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32BD9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32BD9">
        <w:rPr>
          <w:rFonts w:ascii="Times New Roman" w:eastAsia="Times New Roman" w:hAnsi="Times New Roman" w:cs="Times New Roman"/>
          <w:sz w:val="25"/>
          <w:szCs w:val="25"/>
        </w:rPr>
        <w:t>Commissioner of Central Excise</w:t>
      </w:r>
    </w:p>
    <w:p w:rsidR="009629CE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32BD9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132BD9" w:rsidRPr="00132BD9" w:rsidRDefault="00132BD9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132BD9">
        <w:rPr>
          <w:rFonts w:ascii="Times New Roman" w:eastAsia="Times New Roman" w:hAnsi="Times New Roman" w:cs="Times New Roman"/>
          <w:sz w:val="25"/>
          <w:szCs w:val="25"/>
        </w:rPr>
        <w:t>Elgi</w:t>
      </w:r>
      <w:proofErr w:type="spellEnd"/>
      <w:r w:rsidRPr="00132B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32BD9">
        <w:rPr>
          <w:rFonts w:ascii="Times New Roman" w:eastAsia="Times New Roman" w:hAnsi="Times New Roman" w:cs="Times New Roman"/>
          <w:sz w:val="25"/>
          <w:szCs w:val="25"/>
        </w:rPr>
        <w:t>Equipments</w:t>
      </w:r>
      <w:proofErr w:type="spellEnd"/>
      <w:r w:rsidRPr="00132BD9">
        <w:rPr>
          <w:rFonts w:ascii="Times New Roman" w:eastAsia="Times New Roman" w:hAnsi="Times New Roman" w:cs="Times New Roman"/>
          <w:sz w:val="25"/>
          <w:szCs w:val="25"/>
        </w:rPr>
        <w:t xml:space="preserve"> Ltd.</w:t>
      </w:r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132BD9">
        <w:rPr>
          <w:rFonts w:ascii="Times New Roman" w:eastAsia="Times New Roman" w:hAnsi="Times New Roman" w:cs="Times New Roman"/>
          <w:sz w:val="25"/>
          <w:szCs w:val="25"/>
        </w:rPr>
        <w:t>SLP (C) No.</w:t>
      </w:r>
      <w:proofErr w:type="gramEnd"/>
      <w:r w:rsidRPr="00132BD9">
        <w:rPr>
          <w:rFonts w:ascii="Times New Roman" w:eastAsia="Times New Roman" w:hAnsi="Times New Roman" w:cs="Times New Roman"/>
          <w:sz w:val="25"/>
          <w:szCs w:val="25"/>
        </w:rPr>
        <w:t xml:space="preserve"> ... (CC No. 9095) of 2000</w:t>
      </w:r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132BD9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132BD9">
        <w:rPr>
          <w:rFonts w:ascii="Times New Roman" w:eastAsia="Times New Roman" w:hAnsi="Times New Roman" w:cs="Times New Roman"/>
          <w:sz w:val="25"/>
          <w:szCs w:val="25"/>
        </w:rPr>
        <w:t>S.S.M.Quadri</w:t>
      </w:r>
      <w:proofErr w:type="spellEnd"/>
      <w:r w:rsidRPr="00132BD9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132BD9">
        <w:rPr>
          <w:rFonts w:ascii="Times New Roman" w:eastAsia="Times New Roman" w:hAnsi="Times New Roman" w:cs="Times New Roman"/>
          <w:sz w:val="25"/>
          <w:szCs w:val="25"/>
        </w:rPr>
        <w:t>S.N.Phukan</w:t>
      </w:r>
      <w:proofErr w:type="spellEnd"/>
      <w:r w:rsidRPr="00132BD9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32BD9">
        <w:rPr>
          <w:rFonts w:ascii="Times New Roman" w:eastAsia="Times New Roman" w:hAnsi="Times New Roman" w:cs="Times New Roman"/>
          <w:sz w:val="25"/>
          <w:szCs w:val="25"/>
        </w:rPr>
        <w:t>08.01.2001</w:t>
      </w:r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32BD9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9629CE" w:rsidRPr="00132BD9" w:rsidRDefault="009629CE" w:rsidP="00132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32BD9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9629CE" w:rsidRPr="00132BD9" w:rsidRDefault="009629CE" w:rsidP="00132BD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32BD9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9629CE" w:rsidRPr="00132BD9" w:rsidRDefault="009629CE" w:rsidP="00132BD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32BD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9629CE" w:rsidRPr="00132BD9" w:rsidRDefault="009629CE" w:rsidP="00132BD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32BD9">
        <w:rPr>
          <w:rFonts w:ascii="Times New Roman" w:eastAsia="Times New Roman" w:hAnsi="Times New Roman" w:cs="Times New Roman"/>
          <w:sz w:val="25"/>
          <w:szCs w:val="25"/>
        </w:rPr>
        <w:t>High Court held that Section 11-AC is prospective in operation and illegality committed prior to insertion of Section 11-AC cannot be subject matter of penalty under said provision. Supreme Court upheld decision of High Court.</w:t>
      </w:r>
    </w:p>
    <w:p w:rsidR="009629CE" w:rsidRPr="00132BD9" w:rsidRDefault="009629CE" w:rsidP="00132B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32BD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132BD9" w:rsidRDefault="00A52B3C" w:rsidP="00132B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132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B3C" w:rsidRDefault="00A52B3C" w:rsidP="00DA0365">
      <w:pPr>
        <w:spacing w:after="0" w:line="240" w:lineRule="auto"/>
      </w:pPr>
      <w:r>
        <w:separator/>
      </w:r>
    </w:p>
  </w:endnote>
  <w:endnote w:type="continuationSeparator" w:id="0">
    <w:p w:rsidR="00A52B3C" w:rsidRDefault="00A52B3C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132BD9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B3C" w:rsidRDefault="00A52B3C" w:rsidP="00DA0365">
      <w:pPr>
        <w:spacing w:after="0" w:line="240" w:lineRule="auto"/>
      </w:pPr>
      <w:r>
        <w:separator/>
      </w:r>
    </w:p>
  </w:footnote>
  <w:footnote w:type="continuationSeparator" w:id="0">
    <w:p w:rsidR="00A52B3C" w:rsidRDefault="00A52B3C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32BD9"/>
    <w:rsid w:val="005C7F20"/>
    <w:rsid w:val="008D320C"/>
    <w:rsid w:val="009629CE"/>
    <w:rsid w:val="00A52B3C"/>
    <w:rsid w:val="00A85E45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96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6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96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6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2016-03-29T17:50:00Z</dcterms:created>
  <dcterms:modified xsi:type="dcterms:W3CDTF">2016-03-30T10:21:00Z</dcterms:modified>
</cp:coreProperties>
</file>