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C5A" w:rsidRDefault="00F73C5A" w:rsidP="007A524B">
      <w:pPr>
        <w:pStyle w:val="NormalWeb"/>
        <w:spacing w:before="0" w:beforeAutospacing="0" w:after="0" w:afterAutospacing="0"/>
        <w:jc w:val="center"/>
        <w:rPr>
          <w:b/>
          <w:bCs/>
          <w:sz w:val="25"/>
          <w:szCs w:val="25"/>
        </w:rPr>
      </w:pPr>
      <w:bookmarkStart w:id="0" w:name="_GoBack"/>
      <w:bookmarkEnd w:id="0"/>
      <w:r w:rsidRPr="007A524B">
        <w:rPr>
          <w:b/>
          <w:bCs/>
          <w:sz w:val="25"/>
          <w:szCs w:val="25"/>
        </w:rPr>
        <w:t>SUPREME COURT OF INDIA</w:t>
      </w:r>
    </w:p>
    <w:p w:rsidR="007A524B" w:rsidRPr="007A524B" w:rsidRDefault="007A524B" w:rsidP="007A524B">
      <w:pPr>
        <w:pStyle w:val="NormalWeb"/>
        <w:spacing w:before="0" w:beforeAutospacing="0" w:after="0" w:afterAutospacing="0"/>
        <w:jc w:val="center"/>
        <w:rPr>
          <w:sz w:val="25"/>
          <w:szCs w:val="25"/>
        </w:rPr>
      </w:pPr>
    </w:p>
    <w:p w:rsidR="007A524B" w:rsidRDefault="007A524B" w:rsidP="007A524B">
      <w:pPr>
        <w:pStyle w:val="NormalWeb"/>
        <w:spacing w:before="0" w:beforeAutospacing="0" w:after="0" w:afterAutospacing="0"/>
        <w:jc w:val="center"/>
        <w:rPr>
          <w:sz w:val="25"/>
          <w:szCs w:val="25"/>
        </w:rPr>
      </w:pPr>
      <w:proofErr w:type="spellStart"/>
      <w:r w:rsidRPr="007A524B">
        <w:rPr>
          <w:sz w:val="25"/>
          <w:szCs w:val="25"/>
        </w:rPr>
        <w:t>Shri</w:t>
      </w:r>
      <w:proofErr w:type="spellEnd"/>
      <w:r w:rsidRPr="007A524B">
        <w:rPr>
          <w:sz w:val="25"/>
          <w:szCs w:val="25"/>
        </w:rPr>
        <w:t xml:space="preserve"> </w:t>
      </w:r>
      <w:proofErr w:type="spellStart"/>
      <w:r w:rsidRPr="007A524B">
        <w:rPr>
          <w:sz w:val="25"/>
          <w:szCs w:val="25"/>
        </w:rPr>
        <w:t>Ishar</w:t>
      </w:r>
      <w:proofErr w:type="spellEnd"/>
      <w:r w:rsidRPr="007A524B">
        <w:rPr>
          <w:sz w:val="25"/>
          <w:szCs w:val="25"/>
        </w:rPr>
        <w:t xml:space="preserve"> Alloy Steels Ltd</w:t>
      </w:r>
      <w:r w:rsidR="00F73C5A" w:rsidRPr="007A524B">
        <w:rPr>
          <w:sz w:val="25"/>
          <w:szCs w:val="25"/>
        </w:rPr>
        <w:t>.</w:t>
      </w:r>
      <w:r w:rsidR="00F73C5A" w:rsidRPr="007A524B">
        <w:rPr>
          <w:sz w:val="25"/>
          <w:szCs w:val="25"/>
        </w:rPr>
        <w:br/>
      </w:r>
      <w:r w:rsidR="00F73C5A" w:rsidRPr="007A524B">
        <w:rPr>
          <w:sz w:val="25"/>
          <w:szCs w:val="25"/>
        </w:rPr>
        <w:br/>
        <w:t>Vs.</w:t>
      </w:r>
      <w:r w:rsidR="00F73C5A" w:rsidRPr="007A524B">
        <w:rPr>
          <w:sz w:val="25"/>
          <w:szCs w:val="25"/>
        </w:rPr>
        <w:br/>
      </w:r>
      <w:r w:rsidR="00F73C5A" w:rsidRPr="007A524B">
        <w:rPr>
          <w:sz w:val="25"/>
          <w:szCs w:val="25"/>
        </w:rPr>
        <w:br/>
      </w:r>
      <w:proofErr w:type="spellStart"/>
      <w:r w:rsidRPr="007A524B">
        <w:rPr>
          <w:sz w:val="25"/>
          <w:szCs w:val="25"/>
        </w:rPr>
        <w:t>Jayaswals</w:t>
      </w:r>
      <w:proofErr w:type="spellEnd"/>
      <w:r w:rsidRPr="007A524B">
        <w:rPr>
          <w:sz w:val="25"/>
          <w:szCs w:val="25"/>
        </w:rPr>
        <w:t xml:space="preserve"> </w:t>
      </w:r>
      <w:proofErr w:type="spellStart"/>
      <w:r w:rsidRPr="007A524B">
        <w:rPr>
          <w:sz w:val="25"/>
          <w:szCs w:val="25"/>
        </w:rPr>
        <w:t>Neco</w:t>
      </w:r>
      <w:proofErr w:type="spellEnd"/>
      <w:r w:rsidRPr="007A524B">
        <w:rPr>
          <w:sz w:val="25"/>
          <w:szCs w:val="25"/>
        </w:rPr>
        <w:t xml:space="preserve"> Limited</w:t>
      </w:r>
      <w:r w:rsidR="00F73C5A" w:rsidRPr="007A524B">
        <w:rPr>
          <w:sz w:val="25"/>
          <w:szCs w:val="25"/>
        </w:rPr>
        <w:br/>
      </w:r>
      <w:r w:rsidR="00F73C5A" w:rsidRPr="007A524B">
        <w:rPr>
          <w:sz w:val="25"/>
          <w:szCs w:val="25"/>
        </w:rPr>
        <w:br/>
      </w:r>
      <w:r>
        <w:rPr>
          <w:sz w:val="25"/>
          <w:szCs w:val="25"/>
        </w:rPr>
        <w:t>Crl.A.No.</w:t>
      </w:r>
      <w:r w:rsidRPr="007A524B">
        <w:rPr>
          <w:sz w:val="25"/>
          <w:szCs w:val="25"/>
        </w:rPr>
        <w:t>219 of 2001</w:t>
      </w:r>
    </w:p>
    <w:p w:rsidR="007A524B" w:rsidRDefault="00F73C5A" w:rsidP="007A524B">
      <w:pPr>
        <w:pStyle w:val="NormalWeb"/>
        <w:spacing w:before="0" w:beforeAutospacing="0" w:after="0" w:afterAutospacing="0"/>
        <w:jc w:val="center"/>
        <w:rPr>
          <w:sz w:val="25"/>
          <w:szCs w:val="25"/>
        </w:rPr>
      </w:pPr>
      <w:r w:rsidRPr="007A524B">
        <w:rPr>
          <w:sz w:val="25"/>
          <w:szCs w:val="25"/>
        </w:rPr>
        <w:br/>
      </w:r>
      <w:proofErr w:type="gramStart"/>
      <w:r w:rsidRPr="007A524B">
        <w:rPr>
          <w:sz w:val="25"/>
          <w:szCs w:val="25"/>
        </w:rPr>
        <w:t>(</w:t>
      </w:r>
      <w:proofErr w:type="spellStart"/>
      <w:r w:rsidRPr="007A524B">
        <w:rPr>
          <w:sz w:val="25"/>
          <w:szCs w:val="25"/>
        </w:rPr>
        <w:t>B.N.Agarwal</w:t>
      </w:r>
      <w:proofErr w:type="spellEnd"/>
      <w:r w:rsidRPr="007A524B">
        <w:rPr>
          <w:sz w:val="25"/>
          <w:szCs w:val="25"/>
        </w:rPr>
        <w:t xml:space="preserve">, </w:t>
      </w:r>
      <w:proofErr w:type="spellStart"/>
      <w:r w:rsidRPr="007A524B">
        <w:rPr>
          <w:sz w:val="25"/>
          <w:szCs w:val="25"/>
        </w:rPr>
        <w:t>R.P.Sethi</w:t>
      </w:r>
      <w:proofErr w:type="spellEnd"/>
      <w:r w:rsidRPr="007A524B">
        <w:rPr>
          <w:sz w:val="25"/>
          <w:szCs w:val="25"/>
        </w:rPr>
        <w:t xml:space="preserve"> </w:t>
      </w:r>
      <w:r w:rsidR="007A524B">
        <w:rPr>
          <w:sz w:val="25"/>
          <w:szCs w:val="25"/>
        </w:rPr>
        <w:t xml:space="preserve">and </w:t>
      </w:r>
      <w:proofErr w:type="spellStart"/>
      <w:r w:rsidRPr="007A524B">
        <w:rPr>
          <w:sz w:val="25"/>
          <w:szCs w:val="25"/>
        </w:rPr>
        <w:t>K.T.Thomas</w:t>
      </w:r>
      <w:proofErr w:type="spellEnd"/>
      <w:r w:rsidR="007A524B">
        <w:rPr>
          <w:sz w:val="25"/>
          <w:szCs w:val="25"/>
        </w:rPr>
        <w:t xml:space="preserve"> JJ.</w:t>
      </w:r>
      <w:r w:rsidRPr="007A524B">
        <w:rPr>
          <w:sz w:val="25"/>
          <w:szCs w:val="25"/>
        </w:rPr>
        <w:t>)</w:t>
      </w:r>
      <w:proofErr w:type="gramEnd"/>
      <w:r w:rsidRPr="007A524B">
        <w:rPr>
          <w:sz w:val="25"/>
          <w:szCs w:val="25"/>
        </w:rPr>
        <w:br/>
      </w:r>
      <w:r w:rsidRPr="007A524B">
        <w:rPr>
          <w:sz w:val="25"/>
          <w:szCs w:val="25"/>
        </w:rPr>
        <w:br/>
      </w:r>
      <w:r w:rsidR="007A524B" w:rsidRPr="007A524B">
        <w:rPr>
          <w:sz w:val="25"/>
          <w:szCs w:val="25"/>
        </w:rPr>
        <w:t>22</w:t>
      </w:r>
      <w:r w:rsidR="007A524B">
        <w:rPr>
          <w:sz w:val="25"/>
          <w:szCs w:val="25"/>
        </w:rPr>
        <w:t>.</w:t>
      </w:r>
      <w:r w:rsidR="007A524B" w:rsidRPr="007A524B">
        <w:rPr>
          <w:sz w:val="25"/>
          <w:szCs w:val="25"/>
        </w:rPr>
        <w:t>02</w:t>
      </w:r>
      <w:r w:rsidR="007A524B">
        <w:rPr>
          <w:sz w:val="25"/>
          <w:szCs w:val="25"/>
        </w:rPr>
        <w:t>.</w:t>
      </w:r>
      <w:r w:rsidR="007A524B" w:rsidRPr="007A524B">
        <w:rPr>
          <w:sz w:val="25"/>
          <w:szCs w:val="25"/>
        </w:rPr>
        <w:t>2001</w:t>
      </w:r>
      <w:r w:rsidR="007A524B" w:rsidRPr="007A524B">
        <w:rPr>
          <w:sz w:val="25"/>
          <w:szCs w:val="25"/>
        </w:rPr>
        <w:br/>
      </w:r>
    </w:p>
    <w:p w:rsidR="00F73C5A" w:rsidRPr="007A524B" w:rsidRDefault="00F73C5A" w:rsidP="007A524B">
      <w:pPr>
        <w:pStyle w:val="NormalWeb"/>
        <w:spacing w:before="0" w:beforeAutospacing="0" w:after="0" w:afterAutospacing="0"/>
        <w:jc w:val="center"/>
        <w:rPr>
          <w:sz w:val="25"/>
          <w:szCs w:val="25"/>
        </w:rPr>
      </w:pPr>
      <w:r w:rsidRPr="007A524B">
        <w:rPr>
          <w:b/>
          <w:bCs/>
          <w:sz w:val="25"/>
          <w:szCs w:val="25"/>
        </w:rPr>
        <w:t>JUDGMENT</w:t>
      </w:r>
    </w:p>
    <w:p w:rsidR="007A524B" w:rsidRDefault="007A524B" w:rsidP="007A524B">
      <w:pPr>
        <w:pStyle w:val="NormalWeb"/>
        <w:spacing w:before="0" w:beforeAutospacing="0" w:after="0" w:afterAutospacing="0"/>
        <w:rPr>
          <w:sz w:val="25"/>
          <w:szCs w:val="25"/>
        </w:rPr>
      </w:pPr>
    </w:p>
    <w:p w:rsidR="00F73C5A" w:rsidRPr="007A524B" w:rsidRDefault="007A524B" w:rsidP="007A524B">
      <w:pPr>
        <w:pStyle w:val="NormalWeb"/>
        <w:spacing w:before="0" w:beforeAutospacing="0" w:after="0" w:afterAutospacing="0"/>
        <w:rPr>
          <w:b/>
          <w:sz w:val="25"/>
          <w:szCs w:val="25"/>
        </w:rPr>
      </w:pPr>
      <w:proofErr w:type="spellStart"/>
      <w:r w:rsidRPr="007A524B">
        <w:rPr>
          <w:b/>
          <w:sz w:val="25"/>
          <w:szCs w:val="25"/>
        </w:rPr>
        <w:t>R.P.Sethi</w:t>
      </w:r>
      <w:proofErr w:type="gramStart"/>
      <w:r w:rsidR="00F73C5A" w:rsidRPr="007A524B">
        <w:rPr>
          <w:b/>
          <w:sz w:val="25"/>
          <w:szCs w:val="25"/>
        </w:rPr>
        <w:t>,J</w:t>
      </w:r>
      <w:proofErr w:type="spellEnd"/>
      <w:proofErr w:type="gramEnd"/>
      <w:r w:rsidR="00F73C5A" w:rsidRPr="007A524B">
        <w:rPr>
          <w:b/>
          <w:sz w:val="25"/>
          <w:szCs w:val="25"/>
        </w:rPr>
        <w:t xml:space="preserve">. </w:t>
      </w:r>
    </w:p>
    <w:p w:rsidR="007A524B" w:rsidRDefault="007A524B" w:rsidP="007A524B">
      <w:pPr>
        <w:pStyle w:val="NormalWeb"/>
        <w:spacing w:before="0" w:beforeAutospacing="0" w:after="0" w:afterAutospacing="0"/>
        <w:rPr>
          <w:sz w:val="25"/>
          <w:szCs w:val="25"/>
        </w:rPr>
      </w:pPr>
    </w:p>
    <w:p w:rsidR="00F73C5A" w:rsidRPr="007A524B" w:rsidRDefault="007A524B" w:rsidP="007A524B">
      <w:pPr>
        <w:pStyle w:val="NormalWeb"/>
        <w:spacing w:before="0" w:beforeAutospacing="0" w:after="0" w:afterAutospacing="0"/>
        <w:jc w:val="both"/>
        <w:rPr>
          <w:sz w:val="25"/>
          <w:szCs w:val="25"/>
        </w:rPr>
      </w:pPr>
      <w:r>
        <w:rPr>
          <w:sz w:val="25"/>
          <w:szCs w:val="25"/>
        </w:rPr>
        <w:t xml:space="preserve">1. </w:t>
      </w:r>
      <w:r w:rsidR="00F73C5A" w:rsidRPr="007A524B">
        <w:rPr>
          <w:sz w:val="25"/>
          <w:szCs w:val="25"/>
        </w:rPr>
        <w:t xml:space="preserve">Leave granted. (a) What is meant by, "the bank" as mentioned in Clause (a) of the proviso to Section 138 of the Negotiable Instruments Act, 1881? (b) Does such bank mean the bank of the drawer of the </w:t>
      </w:r>
      <w:proofErr w:type="spellStart"/>
      <w:r w:rsidR="00F73C5A" w:rsidRPr="007A524B">
        <w:rPr>
          <w:sz w:val="25"/>
          <w:szCs w:val="25"/>
        </w:rPr>
        <w:t>cheque</w:t>
      </w:r>
      <w:proofErr w:type="spellEnd"/>
      <w:r w:rsidR="00F73C5A" w:rsidRPr="007A524B">
        <w:rPr>
          <w:sz w:val="25"/>
          <w:szCs w:val="25"/>
        </w:rPr>
        <w:t xml:space="preserve"> or covers within its ambit any bank including the collecting bank of the Payee of the </w:t>
      </w:r>
      <w:proofErr w:type="spellStart"/>
      <w:r w:rsidR="00F73C5A" w:rsidRPr="007A524B">
        <w:rPr>
          <w:sz w:val="25"/>
          <w:szCs w:val="25"/>
        </w:rPr>
        <w:t>cheque</w:t>
      </w:r>
      <w:proofErr w:type="spellEnd"/>
      <w:r w:rsidR="00F73C5A" w:rsidRPr="007A524B">
        <w:rPr>
          <w:sz w:val="25"/>
          <w:szCs w:val="25"/>
        </w:rPr>
        <w:t xml:space="preserve">? (c) To which bank the </w:t>
      </w:r>
      <w:proofErr w:type="spellStart"/>
      <w:r w:rsidR="00F73C5A" w:rsidRPr="007A524B">
        <w:rPr>
          <w:sz w:val="25"/>
          <w:szCs w:val="25"/>
        </w:rPr>
        <w:t>cheque</w:t>
      </w:r>
      <w:proofErr w:type="spellEnd"/>
      <w:r w:rsidR="00F73C5A" w:rsidRPr="007A524B">
        <w:rPr>
          <w:sz w:val="25"/>
          <w:szCs w:val="25"/>
        </w:rPr>
        <w:t xml:space="preserve"> is to be presented for the purposes of attracting the penal provisions of Section 138 of the Act</w:t>
      </w:r>
      <w:proofErr w:type="gramStart"/>
      <w:r w:rsidR="00F73C5A" w:rsidRPr="007A524B">
        <w:rPr>
          <w:sz w:val="25"/>
          <w:szCs w:val="25"/>
        </w:rPr>
        <w:t>?,</w:t>
      </w:r>
      <w:proofErr w:type="gramEnd"/>
      <w:r w:rsidR="00F73C5A" w:rsidRPr="007A524B">
        <w:rPr>
          <w:sz w:val="25"/>
          <w:szCs w:val="25"/>
        </w:rPr>
        <w:t xml:space="preserve"> are the questions to be determined by this Court in this appeal. Punjab and Haryana High Court in the case of </w:t>
      </w:r>
      <w:r w:rsidR="00F73C5A" w:rsidRPr="007A524B">
        <w:rPr>
          <w:i/>
          <w:sz w:val="25"/>
          <w:szCs w:val="25"/>
        </w:rPr>
        <w:t xml:space="preserve">Om </w:t>
      </w:r>
      <w:proofErr w:type="spellStart"/>
      <w:r w:rsidR="00F73C5A" w:rsidRPr="007A524B">
        <w:rPr>
          <w:i/>
          <w:sz w:val="25"/>
          <w:szCs w:val="25"/>
        </w:rPr>
        <w:t>Prakash</w:t>
      </w:r>
      <w:proofErr w:type="spellEnd"/>
      <w:r w:rsidR="00F73C5A" w:rsidRPr="007A524B">
        <w:rPr>
          <w:i/>
          <w:sz w:val="25"/>
          <w:szCs w:val="25"/>
        </w:rPr>
        <w:t xml:space="preserve"> v. </w:t>
      </w:r>
      <w:proofErr w:type="spellStart"/>
      <w:r w:rsidR="00F73C5A" w:rsidRPr="007A524B">
        <w:rPr>
          <w:i/>
          <w:sz w:val="25"/>
          <w:szCs w:val="25"/>
        </w:rPr>
        <w:t>Gurcharan</w:t>
      </w:r>
      <w:proofErr w:type="spellEnd"/>
      <w:r w:rsidR="00F73C5A" w:rsidRPr="007A524B">
        <w:rPr>
          <w:i/>
          <w:sz w:val="25"/>
          <w:szCs w:val="25"/>
        </w:rPr>
        <w:t xml:space="preserve"> Singh</w:t>
      </w:r>
      <w:r w:rsidRPr="007A524B">
        <w:rPr>
          <w:i/>
          <w:sz w:val="25"/>
          <w:szCs w:val="25"/>
          <w:vertAlign w:val="superscript"/>
        </w:rPr>
        <w:t>1</w:t>
      </w:r>
      <w:r w:rsidR="00F73C5A" w:rsidRPr="007A524B">
        <w:rPr>
          <w:sz w:val="25"/>
          <w:szCs w:val="25"/>
        </w:rPr>
        <w:t xml:space="preserve"> </w:t>
      </w:r>
      <w:r w:rsidR="00F73C5A" w:rsidRPr="007A524B">
        <w:rPr>
          <w:i/>
          <w:sz w:val="25"/>
          <w:szCs w:val="25"/>
        </w:rPr>
        <w:t xml:space="preserve">and Gujarat High Court in </w:t>
      </w:r>
      <w:proofErr w:type="spellStart"/>
      <w:r w:rsidR="00F73C5A" w:rsidRPr="007A524B">
        <w:rPr>
          <w:i/>
          <w:sz w:val="25"/>
          <w:szCs w:val="25"/>
        </w:rPr>
        <w:t>Arunbhai</w:t>
      </w:r>
      <w:proofErr w:type="spellEnd"/>
      <w:r w:rsidR="00F73C5A" w:rsidRPr="007A524B">
        <w:rPr>
          <w:i/>
          <w:sz w:val="25"/>
          <w:szCs w:val="25"/>
        </w:rPr>
        <w:t xml:space="preserve"> </w:t>
      </w:r>
      <w:proofErr w:type="spellStart"/>
      <w:r w:rsidR="00F73C5A" w:rsidRPr="007A524B">
        <w:rPr>
          <w:i/>
          <w:sz w:val="25"/>
          <w:szCs w:val="25"/>
        </w:rPr>
        <w:t>Nilkantharai</w:t>
      </w:r>
      <w:proofErr w:type="spellEnd"/>
      <w:r w:rsidR="00F73C5A" w:rsidRPr="007A524B">
        <w:rPr>
          <w:i/>
          <w:sz w:val="25"/>
          <w:szCs w:val="25"/>
        </w:rPr>
        <w:t xml:space="preserve"> </w:t>
      </w:r>
      <w:proofErr w:type="spellStart"/>
      <w:r w:rsidR="00F73C5A" w:rsidRPr="007A524B">
        <w:rPr>
          <w:i/>
          <w:sz w:val="25"/>
          <w:szCs w:val="25"/>
        </w:rPr>
        <w:t>Nanavti</w:t>
      </w:r>
      <w:proofErr w:type="spellEnd"/>
      <w:r w:rsidR="00F73C5A" w:rsidRPr="007A524B">
        <w:rPr>
          <w:i/>
          <w:sz w:val="25"/>
          <w:szCs w:val="25"/>
        </w:rPr>
        <w:t xml:space="preserve"> v. </w:t>
      </w:r>
      <w:proofErr w:type="spellStart"/>
      <w:r w:rsidR="00F73C5A" w:rsidRPr="007A524B">
        <w:rPr>
          <w:i/>
          <w:sz w:val="25"/>
          <w:szCs w:val="25"/>
        </w:rPr>
        <w:t>Jayaben</w:t>
      </w:r>
      <w:proofErr w:type="spellEnd"/>
      <w:r w:rsidR="00F73C5A" w:rsidRPr="007A524B">
        <w:rPr>
          <w:i/>
          <w:sz w:val="25"/>
          <w:szCs w:val="25"/>
        </w:rPr>
        <w:t xml:space="preserve"> </w:t>
      </w:r>
      <w:proofErr w:type="spellStart"/>
      <w:r w:rsidR="00F73C5A" w:rsidRPr="007A524B">
        <w:rPr>
          <w:i/>
          <w:sz w:val="25"/>
          <w:szCs w:val="25"/>
        </w:rPr>
        <w:t>Prahladbhai</w:t>
      </w:r>
      <w:proofErr w:type="spellEnd"/>
      <w:r w:rsidR="00F73C5A" w:rsidRPr="007A524B">
        <w:rPr>
          <w:i/>
          <w:sz w:val="25"/>
          <w:szCs w:val="25"/>
        </w:rPr>
        <w:t xml:space="preserve"> through Her Power of Attorney &amp; Anr.</w:t>
      </w:r>
      <w:r w:rsidRPr="007A524B">
        <w:rPr>
          <w:i/>
          <w:sz w:val="25"/>
          <w:szCs w:val="25"/>
          <w:vertAlign w:val="superscript"/>
        </w:rPr>
        <w:t>2</w:t>
      </w:r>
      <w:r w:rsidR="00F73C5A" w:rsidRPr="007A524B">
        <w:rPr>
          <w:sz w:val="25"/>
          <w:szCs w:val="25"/>
        </w:rPr>
        <w:t xml:space="preserve"> have held that a </w:t>
      </w:r>
      <w:proofErr w:type="spellStart"/>
      <w:r w:rsidR="00F73C5A" w:rsidRPr="007A524B">
        <w:rPr>
          <w:sz w:val="25"/>
          <w:szCs w:val="25"/>
        </w:rPr>
        <w:t>cheque</w:t>
      </w:r>
      <w:proofErr w:type="spellEnd"/>
      <w:r w:rsidR="00F73C5A" w:rsidRPr="007A524B">
        <w:rPr>
          <w:sz w:val="25"/>
          <w:szCs w:val="25"/>
        </w:rPr>
        <w:t xml:space="preserve"> must be presented to the bank on which it is drawn within six months from the date of issue of the </w:t>
      </w:r>
      <w:proofErr w:type="spellStart"/>
      <w:r w:rsidR="00F73C5A" w:rsidRPr="007A524B">
        <w:rPr>
          <w:sz w:val="25"/>
          <w:szCs w:val="25"/>
        </w:rPr>
        <w:t>cheque</w:t>
      </w:r>
      <w:proofErr w:type="spellEnd"/>
      <w:r w:rsidR="00F73C5A" w:rsidRPr="007A524B">
        <w:rPr>
          <w:sz w:val="25"/>
          <w:szCs w:val="25"/>
        </w:rPr>
        <w:t xml:space="preserve">. </w:t>
      </w:r>
      <w:proofErr w:type="gramStart"/>
      <w:r w:rsidR="00F73C5A" w:rsidRPr="007A524B">
        <w:rPr>
          <w:sz w:val="25"/>
          <w:szCs w:val="25"/>
        </w:rPr>
        <w:t xml:space="preserve">However, </w:t>
      </w:r>
      <w:r w:rsidR="00F73C5A" w:rsidRPr="007A524B">
        <w:rPr>
          <w:i/>
          <w:sz w:val="25"/>
          <w:szCs w:val="25"/>
        </w:rPr>
        <w:t xml:space="preserve">Madras High Court in A.B.K. Publications Ltd. &amp; </w:t>
      </w:r>
      <w:proofErr w:type="spellStart"/>
      <w:r w:rsidR="00F73C5A" w:rsidRPr="007A524B">
        <w:rPr>
          <w:i/>
          <w:sz w:val="25"/>
          <w:szCs w:val="25"/>
        </w:rPr>
        <w:t>Ors</w:t>
      </w:r>
      <w:proofErr w:type="spellEnd"/>
      <w:r w:rsidR="00F73C5A" w:rsidRPr="007A524B">
        <w:rPr>
          <w:i/>
          <w:sz w:val="25"/>
          <w:szCs w:val="25"/>
        </w:rPr>
        <w:t>.</w:t>
      </w:r>
      <w:proofErr w:type="gramEnd"/>
      <w:r w:rsidR="00F73C5A" w:rsidRPr="007A524B">
        <w:rPr>
          <w:i/>
          <w:sz w:val="25"/>
          <w:szCs w:val="25"/>
        </w:rPr>
        <w:t xml:space="preserve"> </w:t>
      </w:r>
      <w:proofErr w:type="gramStart"/>
      <w:r w:rsidR="00F73C5A" w:rsidRPr="007A524B">
        <w:rPr>
          <w:i/>
          <w:sz w:val="25"/>
          <w:szCs w:val="25"/>
        </w:rPr>
        <w:t>v. Tamil</w:t>
      </w:r>
      <w:proofErr w:type="gramEnd"/>
      <w:r w:rsidR="00F73C5A" w:rsidRPr="007A524B">
        <w:rPr>
          <w:i/>
          <w:sz w:val="25"/>
          <w:szCs w:val="25"/>
        </w:rPr>
        <w:t xml:space="preserve"> Nadu Newsprint &amp; Papers Ltd.</w:t>
      </w:r>
      <w:r w:rsidRPr="007A524B">
        <w:rPr>
          <w:i/>
          <w:sz w:val="25"/>
          <w:szCs w:val="25"/>
          <w:vertAlign w:val="superscript"/>
        </w:rPr>
        <w:t>3</w:t>
      </w:r>
      <w:r w:rsidR="00F73C5A" w:rsidRPr="007A524B">
        <w:rPr>
          <w:sz w:val="25"/>
          <w:szCs w:val="25"/>
        </w:rPr>
        <w:t xml:space="preserve"> has taken the view that </w:t>
      </w:r>
      <w:proofErr w:type="spellStart"/>
      <w:r w:rsidR="00F73C5A" w:rsidRPr="007A524B">
        <w:rPr>
          <w:sz w:val="25"/>
          <w:szCs w:val="25"/>
        </w:rPr>
        <w:t>cheque</w:t>
      </w:r>
      <w:proofErr w:type="spellEnd"/>
      <w:r w:rsidR="00F73C5A" w:rsidRPr="007A524B">
        <w:rPr>
          <w:sz w:val="25"/>
          <w:szCs w:val="25"/>
        </w:rPr>
        <w:t xml:space="preserve"> can be presented either in the payee's bank or in the drawer bank and the date of presentation in respective banks will be reckoned for calculating period of six months from the date it was drawn. In the present case the High Court of Madhya Pradesh has endorsed the view of Madras High Court and disagreed with the views of Punjab and Haryana and Gujarat High Courts. The admitted facts of the case are that the appellant issued </w:t>
      </w:r>
      <w:proofErr w:type="spellStart"/>
      <w:r w:rsidR="00F73C5A" w:rsidRPr="007A524B">
        <w:rPr>
          <w:sz w:val="25"/>
          <w:szCs w:val="25"/>
        </w:rPr>
        <w:t>Cheque</w:t>
      </w:r>
      <w:proofErr w:type="spellEnd"/>
      <w:r w:rsidR="00F73C5A" w:rsidRPr="007A524B">
        <w:rPr>
          <w:sz w:val="25"/>
          <w:szCs w:val="25"/>
        </w:rPr>
        <w:t xml:space="preserve"> No.2477086 dated 21st July, 1997 for Rs.10 lakhs drawn on the State Bank of Indore, Industrial Estate Branch, </w:t>
      </w:r>
      <w:proofErr w:type="gramStart"/>
      <w:r w:rsidR="00F73C5A" w:rsidRPr="007A524B">
        <w:rPr>
          <w:sz w:val="25"/>
          <w:szCs w:val="25"/>
        </w:rPr>
        <w:t>Indore</w:t>
      </w:r>
      <w:proofErr w:type="gramEnd"/>
      <w:r w:rsidR="00F73C5A" w:rsidRPr="007A524B">
        <w:rPr>
          <w:sz w:val="25"/>
          <w:szCs w:val="25"/>
        </w:rPr>
        <w:t xml:space="preserve"> in </w:t>
      </w:r>
      <w:proofErr w:type="spellStart"/>
      <w:r w:rsidR="00F73C5A" w:rsidRPr="007A524B">
        <w:rPr>
          <w:sz w:val="25"/>
          <w:szCs w:val="25"/>
        </w:rPr>
        <w:t>favour</w:t>
      </w:r>
      <w:proofErr w:type="spellEnd"/>
      <w:r w:rsidR="00F73C5A" w:rsidRPr="007A524B">
        <w:rPr>
          <w:sz w:val="25"/>
          <w:szCs w:val="25"/>
        </w:rPr>
        <w:t xml:space="preserve"> of the respondent. The respondent presented the </w:t>
      </w:r>
      <w:proofErr w:type="spellStart"/>
      <w:r w:rsidR="00F73C5A" w:rsidRPr="007A524B">
        <w:rPr>
          <w:sz w:val="25"/>
          <w:szCs w:val="25"/>
        </w:rPr>
        <w:t>cheque</w:t>
      </w:r>
      <w:proofErr w:type="spellEnd"/>
      <w:r w:rsidR="00F73C5A" w:rsidRPr="007A524B">
        <w:rPr>
          <w:sz w:val="25"/>
          <w:szCs w:val="25"/>
        </w:rPr>
        <w:t xml:space="preserve"> for payment on 26th September, 1997 which was returned unpaid. Again on 20th January, 1998, the respondent presented the </w:t>
      </w:r>
      <w:proofErr w:type="spellStart"/>
      <w:r w:rsidR="00F73C5A" w:rsidRPr="007A524B">
        <w:rPr>
          <w:sz w:val="25"/>
          <w:szCs w:val="25"/>
        </w:rPr>
        <w:t>cheque</w:t>
      </w:r>
      <w:proofErr w:type="spellEnd"/>
      <w:r w:rsidR="00F73C5A" w:rsidRPr="007A524B">
        <w:rPr>
          <w:sz w:val="25"/>
          <w:szCs w:val="25"/>
        </w:rPr>
        <w:t xml:space="preserve"> to its bank i.e. State Bank of India at Raipur. The </w:t>
      </w:r>
      <w:proofErr w:type="spellStart"/>
      <w:r w:rsidR="00F73C5A" w:rsidRPr="007A524B">
        <w:rPr>
          <w:sz w:val="25"/>
          <w:szCs w:val="25"/>
        </w:rPr>
        <w:t>cheque</w:t>
      </w:r>
      <w:proofErr w:type="spellEnd"/>
      <w:r w:rsidR="00F73C5A" w:rsidRPr="007A524B">
        <w:rPr>
          <w:sz w:val="25"/>
          <w:szCs w:val="25"/>
        </w:rPr>
        <w:t xml:space="preserve"> reached the drawer bank on 24th January, 1998, admittedly after six months from the date it became payable. The </w:t>
      </w:r>
      <w:proofErr w:type="spellStart"/>
      <w:r w:rsidR="00F73C5A" w:rsidRPr="007A524B">
        <w:rPr>
          <w:sz w:val="25"/>
          <w:szCs w:val="25"/>
        </w:rPr>
        <w:t>cheuqe</w:t>
      </w:r>
      <w:proofErr w:type="spellEnd"/>
      <w:r w:rsidR="00F73C5A" w:rsidRPr="007A524B">
        <w:rPr>
          <w:sz w:val="25"/>
          <w:szCs w:val="25"/>
        </w:rPr>
        <w:t xml:space="preserve"> was returned unpaid by the bank of the respondent on 3.2.1998. A notice as required under proviso (b) of Section 138 of the Negotiable Instruments Act was issued on 10.2.1998 which was received by the appellant on 16.2.1998. A criminal complaint under Section 138 of the Negotiable Instruments Act was filed in the Court of Judicial Magistrate, First Class, Raipur against the appellant in which notice was issued for appearing in the court on 23rd September, 1998. The appellant filed Criminal Revision No.190 of 1998 in the Court of </w:t>
      </w:r>
      <w:r w:rsidR="00F73C5A" w:rsidRPr="007A524B">
        <w:rPr>
          <w:sz w:val="25"/>
          <w:szCs w:val="25"/>
        </w:rPr>
        <w:lastRenderedPageBreak/>
        <w:t xml:space="preserve">Sessions Judge, Raipur contending that as the </w:t>
      </w:r>
      <w:proofErr w:type="spellStart"/>
      <w:r w:rsidR="00F73C5A" w:rsidRPr="007A524B">
        <w:rPr>
          <w:sz w:val="25"/>
          <w:szCs w:val="25"/>
        </w:rPr>
        <w:t>cheque</w:t>
      </w:r>
      <w:proofErr w:type="spellEnd"/>
      <w:r w:rsidR="00F73C5A" w:rsidRPr="007A524B">
        <w:rPr>
          <w:sz w:val="25"/>
          <w:szCs w:val="25"/>
        </w:rPr>
        <w:t xml:space="preserve"> was presented for payment beyond the period of six months as prescribed under Proviso (a) to Section 138 of the Negotiable Instruments Act, 1881 (hereinafter referred to as "the Act"), no offence was made out, to be taken cognizance of. The revision was allowed by the Sessions Court on 3rd July, 1999. The respondent filed a further revision in the High Court which was allowed vide the order impugned holding, as noticed earlier, that the </w:t>
      </w:r>
      <w:proofErr w:type="spellStart"/>
      <w:r w:rsidR="00F73C5A" w:rsidRPr="007A524B">
        <w:rPr>
          <w:sz w:val="25"/>
          <w:szCs w:val="25"/>
        </w:rPr>
        <w:t>cheque</w:t>
      </w:r>
      <w:proofErr w:type="spellEnd"/>
      <w:r w:rsidR="00F73C5A" w:rsidRPr="007A524B">
        <w:rPr>
          <w:sz w:val="25"/>
          <w:szCs w:val="25"/>
        </w:rPr>
        <w:t xml:space="preserve"> can be presented within the six months before the drawer's (payee's) bank or it can be presented before the drawer as well as the payee's bank. Before adverting to the various provisions of law as applicable in the case, it has to be kept in mind that the law relating to Negotiable Instruments is the law of the commercial world which was enacted to facilitate the activities in trade and commerce making provision of giving sanctity to the instruments of credit which could be deemed to be convertible into money and easily passable from one person to another. In the absence of such instruments, the trade and commerce activities were likely to be adversely affected as it was not practicable for the trading community to carry on with it the bulk of the currency in force. The introduction of negotiable instruments owes its origin to the bartering system prevalent in the primitive society. The negotiable instruments are, in fact, the instruments of credit being convertible on account of the legality of being negotiated and thus easily passable from one hand to another. The source of Indian law relating to such instruments is admittedly the English Common Law. The main object of the Act is to </w:t>
      </w:r>
      <w:proofErr w:type="spellStart"/>
      <w:r w:rsidR="00F73C5A" w:rsidRPr="007A524B">
        <w:rPr>
          <w:sz w:val="25"/>
          <w:szCs w:val="25"/>
        </w:rPr>
        <w:t>legalise</w:t>
      </w:r>
      <w:proofErr w:type="spellEnd"/>
      <w:r w:rsidR="00F73C5A" w:rsidRPr="007A524B">
        <w:rPr>
          <w:sz w:val="25"/>
          <w:szCs w:val="25"/>
        </w:rPr>
        <w:t xml:space="preserve"> the system by which instruments contemplated by it could pass from hand to hand by negotiation like any other goods. The purpose of the Act was to present an orderly and authoritative statement of the leading rules of law relating to the negotiable instruments. The Act intends to </w:t>
      </w:r>
      <w:proofErr w:type="spellStart"/>
      <w:r w:rsidR="00F73C5A" w:rsidRPr="007A524B">
        <w:rPr>
          <w:sz w:val="25"/>
          <w:szCs w:val="25"/>
        </w:rPr>
        <w:t>legalise</w:t>
      </w:r>
      <w:proofErr w:type="spellEnd"/>
      <w:r w:rsidR="00F73C5A" w:rsidRPr="007A524B">
        <w:rPr>
          <w:sz w:val="25"/>
          <w:szCs w:val="25"/>
        </w:rPr>
        <w:t xml:space="preserve"> the system under which claims upon mercantile instruments could be equated with ordinary goods passing from hand to hand. To achieve the objective of the Act, the Legislature in its wisdom thought it proper to make provision in the Act for conferring such privileges to the mercantile instruments contemplated under it and provide special procedure in case the obligation under the instrument was not discharged. It has, always to be kept in mind that Section 138 of The Act creates an offence and the law relating to the penal provisions has to be interpreted strictly so that non-one can ingeniously or insidiously or guilefully or strategically be prosecuted. It has further to be noticed that to make an offence under Section 138 of the Act, it is mandatory that the </w:t>
      </w:r>
      <w:proofErr w:type="spellStart"/>
      <w:r w:rsidR="00F73C5A" w:rsidRPr="007A524B">
        <w:rPr>
          <w:sz w:val="25"/>
          <w:szCs w:val="25"/>
        </w:rPr>
        <w:t>cheque</w:t>
      </w:r>
      <w:proofErr w:type="spellEnd"/>
      <w:r w:rsidR="00F73C5A" w:rsidRPr="007A524B">
        <w:rPr>
          <w:sz w:val="25"/>
          <w:szCs w:val="25"/>
        </w:rPr>
        <w:t xml:space="preserve"> is presented to "the bank" within a period of six months from the date on which it is drawn or within the period of its validity, whichever is earlier. It is the </w:t>
      </w:r>
      <w:proofErr w:type="spellStart"/>
      <w:r w:rsidR="00F73C5A" w:rsidRPr="007A524B">
        <w:rPr>
          <w:sz w:val="25"/>
          <w:szCs w:val="25"/>
        </w:rPr>
        <w:t>cheque</w:t>
      </w:r>
      <w:proofErr w:type="spellEnd"/>
      <w:r w:rsidR="00F73C5A" w:rsidRPr="007A524B">
        <w:rPr>
          <w:sz w:val="25"/>
          <w:szCs w:val="25"/>
        </w:rPr>
        <w:t xml:space="preserve"> drawn which has to be presented to "the bank" within the period specified therein. When a post-dated </w:t>
      </w:r>
      <w:proofErr w:type="spellStart"/>
      <w:r w:rsidR="00F73C5A" w:rsidRPr="007A524B">
        <w:rPr>
          <w:sz w:val="25"/>
          <w:szCs w:val="25"/>
        </w:rPr>
        <w:t>cheque</w:t>
      </w:r>
      <w:proofErr w:type="spellEnd"/>
      <w:r w:rsidR="00F73C5A" w:rsidRPr="007A524B">
        <w:rPr>
          <w:sz w:val="25"/>
          <w:szCs w:val="25"/>
        </w:rPr>
        <w:t xml:space="preserve"> is written or drawn, it is only a bill of exchange. The post-dated </w:t>
      </w:r>
      <w:proofErr w:type="spellStart"/>
      <w:r w:rsidR="00F73C5A" w:rsidRPr="007A524B">
        <w:rPr>
          <w:sz w:val="25"/>
          <w:szCs w:val="25"/>
        </w:rPr>
        <w:t>cheque</w:t>
      </w:r>
      <w:proofErr w:type="spellEnd"/>
      <w:r w:rsidR="00F73C5A" w:rsidRPr="007A524B">
        <w:rPr>
          <w:sz w:val="25"/>
          <w:szCs w:val="25"/>
        </w:rPr>
        <w:t xml:space="preserve"> become a </w:t>
      </w:r>
      <w:proofErr w:type="spellStart"/>
      <w:r w:rsidR="00F73C5A" w:rsidRPr="007A524B">
        <w:rPr>
          <w:sz w:val="25"/>
          <w:szCs w:val="25"/>
        </w:rPr>
        <w:t>cheque</w:t>
      </w:r>
      <w:proofErr w:type="spellEnd"/>
      <w:r w:rsidR="00F73C5A" w:rsidRPr="007A524B">
        <w:rPr>
          <w:sz w:val="25"/>
          <w:szCs w:val="25"/>
        </w:rPr>
        <w:t xml:space="preserve"> under the Act on the date which is written on the said </w:t>
      </w:r>
      <w:proofErr w:type="spellStart"/>
      <w:r w:rsidR="00F73C5A" w:rsidRPr="007A524B">
        <w:rPr>
          <w:sz w:val="25"/>
          <w:szCs w:val="25"/>
        </w:rPr>
        <w:t>cheque</w:t>
      </w:r>
      <w:proofErr w:type="spellEnd"/>
      <w:r w:rsidR="00F73C5A" w:rsidRPr="007A524B">
        <w:rPr>
          <w:sz w:val="25"/>
          <w:szCs w:val="25"/>
        </w:rPr>
        <w:t xml:space="preserve"> and the six months period has to be reckoned, for the purposes of Section 138 of the Act, from the said date. Section 138 provides that where any </w:t>
      </w:r>
      <w:proofErr w:type="spellStart"/>
      <w:r w:rsidR="00F73C5A" w:rsidRPr="007A524B">
        <w:rPr>
          <w:sz w:val="25"/>
          <w:szCs w:val="25"/>
        </w:rPr>
        <w:t>cheque</w:t>
      </w:r>
      <w:proofErr w:type="spellEnd"/>
      <w:r w:rsidR="00F73C5A" w:rsidRPr="007A524B">
        <w:rPr>
          <w:sz w:val="25"/>
          <w:szCs w:val="25"/>
        </w:rPr>
        <w:t xml:space="preserve"> drawn by a person on an account maintained by him with a 'banker' for payment of any amount of money to another person from out of that account for the discharge, in whole or in part, of any debt or other liability, is returned by "the bank" unpaid, either because of the amount of money standing to the credit of that account is insufficient to </w:t>
      </w:r>
      <w:proofErr w:type="spellStart"/>
      <w:r w:rsidR="00F73C5A" w:rsidRPr="007A524B">
        <w:rPr>
          <w:sz w:val="25"/>
          <w:szCs w:val="25"/>
        </w:rPr>
        <w:t>honour</w:t>
      </w:r>
      <w:proofErr w:type="spellEnd"/>
      <w:r w:rsidR="00F73C5A" w:rsidRPr="007A524B">
        <w:rPr>
          <w:sz w:val="25"/>
          <w:szCs w:val="25"/>
        </w:rPr>
        <w:t xml:space="preserve"> the </w:t>
      </w:r>
      <w:proofErr w:type="spellStart"/>
      <w:r w:rsidR="00F73C5A" w:rsidRPr="007A524B">
        <w:rPr>
          <w:sz w:val="25"/>
          <w:szCs w:val="25"/>
        </w:rPr>
        <w:t>cheque</w:t>
      </w:r>
      <w:proofErr w:type="spellEnd"/>
      <w:r w:rsidR="00F73C5A" w:rsidRPr="007A524B">
        <w:rPr>
          <w:sz w:val="25"/>
          <w:szCs w:val="25"/>
        </w:rPr>
        <w:t xml:space="preserve"> or that it exceeds the amount arranged to be paid from that account by an agreement made with that bank, such person shall be deemed to have committed an offence punishable with imprisonment as prescribed therein subject to the conditions mentioned in clauses (a), (b) and (c) of the proviso. Section 3 of the Act defines the "banker" to include any person acting as a banker </w:t>
      </w:r>
      <w:r w:rsidR="00F73C5A" w:rsidRPr="007A524B">
        <w:rPr>
          <w:sz w:val="25"/>
          <w:szCs w:val="25"/>
        </w:rPr>
        <w:lastRenderedPageBreak/>
        <w:t xml:space="preserve">and any post office saving bank. Section 72 of the Act provides that a </w:t>
      </w:r>
      <w:proofErr w:type="spellStart"/>
      <w:r w:rsidR="00F73C5A" w:rsidRPr="007A524B">
        <w:rPr>
          <w:sz w:val="25"/>
          <w:szCs w:val="25"/>
        </w:rPr>
        <w:t>cheque</w:t>
      </w:r>
      <w:proofErr w:type="spellEnd"/>
      <w:r w:rsidR="00F73C5A" w:rsidRPr="007A524B">
        <w:rPr>
          <w:sz w:val="25"/>
          <w:szCs w:val="25"/>
        </w:rPr>
        <w:t xml:space="preserve"> must, in order to charge the drawer, be presented at the bank upon which it is drawn before the relations between the drawer and his banker has been altered to the prejudice of the drawer. The use of the words "a bank" and "the bank" in the Section is indicator of the intention of the Legislature. The former is indirect article and the latter is pre-fixed by direct article. If the Legislature intended to have the same meanings for "a bank" and "the bank", there was no cause or occasion for mentioning it distinctly and differently by using two different articles. It is worth noticing that the word "banker" in Section 3 of the Act is pre-fixed by the indefinite article "a" and the word "bank" where the </w:t>
      </w:r>
      <w:proofErr w:type="spellStart"/>
      <w:r w:rsidR="00F73C5A" w:rsidRPr="007A524B">
        <w:rPr>
          <w:sz w:val="25"/>
          <w:szCs w:val="25"/>
        </w:rPr>
        <w:t>cheque</w:t>
      </w:r>
      <w:proofErr w:type="spellEnd"/>
      <w:r w:rsidR="00F73C5A" w:rsidRPr="007A524B">
        <w:rPr>
          <w:sz w:val="25"/>
          <w:szCs w:val="25"/>
        </w:rPr>
        <w:t xml:space="preserve"> is intended to be presented under Section 138 is pre-fixed by the definite article "the". The same Section permits a person to issue a </w:t>
      </w:r>
      <w:proofErr w:type="spellStart"/>
      <w:r w:rsidR="00F73C5A" w:rsidRPr="007A524B">
        <w:rPr>
          <w:sz w:val="25"/>
          <w:szCs w:val="25"/>
        </w:rPr>
        <w:t>cheuqe</w:t>
      </w:r>
      <w:proofErr w:type="spellEnd"/>
      <w:r w:rsidR="00F73C5A" w:rsidRPr="007A524B">
        <w:rPr>
          <w:sz w:val="25"/>
          <w:szCs w:val="25"/>
        </w:rPr>
        <w:t xml:space="preserve"> on an account maintained by him with "a bank" and makes him liable for criminal prosecution if it is returned by "the bank" unpaid. The payment of the </w:t>
      </w:r>
      <w:proofErr w:type="spellStart"/>
      <w:r w:rsidR="00F73C5A" w:rsidRPr="007A524B">
        <w:rPr>
          <w:sz w:val="25"/>
          <w:szCs w:val="25"/>
        </w:rPr>
        <w:t>cheque</w:t>
      </w:r>
      <w:proofErr w:type="spellEnd"/>
      <w:r w:rsidR="00F73C5A" w:rsidRPr="007A524B">
        <w:rPr>
          <w:sz w:val="25"/>
          <w:szCs w:val="25"/>
        </w:rPr>
        <w:t xml:space="preserve"> is contemplated by "the bank" meaning thereby where the person issuing the </w:t>
      </w:r>
      <w:proofErr w:type="spellStart"/>
      <w:r w:rsidR="00F73C5A" w:rsidRPr="007A524B">
        <w:rPr>
          <w:sz w:val="25"/>
          <w:szCs w:val="25"/>
        </w:rPr>
        <w:t>cheque</w:t>
      </w:r>
      <w:proofErr w:type="spellEnd"/>
      <w:r w:rsidR="00F73C5A" w:rsidRPr="007A524B">
        <w:rPr>
          <w:sz w:val="25"/>
          <w:szCs w:val="25"/>
        </w:rPr>
        <w:t xml:space="preserve"> has an account. "The" is the word used before nouns, with a specifying of </w:t>
      </w:r>
      <w:proofErr w:type="spellStart"/>
      <w:r w:rsidR="00F73C5A" w:rsidRPr="007A524B">
        <w:rPr>
          <w:sz w:val="25"/>
          <w:szCs w:val="25"/>
        </w:rPr>
        <w:t>particularising</w:t>
      </w:r>
      <w:proofErr w:type="spellEnd"/>
      <w:r w:rsidR="00F73C5A" w:rsidRPr="007A524B">
        <w:rPr>
          <w:sz w:val="25"/>
          <w:szCs w:val="25"/>
        </w:rPr>
        <w:t xml:space="preserve"> effect opposed to the indefinite or </w:t>
      </w:r>
      <w:proofErr w:type="spellStart"/>
      <w:r w:rsidR="00F73C5A" w:rsidRPr="007A524B">
        <w:rPr>
          <w:sz w:val="25"/>
          <w:szCs w:val="25"/>
        </w:rPr>
        <w:t>generalising</w:t>
      </w:r>
      <w:proofErr w:type="spellEnd"/>
      <w:r w:rsidR="00F73C5A" w:rsidRPr="007A524B">
        <w:rPr>
          <w:sz w:val="25"/>
          <w:szCs w:val="25"/>
        </w:rPr>
        <w:t xml:space="preserve"> force of "a" or "an". It determines what particular thing is meant; that is, what particular thing we are to assume to be meant. "The" is always mentioned to denote particular thing or a person. "The" would, therefore, refer implicitly to a specified bank and not any bank. "The bank" referred to in clause (a) to the proviso to Section 138 of the Act would mean the </w:t>
      </w:r>
      <w:proofErr w:type="spellStart"/>
      <w:r w:rsidR="00F73C5A" w:rsidRPr="007A524B">
        <w:rPr>
          <w:sz w:val="25"/>
          <w:szCs w:val="25"/>
        </w:rPr>
        <w:t>drawee</w:t>
      </w:r>
      <w:proofErr w:type="spellEnd"/>
      <w:r w:rsidR="00F73C5A" w:rsidRPr="007A524B">
        <w:rPr>
          <w:sz w:val="25"/>
          <w:szCs w:val="25"/>
        </w:rPr>
        <w:t xml:space="preserve">-bank on which the </w:t>
      </w:r>
      <w:proofErr w:type="spellStart"/>
      <w:r w:rsidR="00F73C5A" w:rsidRPr="007A524B">
        <w:rPr>
          <w:sz w:val="25"/>
          <w:szCs w:val="25"/>
        </w:rPr>
        <w:t>cheque</w:t>
      </w:r>
      <w:proofErr w:type="spellEnd"/>
      <w:r w:rsidR="00F73C5A" w:rsidRPr="007A524B">
        <w:rPr>
          <w:sz w:val="25"/>
          <w:szCs w:val="25"/>
        </w:rPr>
        <w:t xml:space="preserve"> is drawn and not all banks where the </w:t>
      </w:r>
      <w:proofErr w:type="spellStart"/>
      <w:r w:rsidR="00F73C5A" w:rsidRPr="007A524B">
        <w:rPr>
          <w:sz w:val="25"/>
          <w:szCs w:val="25"/>
        </w:rPr>
        <w:t>cheque</w:t>
      </w:r>
      <w:proofErr w:type="spellEnd"/>
      <w:r w:rsidR="00F73C5A" w:rsidRPr="007A524B">
        <w:rPr>
          <w:sz w:val="25"/>
          <w:szCs w:val="25"/>
        </w:rPr>
        <w:t xml:space="preserve"> is presented for collection including the bank of the payee, in whose </w:t>
      </w:r>
      <w:proofErr w:type="spellStart"/>
      <w:r w:rsidR="00F73C5A" w:rsidRPr="007A524B">
        <w:rPr>
          <w:sz w:val="25"/>
          <w:szCs w:val="25"/>
        </w:rPr>
        <w:t>favour</w:t>
      </w:r>
      <w:proofErr w:type="spellEnd"/>
      <w:r w:rsidR="00F73C5A" w:rsidRPr="007A524B">
        <w:rPr>
          <w:sz w:val="25"/>
          <w:szCs w:val="25"/>
        </w:rPr>
        <w:t xml:space="preserve"> the </w:t>
      </w:r>
      <w:proofErr w:type="spellStart"/>
      <w:r w:rsidR="00F73C5A" w:rsidRPr="007A524B">
        <w:rPr>
          <w:sz w:val="25"/>
          <w:szCs w:val="25"/>
        </w:rPr>
        <w:t>cheque</w:t>
      </w:r>
      <w:proofErr w:type="spellEnd"/>
      <w:r w:rsidR="00F73C5A" w:rsidRPr="007A524B">
        <w:rPr>
          <w:sz w:val="25"/>
          <w:szCs w:val="25"/>
        </w:rPr>
        <w:t xml:space="preserve"> is issued. It, however, does not mean that the </w:t>
      </w:r>
      <w:proofErr w:type="spellStart"/>
      <w:r w:rsidR="00F73C5A" w:rsidRPr="007A524B">
        <w:rPr>
          <w:sz w:val="25"/>
          <w:szCs w:val="25"/>
        </w:rPr>
        <w:t>cheque</w:t>
      </w:r>
      <w:proofErr w:type="spellEnd"/>
      <w:r w:rsidR="00F73C5A" w:rsidRPr="007A524B">
        <w:rPr>
          <w:sz w:val="25"/>
          <w:szCs w:val="25"/>
        </w:rPr>
        <w:t xml:space="preserve"> is always to be presented to the drawer's bank on which the </w:t>
      </w:r>
      <w:proofErr w:type="spellStart"/>
      <w:r w:rsidR="00F73C5A" w:rsidRPr="007A524B">
        <w:rPr>
          <w:sz w:val="25"/>
          <w:szCs w:val="25"/>
        </w:rPr>
        <w:t>cheque</w:t>
      </w:r>
      <w:proofErr w:type="spellEnd"/>
      <w:r w:rsidR="00F73C5A" w:rsidRPr="007A524B">
        <w:rPr>
          <w:sz w:val="25"/>
          <w:szCs w:val="25"/>
        </w:rPr>
        <w:t xml:space="preserve"> is issued. The payee of the </w:t>
      </w:r>
      <w:proofErr w:type="spellStart"/>
      <w:r w:rsidR="00F73C5A" w:rsidRPr="007A524B">
        <w:rPr>
          <w:sz w:val="25"/>
          <w:szCs w:val="25"/>
        </w:rPr>
        <w:t>cheque</w:t>
      </w:r>
      <w:proofErr w:type="spellEnd"/>
      <w:r w:rsidR="00F73C5A" w:rsidRPr="007A524B">
        <w:rPr>
          <w:sz w:val="25"/>
          <w:szCs w:val="25"/>
        </w:rPr>
        <w:t xml:space="preserve"> has the option to present the </w:t>
      </w:r>
      <w:proofErr w:type="spellStart"/>
      <w:r w:rsidR="00F73C5A" w:rsidRPr="007A524B">
        <w:rPr>
          <w:sz w:val="25"/>
          <w:szCs w:val="25"/>
        </w:rPr>
        <w:t>cheque</w:t>
      </w:r>
      <w:proofErr w:type="spellEnd"/>
      <w:r w:rsidR="00F73C5A" w:rsidRPr="007A524B">
        <w:rPr>
          <w:sz w:val="25"/>
          <w:szCs w:val="25"/>
        </w:rPr>
        <w:t xml:space="preserve"> in any bank including the collecting bank where he has his account but to attract the criminal liability of the drawer of the </w:t>
      </w:r>
      <w:proofErr w:type="spellStart"/>
      <w:r w:rsidR="00F73C5A" w:rsidRPr="007A524B">
        <w:rPr>
          <w:sz w:val="25"/>
          <w:szCs w:val="25"/>
        </w:rPr>
        <w:t>cheque</w:t>
      </w:r>
      <w:proofErr w:type="spellEnd"/>
      <w:r w:rsidR="00F73C5A" w:rsidRPr="007A524B">
        <w:rPr>
          <w:sz w:val="25"/>
          <w:szCs w:val="25"/>
        </w:rPr>
        <w:t xml:space="preserve"> such collecting bank is obliged to present the </w:t>
      </w:r>
      <w:proofErr w:type="spellStart"/>
      <w:r w:rsidR="00F73C5A" w:rsidRPr="007A524B">
        <w:rPr>
          <w:sz w:val="25"/>
          <w:szCs w:val="25"/>
        </w:rPr>
        <w:t>cheque</w:t>
      </w:r>
      <w:proofErr w:type="spellEnd"/>
      <w:r w:rsidR="00F73C5A" w:rsidRPr="007A524B">
        <w:rPr>
          <w:sz w:val="25"/>
          <w:szCs w:val="25"/>
        </w:rPr>
        <w:t xml:space="preserve"> in the </w:t>
      </w:r>
      <w:proofErr w:type="spellStart"/>
      <w:r w:rsidR="00F73C5A" w:rsidRPr="007A524B">
        <w:rPr>
          <w:sz w:val="25"/>
          <w:szCs w:val="25"/>
        </w:rPr>
        <w:t>drawee</w:t>
      </w:r>
      <w:proofErr w:type="spellEnd"/>
      <w:r w:rsidR="00F73C5A" w:rsidRPr="007A524B">
        <w:rPr>
          <w:sz w:val="25"/>
          <w:szCs w:val="25"/>
        </w:rPr>
        <w:t xml:space="preserve"> or payee bank on which the </w:t>
      </w:r>
      <w:proofErr w:type="spellStart"/>
      <w:r w:rsidR="00F73C5A" w:rsidRPr="007A524B">
        <w:rPr>
          <w:sz w:val="25"/>
          <w:szCs w:val="25"/>
        </w:rPr>
        <w:t>cheque</w:t>
      </w:r>
      <w:proofErr w:type="spellEnd"/>
      <w:r w:rsidR="00F73C5A" w:rsidRPr="007A524B">
        <w:rPr>
          <w:sz w:val="25"/>
          <w:szCs w:val="25"/>
        </w:rPr>
        <w:t xml:space="preserve"> is drawn within the period of six months from the date on which it is shown to have been issued. In other words a </w:t>
      </w:r>
      <w:proofErr w:type="spellStart"/>
      <w:r w:rsidR="00F73C5A" w:rsidRPr="007A524B">
        <w:rPr>
          <w:sz w:val="25"/>
          <w:szCs w:val="25"/>
        </w:rPr>
        <w:t>cheque</w:t>
      </w:r>
      <w:proofErr w:type="spellEnd"/>
      <w:r w:rsidR="00F73C5A" w:rsidRPr="007A524B">
        <w:rPr>
          <w:sz w:val="25"/>
          <w:szCs w:val="25"/>
        </w:rPr>
        <w:t xml:space="preserve"> issued by (A) in </w:t>
      </w:r>
      <w:proofErr w:type="spellStart"/>
      <w:r w:rsidR="00F73C5A" w:rsidRPr="007A524B">
        <w:rPr>
          <w:sz w:val="25"/>
          <w:szCs w:val="25"/>
        </w:rPr>
        <w:t>favour</w:t>
      </w:r>
      <w:proofErr w:type="spellEnd"/>
      <w:r w:rsidR="00F73C5A" w:rsidRPr="007A524B">
        <w:rPr>
          <w:sz w:val="25"/>
          <w:szCs w:val="25"/>
        </w:rPr>
        <w:t xml:space="preserve"> of (B) drawn in a bank named (C) where the drawer has an account can be presented by the payee to the bank upon which it is drawn i.e. (C) bank within a period of six months or present it to any other bank for collection of the </w:t>
      </w:r>
      <w:proofErr w:type="spellStart"/>
      <w:r w:rsidR="00F73C5A" w:rsidRPr="007A524B">
        <w:rPr>
          <w:sz w:val="25"/>
          <w:szCs w:val="25"/>
        </w:rPr>
        <w:t>cheque</w:t>
      </w:r>
      <w:proofErr w:type="spellEnd"/>
      <w:r w:rsidR="00F73C5A" w:rsidRPr="007A524B">
        <w:rPr>
          <w:sz w:val="25"/>
          <w:szCs w:val="25"/>
        </w:rPr>
        <w:t xml:space="preserve"> amount provided such other bank including the collecting bank presents the </w:t>
      </w:r>
      <w:proofErr w:type="spellStart"/>
      <w:r w:rsidR="00F73C5A" w:rsidRPr="007A524B">
        <w:rPr>
          <w:sz w:val="25"/>
          <w:szCs w:val="25"/>
        </w:rPr>
        <w:t>cheque</w:t>
      </w:r>
      <w:proofErr w:type="spellEnd"/>
      <w:r w:rsidR="00F73C5A" w:rsidRPr="007A524B">
        <w:rPr>
          <w:sz w:val="25"/>
          <w:szCs w:val="25"/>
        </w:rPr>
        <w:t xml:space="preserve"> for collection to the (C) bank. The </w:t>
      </w:r>
      <w:proofErr w:type="spellStart"/>
      <w:r w:rsidR="00F73C5A" w:rsidRPr="007A524B">
        <w:rPr>
          <w:sz w:val="25"/>
          <w:szCs w:val="25"/>
        </w:rPr>
        <w:t>non presentation</w:t>
      </w:r>
      <w:proofErr w:type="spellEnd"/>
      <w:r w:rsidR="00F73C5A" w:rsidRPr="007A524B">
        <w:rPr>
          <w:sz w:val="25"/>
          <w:szCs w:val="25"/>
        </w:rPr>
        <w:t xml:space="preserve"> of the </w:t>
      </w:r>
      <w:proofErr w:type="spellStart"/>
      <w:r w:rsidR="00F73C5A" w:rsidRPr="007A524B">
        <w:rPr>
          <w:sz w:val="25"/>
          <w:szCs w:val="25"/>
        </w:rPr>
        <w:t>cheque</w:t>
      </w:r>
      <w:proofErr w:type="spellEnd"/>
      <w:r w:rsidR="00F73C5A" w:rsidRPr="007A524B">
        <w:rPr>
          <w:sz w:val="25"/>
          <w:szCs w:val="25"/>
        </w:rPr>
        <w:t xml:space="preserve"> to the </w:t>
      </w:r>
      <w:proofErr w:type="spellStart"/>
      <w:r w:rsidR="00F73C5A" w:rsidRPr="007A524B">
        <w:rPr>
          <w:sz w:val="25"/>
          <w:szCs w:val="25"/>
        </w:rPr>
        <w:t>drawee</w:t>
      </w:r>
      <w:proofErr w:type="spellEnd"/>
      <w:r w:rsidR="00F73C5A" w:rsidRPr="007A524B">
        <w:rPr>
          <w:sz w:val="25"/>
          <w:szCs w:val="25"/>
        </w:rPr>
        <w:t xml:space="preserve">-bank within the period specified in the Section would absolve the person issuing the </w:t>
      </w:r>
      <w:proofErr w:type="spellStart"/>
      <w:r w:rsidR="00F73C5A" w:rsidRPr="007A524B">
        <w:rPr>
          <w:sz w:val="25"/>
          <w:szCs w:val="25"/>
        </w:rPr>
        <w:t>cheque</w:t>
      </w:r>
      <w:proofErr w:type="spellEnd"/>
      <w:r w:rsidR="00F73C5A" w:rsidRPr="007A524B">
        <w:rPr>
          <w:sz w:val="25"/>
          <w:szCs w:val="25"/>
        </w:rPr>
        <w:t xml:space="preserve"> of his criminal liability under Section 138 of the Act, who </w:t>
      </w:r>
      <w:proofErr w:type="gramStart"/>
      <w:r w:rsidR="00F73C5A" w:rsidRPr="007A524B">
        <w:rPr>
          <w:sz w:val="25"/>
          <w:szCs w:val="25"/>
        </w:rPr>
        <w:t>shall otherwise may</w:t>
      </w:r>
      <w:proofErr w:type="gramEnd"/>
      <w:r w:rsidR="00F73C5A" w:rsidRPr="007A524B">
        <w:rPr>
          <w:sz w:val="25"/>
          <w:szCs w:val="25"/>
        </w:rPr>
        <w:t xml:space="preserve"> be liable to pay the </w:t>
      </w:r>
      <w:proofErr w:type="spellStart"/>
      <w:r w:rsidR="00F73C5A" w:rsidRPr="007A524B">
        <w:rPr>
          <w:sz w:val="25"/>
          <w:szCs w:val="25"/>
        </w:rPr>
        <w:t>cheque</w:t>
      </w:r>
      <w:proofErr w:type="spellEnd"/>
      <w:r w:rsidR="00F73C5A" w:rsidRPr="007A524B">
        <w:rPr>
          <w:sz w:val="25"/>
          <w:szCs w:val="25"/>
        </w:rPr>
        <w:t xml:space="preserve"> amount to the payee in a civil action initiated under the law. A combined reading of Sections 2, 72 and 138 of the Act would leave no doubt in our mind that the law mandates the </w:t>
      </w:r>
      <w:proofErr w:type="spellStart"/>
      <w:r w:rsidR="00F73C5A" w:rsidRPr="007A524B">
        <w:rPr>
          <w:sz w:val="25"/>
          <w:szCs w:val="25"/>
        </w:rPr>
        <w:t>cheque</w:t>
      </w:r>
      <w:proofErr w:type="spellEnd"/>
      <w:r w:rsidR="00F73C5A" w:rsidRPr="007A524B">
        <w:rPr>
          <w:sz w:val="25"/>
          <w:szCs w:val="25"/>
        </w:rPr>
        <w:t xml:space="preserve"> to be presented at the bank on which it is drawn if the drawer is to be held criminally liable. Such presentation is necessarily to be made within six months at the bank on which the </w:t>
      </w:r>
      <w:proofErr w:type="spellStart"/>
      <w:r w:rsidR="00F73C5A" w:rsidRPr="007A524B">
        <w:rPr>
          <w:sz w:val="25"/>
          <w:szCs w:val="25"/>
        </w:rPr>
        <w:t>cheque</w:t>
      </w:r>
      <w:proofErr w:type="spellEnd"/>
      <w:r w:rsidR="00F73C5A" w:rsidRPr="007A524B">
        <w:rPr>
          <w:sz w:val="25"/>
          <w:szCs w:val="25"/>
        </w:rPr>
        <w:t xml:space="preserve"> is drawn, whether presented personally or through another bank, namely, the collecting bank of the payee. We have perused the judgments of the Punjab &amp; Haryana, Gujarat and Madras High Courts and their conflicting views and are of the opinion that the Madras High Court has not correctly interpreted the provisions of law in this behalf. As, admittedly, in this case the </w:t>
      </w:r>
      <w:proofErr w:type="spellStart"/>
      <w:r w:rsidR="00F73C5A" w:rsidRPr="007A524B">
        <w:rPr>
          <w:sz w:val="25"/>
          <w:szCs w:val="25"/>
        </w:rPr>
        <w:t>cheque</w:t>
      </w:r>
      <w:proofErr w:type="spellEnd"/>
      <w:r w:rsidR="00F73C5A" w:rsidRPr="007A524B">
        <w:rPr>
          <w:sz w:val="25"/>
          <w:szCs w:val="25"/>
        </w:rPr>
        <w:t xml:space="preserve"> was not presented before the drawer's bank within the statutory period of six months, the criminal court had no jurisdiction to issue the process against the appellant. The impugned judgment of the High Court being contrary to law is </w:t>
      </w:r>
      <w:r w:rsidR="00F73C5A" w:rsidRPr="007A524B">
        <w:rPr>
          <w:sz w:val="25"/>
          <w:szCs w:val="25"/>
        </w:rPr>
        <w:lastRenderedPageBreak/>
        <w:t xml:space="preserve">thus not sustainable. The appeal is accordingly allowed and the impugned judgment is set side. </w:t>
      </w:r>
    </w:p>
    <w:p w:rsidR="00F73C5A" w:rsidRPr="007A524B" w:rsidRDefault="00F73C5A" w:rsidP="007A524B">
      <w:pPr>
        <w:pStyle w:val="NormalWeb"/>
        <w:spacing w:before="0" w:beforeAutospacing="0" w:after="0" w:afterAutospacing="0"/>
        <w:jc w:val="both"/>
        <w:rPr>
          <w:sz w:val="25"/>
          <w:szCs w:val="25"/>
        </w:rPr>
      </w:pPr>
      <w:r w:rsidRPr="007A524B">
        <w:rPr>
          <w:sz w:val="25"/>
          <w:szCs w:val="25"/>
        </w:rPr>
        <w:t> </w:t>
      </w:r>
    </w:p>
    <w:p w:rsidR="007A524B" w:rsidRPr="007A524B" w:rsidRDefault="007A524B" w:rsidP="007A524B">
      <w:pPr>
        <w:spacing w:after="0" w:line="240" w:lineRule="auto"/>
        <w:rPr>
          <w:rFonts w:ascii="Times New Roman" w:hAnsi="Times New Roman" w:cs="Times New Roman"/>
          <w:i/>
        </w:rPr>
      </w:pPr>
      <w:r w:rsidRPr="007A524B">
        <w:rPr>
          <w:rFonts w:ascii="Times New Roman" w:hAnsi="Times New Roman" w:cs="Times New Roman"/>
          <w:i/>
          <w:vertAlign w:val="superscript"/>
        </w:rPr>
        <w:t>1</w:t>
      </w:r>
      <w:r w:rsidRPr="007A524B">
        <w:rPr>
          <w:rFonts w:ascii="Times New Roman" w:hAnsi="Times New Roman" w:cs="Times New Roman"/>
          <w:i/>
        </w:rPr>
        <w:t xml:space="preserve">1997 (3) Crimes 433 </w:t>
      </w:r>
    </w:p>
    <w:p w:rsidR="007A524B" w:rsidRPr="007A524B" w:rsidRDefault="007A524B" w:rsidP="007A524B">
      <w:pPr>
        <w:spacing w:after="0" w:line="240" w:lineRule="auto"/>
        <w:rPr>
          <w:rFonts w:ascii="Times New Roman" w:hAnsi="Times New Roman" w:cs="Times New Roman"/>
          <w:i/>
        </w:rPr>
      </w:pPr>
      <w:r w:rsidRPr="007A524B">
        <w:rPr>
          <w:rFonts w:ascii="Times New Roman" w:hAnsi="Times New Roman" w:cs="Times New Roman"/>
          <w:i/>
          <w:vertAlign w:val="superscript"/>
        </w:rPr>
        <w:t>2</w:t>
      </w:r>
      <w:r w:rsidRPr="007A524B">
        <w:rPr>
          <w:rFonts w:ascii="Times New Roman" w:hAnsi="Times New Roman" w:cs="Times New Roman"/>
          <w:i/>
        </w:rPr>
        <w:t xml:space="preserve">1999 (3) Crimes 252 </w:t>
      </w:r>
    </w:p>
    <w:p w:rsidR="00DB43DF" w:rsidRPr="007A524B" w:rsidRDefault="007A524B" w:rsidP="007A524B">
      <w:pPr>
        <w:spacing w:after="0" w:line="240" w:lineRule="auto"/>
        <w:rPr>
          <w:rFonts w:ascii="Times New Roman" w:hAnsi="Times New Roman" w:cs="Times New Roman"/>
          <w:i/>
        </w:rPr>
      </w:pPr>
      <w:r w:rsidRPr="007A524B">
        <w:rPr>
          <w:rFonts w:ascii="Times New Roman" w:hAnsi="Times New Roman" w:cs="Times New Roman"/>
          <w:i/>
          <w:vertAlign w:val="superscript"/>
        </w:rPr>
        <w:t>3</w:t>
      </w:r>
      <w:r w:rsidRPr="007A524B">
        <w:rPr>
          <w:rFonts w:ascii="Times New Roman" w:hAnsi="Times New Roman" w:cs="Times New Roman"/>
          <w:i/>
        </w:rPr>
        <w:t>1999 (3) Crimes 97</w:t>
      </w:r>
    </w:p>
    <w:sectPr w:rsidR="00DB43DF" w:rsidRPr="007A524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11" w:rsidRDefault="003A1811" w:rsidP="00DA0365">
      <w:pPr>
        <w:spacing w:after="0" w:line="240" w:lineRule="auto"/>
      </w:pPr>
      <w:r>
        <w:separator/>
      </w:r>
    </w:p>
  </w:endnote>
  <w:endnote w:type="continuationSeparator" w:id="0">
    <w:p w:rsidR="003A1811" w:rsidRDefault="003A181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A524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11" w:rsidRDefault="003A1811" w:rsidP="00DA0365">
      <w:pPr>
        <w:spacing w:after="0" w:line="240" w:lineRule="auto"/>
      </w:pPr>
      <w:r>
        <w:separator/>
      </w:r>
    </w:p>
  </w:footnote>
  <w:footnote w:type="continuationSeparator" w:id="0">
    <w:p w:rsidR="003A1811" w:rsidRDefault="003A181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A1811"/>
    <w:rsid w:val="005C7F20"/>
    <w:rsid w:val="007A524B"/>
    <w:rsid w:val="008D320C"/>
    <w:rsid w:val="00C0393F"/>
    <w:rsid w:val="00DA0365"/>
    <w:rsid w:val="00EF38D0"/>
    <w:rsid w:val="00F73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73C5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73C5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339003">
      <w:bodyDiv w:val="1"/>
      <w:marLeft w:val="0"/>
      <w:marRight w:val="0"/>
      <w:marTop w:val="0"/>
      <w:marBottom w:val="0"/>
      <w:divBdr>
        <w:top w:val="none" w:sz="0" w:space="0" w:color="auto"/>
        <w:left w:val="none" w:sz="0" w:space="0" w:color="auto"/>
        <w:bottom w:val="none" w:sz="0" w:space="0" w:color="auto"/>
        <w:right w:val="none" w:sz="0" w:space="0" w:color="auto"/>
      </w:divBdr>
      <w:divsChild>
        <w:div w:id="1535536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1622</Words>
  <Characters>9249</Characters>
  <Application>Microsoft Office Word</Application>
  <DocSecurity>0</DocSecurity>
  <Lines>77</Lines>
  <Paragraphs>21</Paragraphs>
  <ScaleCrop>false</ScaleCrop>
  <Company/>
  <LinksUpToDate>false</LinksUpToDate>
  <CharactersWithSpaces>10850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2016-04-05T07:09:00Z</dcterms:modified>
</cp:coreProperties>
</file>