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58" w:rsidRDefault="007A3558" w:rsidP="0027394C">
      <w:pPr>
        <w:pStyle w:val="NormalWeb"/>
        <w:spacing w:before="0" w:beforeAutospacing="0" w:after="0" w:afterAutospacing="0"/>
        <w:jc w:val="center"/>
        <w:rPr>
          <w:b/>
          <w:bCs/>
          <w:sz w:val="25"/>
          <w:szCs w:val="25"/>
        </w:rPr>
      </w:pPr>
      <w:r w:rsidRPr="0027394C">
        <w:rPr>
          <w:b/>
          <w:bCs/>
          <w:sz w:val="25"/>
          <w:szCs w:val="25"/>
        </w:rPr>
        <w:t>SUPREME COURT OF INDIA</w:t>
      </w:r>
    </w:p>
    <w:p w:rsidR="0027394C" w:rsidRPr="0027394C" w:rsidRDefault="0027394C" w:rsidP="0027394C">
      <w:pPr>
        <w:pStyle w:val="NormalWeb"/>
        <w:spacing w:before="0" w:beforeAutospacing="0" w:after="0" w:afterAutospacing="0"/>
        <w:jc w:val="center"/>
        <w:rPr>
          <w:sz w:val="25"/>
          <w:szCs w:val="25"/>
        </w:rPr>
      </w:pPr>
    </w:p>
    <w:p w:rsidR="0027394C" w:rsidRDefault="0027394C" w:rsidP="0027394C">
      <w:pPr>
        <w:pStyle w:val="NormalWeb"/>
        <w:spacing w:before="0" w:beforeAutospacing="0" w:after="0" w:afterAutospacing="0"/>
        <w:jc w:val="center"/>
        <w:rPr>
          <w:sz w:val="25"/>
          <w:szCs w:val="25"/>
        </w:rPr>
      </w:pPr>
      <w:r w:rsidRPr="0027394C">
        <w:rPr>
          <w:sz w:val="25"/>
          <w:szCs w:val="25"/>
        </w:rPr>
        <w:t>Appropriate Authority</w:t>
      </w:r>
    </w:p>
    <w:p w:rsidR="0027394C" w:rsidRDefault="007A3558" w:rsidP="0027394C">
      <w:pPr>
        <w:pStyle w:val="NormalWeb"/>
        <w:spacing w:before="0" w:beforeAutospacing="0" w:after="0" w:afterAutospacing="0"/>
        <w:jc w:val="center"/>
        <w:rPr>
          <w:sz w:val="25"/>
          <w:szCs w:val="25"/>
        </w:rPr>
      </w:pPr>
      <w:r w:rsidRPr="0027394C">
        <w:rPr>
          <w:sz w:val="25"/>
          <w:szCs w:val="25"/>
        </w:rPr>
        <w:br/>
        <w:t>Vs.</w:t>
      </w:r>
      <w:r w:rsidRPr="0027394C">
        <w:rPr>
          <w:sz w:val="25"/>
          <w:szCs w:val="25"/>
        </w:rPr>
        <w:br/>
      </w:r>
      <w:r w:rsidRPr="0027394C">
        <w:rPr>
          <w:sz w:val="25"/>
          <w:szCs w:val="25"/>
        </w:rPr>
        <w:br/>
        <w:t xml:space="preserve">MS. </w:t>
      </w:r>
      <w:proofErr w:type="spellStart"/>
      <w:r w:rsidR="0027394C" w:rsidRPr="0027394C">
        <w:rPr>
          <w:sz w:val="25"/>
          <w:szCs w:val="25"/>
        </w:rPr>
        <w:t>Shashi</w:t>
      </w:r>
      <w:proofErr w:type="spellEnd"/>
      <w:r w:rsidR="0027394C" w:rsidRPr="0027394C">
        <w:rPr>
          <w:sz w:val="25"/>
          <w:szCs w:val="25"/>
        </w:rPr>
        <w:t xml:space="preserve"> </w:t>
      </w:r>
      <w:proofErr w:type="spellStart"/>
      <w:r w:rsidR="0027394C" w:rsidRPr="0027394C">
        <w:rPr>
          <w:sz w:val="25"/>
          <w:szCs w:val="25"/>
        </w:rPr>
        <w:t>Sehgal</w:t>
      </w:r>
      <w:proofErr w:type="spellEnd"/>
    </w:p>
    <w:p w:rsidR="0027394C" w:rsidRPr="0027394C" w:rsidRDefault="007A3558" w:rsidP="0027394C">
      <w:pPr>
        <w:pStyle w:val="NormalWeb"/>
        <w:spacing w:before="0" w:beforeAutospacing="0" w:after="0" w:afterAutospacing="0"/>
        <w:jc w:val="center"/>
        <w:rPr>
          <w:sz w:val="25"/>
          <w:szCs w:val="25"/>
        </w:rPr>
      </w:pPr>
      <w:r w:rsidRPr="0027394C">
        <w:rPr>
          <w:sz w:val="25"/>
          <w:szCs w:val="25"/>
        </w:rPr>
        <w:br/>
      </w:r>
      <w:r w:rsidR="0027394C">
        <w:rPr>
          <w:sz w:val="25"/>
          <w:szCs w:val="25"/>
        </w:rPr>
        <w:t>C.A.No.</w:t>
      </w:r>
      <w:r w:rsidR="0027394C" w:rsidRPr="0027394C">
        <w:rPr>
          <w:sz w:val="25"/>
          <w:szCs w:val="25"/>
        </w:rPr>
        <w:t>6052 of 1998</w:t>
      </w:r>
    </w:p>
    <w:p w:rsidR="0027394C" w:rsidRDefault="007A3558" w:rsidP="0027394C">
      <w:pPr>
        <w:pStyle w:val="NormalWeb"/>
        <w:spacing w:before="0" w:beforeAutospacing="0" w:after="0" w:afterAutospacing="0"/>
        <w:jc w:val="center"/>
        <w:rPr>
          <w:b/>
          <w:bCs/>
          <w:sz w:val="25"/>
          <w:szCs w:val="25"/>
        </w:rPr>
      </w:pPr>
      <w:r w:rsidRPr="0027394C">
        <w:rPr>
          <w:sz w:val="25"/>
          <w:szCs w:val="25"/>
        </w:rPr>
        <w:br/>
      </w:r>
      <w:proofErr w:type="gramStart"/>
      <w:r w:rsidRPr="0027394C">
        <w:rPr>
          <w:sz w:val="25"/>
          <w:szCs w:val="25"/>
        </w:rPr>
        <w:t xml:space="preserve">(S. </w:t>
      </w:r>
      <w:proofErr w:type="spellStart"/>
      <w:r w:rsidRPr="0027394C">
        <w:rPr>
          <w:sz w:val="25"/>
          <w:szCs w:val="25"/>
        </w:rPr>
        <w:t>Rajendra</w:t>
      </w:r>
      <w:proofErr w:type="spellEnd"/>
      <w:r w:rsidRPr="0027394C">
        <w:rPr>
          <w:sz w:val="25"/>
          <w:szCs w:val="25"/>
        </w:rPr>
        <w:t xml:space="preserve"> </w:t>
      </w:r>
      <w:proofErr w:type="spellStart"/>
      <w:r w:rsidRPr="0027394C">
        <w:rPr>
          <w:sz w:val="25"/>
          <w:szCs w:val="25"/>
        </w:rPr>
        <w:t>Babu</w:t>
      </w:r>
      <w:proofErr w:type="spellEnd"/>
      <w:r w:rsidRPr="0027394C">
        <w:rPr>
          <w:sz w:val="25"/>
          <w:szCs w:val="25"/>
        </w:rPr>
        <w:t xml:space="preserve"> </w:t>
      </w:r>
      <w:r w:rsidR="0027394C">
        <w:rPr>
          <w:sz w:val="25"/>
          <w:szCs w:val="25"/>
        </w:rPr>
        <w:t xml:space="preserve">and </w:t>
      </w:r>
      <w:r w:rsidRPr="0027394C">
        <w:rPr>
          <w:sz w:val="25"/>
          <w:szCs w:val="25"/>
        </w:rPr>
        <w:t xml:space="preserve">K.G. </w:t>
      </w:r>
      <w:proofErr w:type="spellStart"/>
      <w:r w:rsidRPr="0027394C">
        <w:rPr>
          <w:sz w:val="25"/>
          <w:szCs w:val="25"/>
        </w:rPr>
        <w:t>Balakrishnan</w:t>
      </w:r>
      <w:proofErr w:type="spellEnd"/>
      <w:r w:rsidR="0027394C">
        <w:rPr>
          <w:sz w:val="25"/>
          <w:szCs w:val="25"/>
        </w:rPr>
        <w:t xml:space="preserve"> JJ.</w:t>
      </w:r>
      <w:r w:rsidRPr="0027394C">
        <w:rPr>
          <w:sz w:val="25"/>
          <w:szCs w:val="25"/>
        </w:rPr>
        <w:t>)</w:t>
      </w:r>
      <w:proofErr w:type="gramEnd"/>
      <w:r w:rsidRPr="0027394C">
        <w:rPr>
          <w:sz w:val="25"/>
          <w:szCs w:val="25"/>
        </w:rPr>
        <w:br/>
      </w:r>
      <w:r w:rsidRPr="0027394C">
        <w:rPr>
          <w:sz w:val="25"/>
          <w:szCs w:val="25"/>
        </w:rPr>
        <w:br/>
      </w:r>
      <w:r w:rsidR="0027394C" w:rsidRPr="0027394C">
        <w:rPr>
          <w:sz w:val="25"/>
          <w:szCs w:val="25"/>
        </w:rPr>
        <w:t>10</w:t>
      </w:r>
      <w:r w:rsidR="0027394C">
        <w:rPr>
          <w:sz w:val="25"/>
          <w:szCs w:val="25"/>
        </w:rPr>
        <w:t>.</w:t>
      </w:r>
      <w:r w:rsidR="0027394C" w:rsidRPr="0027394C">
        <w:rPr>
          <w:sz w:val="25"/>
          <w:szCs w:val="25"/>
        </w:rPr>
        <w:t>05</w:t>
      </w:r>
      <w:r w:rsidR="0027394C">
        <w:rPr>
          <w:sz w:val="25"/>
          <w:szCs w:val="25"/>
        </w:rPr>
        <w:t>.</w:t>
      </w:r>
      <w:r w:rsidR="0027394C" w:rsidRPr="0027394C">
        <w:rPr>
          <w:sz w:val="25"/>
          <w:szCs w:val="25"/>
        </w:rPr>
        <w:t>2001</w:t>
      </w:r>
      <w:r w:rsidR="0027394C" w:rsidRPr="0027394C">
        <w:rPr>
          <w:sz w:val="25"/>
          <w:szCs w:val="25"/>
        </w:rPr>
        <w:br/>
      </w:r>
    </w:p>
    <w:p w:rsidR="007A3558" w:rsidRPr="0027394C" w:rsidRDefault="007A3558" w:rsidP="0027394C">
      <w:pPr>
        <w:pStyle w:val="NormalWeb"/>
        <w:spacing w:before="0" w:beforeAutospacing="0" w:after="0" w:afterAutospacing="0"/>
        <w:jc w:val="center"/>
        <w:rPr>
          <w:sz w:val="25"/>
          <w:szCs w:val="25"/>
        </w:rPr>
      </w:pPr>
      <w:r w:rsidRPr="0027394C">
        <w:rPr>
          <w:b/>
          <w:bCs/>
          <w:sz w:val="25"/>
          <w:szCs w:val="25"/>
        </w:rPr>
        <w:t>JUDGMENT</w:t>
      </w:r>
      <w:r w:rsidRPr="0027394C">
        <w:rPr>
          <w:sz w:val="25"/>
          <w:szCs w:val="25"/>
        </w:rPr>
        <w:t xml:space="preserve"> </w:t>
      </w:r>
    </w:p>
    <w:p w:rsidR="0027394C" w:rsidRDefault="0027394C" w:rsidP="0027394C">
      <w:pPr>
        <w:pStyle w:val="NormalWeb"/>
        <w:spacing w:before="0" w:beforeAutospacing="0" w:after="0" w:afterAutospacing="0"/>
        <w:rPr>
          <w:b/>
          <w:sz w:val="25"/>
          <w:szCs w:val="25"/>
        </w:rPr>
      </w:pPr>
      <w:proofErr w:type="spellStart"/>
      <w:r w:rsidRPr="0027394C">
        <w:rPr>
          <w:b/>
          <w:sz w:val="25"/>
          <w:szCs w:val="25"/>
        </w:rPr>
        <w:t>Rajendra</w:t>
      </w:r>
      <w:proofErr w:type="spellEnd"/>
      <w:r w:rsidRPr="0027394C">
        <w:rPr>
          <w:b/>
          <w:sz w:val="25"/>
          <w:szCs w:val="25"/>
        </w:rPr>
        <w:t xml:space="preserve"> </w:t>
      </w:r>
      <w:proofErr w:type="spellStart"/>
      <w:r w:rsidRPr="0027394C">
        <w:rPr>
          <w:b/>
          <w:sz w:val="25"/>
          <w:szCs w:val="25"/>
        </w:rPr>
        <w:t>Babu</w:t>
      </w:r>
      <w:proofErr w:type="spellEnd"/>
      <w:r w:rsidR="007A3558" w:rsidRPr="0027394C">
        <w:rPr>
          <w:b/>
          <w:sz w:val="25"/>
          <w:szCs w:val="25"/>
        </w:rPr>
        <w:t>, J</w:t>
      </w:r>
      <w:r>
        <w:rPr>
          <w:b/>
          <w:sz w:val="25"/>
          <w:szCs w:val="25"/>
        </w:rPr>
        <w:t>.</w:t>
      </w:r>
    </w:p>
    <w:p w:rsidR="007A3558" w:rsidRPr="0027394C" w:rsidRDefault="007A3558" w:rsidP="0027394C">
      <w:pPr>
        <w:pStyle w:val="NormalWeb"/>
        <w:spacing w:before="0" w:beforeAutospacing="0" w:after="0" w:afterAutospacing="0"/>
        <w:rPr>
          <w:b/>
          <w:sz w:val="25"/>
          <w:szCs w:val="25"/>
        </w:rPr>
      </w:pPr>
      <w:r w:rsidRPr="0027394C">
        <w:rPr>
          <w:b/>
          <w:sz w:val="25"/>
          <w:szCs w:val="25"/>
        </w:rPr>
        <w:t xml:space="preserve"> </w:t>
      </w:r>
    </w:p>
    <w:p w:rsidR="007A3558" w:rsidRDefault="0027394C" w:rsidP="0027394C">
      <w:pPr>
        <w:pStyle w:val="NormalWeb"/>
        <w:spacing w:before="0" w:beforeAutospacing="0" w:after="0" w:afterAutospacing="0"/>
        <w:jc w:val="both"/>
        <w:rPr>
          <w:sz w:val="25"/>
          <w:szCs w:val="25"/>
        </w:rPr>
      </w:pPr>
      <w:r>
        <w:rPr>
          <w:sz w:val="25"/>
          <w:szCs w:val="25"/>
        </w:rPr>
        <w:t xml:space="preserve">1. </w:t>
      </w:r>
      <w:r w:rsidR="007A3558" w:rsidRPr="0027394C">
        <w:rPr>
          <w:sz w:val="25"/>
          <w:szCs w:val="25"/>
        </w:rPr>
        <w:t xml:space="preserve">Property bearing No. N-84, Greater </w:t>
      </w:r>
      <w:proofErr w:type="spellStart"/>
      <w:r w:rsidR="007A3558" w:rsidRPr="0027394C">
        <w:rPr>
          <w:sz w:val="25"/>
          <w:szCs w:val="25"/>
        </w:rPr>
        <w:t>Kailash</w:t>
      </w:r>
      <w:proofErr w:type="spellEnd"/>
      <w:r w:rsidR="007A3558" w:rsidRPr="0027394C">
        <w:rPr>
          <w:sz w:val="25"/>
          <w:szCs w:val="25"/>
        </w:rPr>
        <w:t xml:space="preserve"> I, New Delhi was agreed to be sold by one K.S.R. Chari and Smt. Chari who were permanently residing at Bangalore to Ms. </w:t>
      </w:r>
      <w:proofErr w:type="spellStart"/>
      <w:r w:rsidR="007A3558" w:rsidRPr="0027394C">
        <w:rPr>
          <w:sz w:val="25"/>
          <w:szCs w:val="25"/>
        </w:rPr>
        <w:t>Shashi</w:t>
      </w:r>
      <w:proofErr w:type="spellEnd"/>
      <w:r w:rsidR="007A3558" w:rsidRPr="0027394C">
        <w:rPr>
          <w:sz w:val="25"/>
          <w:szCs w:val="25"/>
        </w:rPr>
        <w:t xml:space="preserve"> </w:t>
      </w:r>
      <w:proofErr w:type="spellStart"/>
      <w:r w:rsidR="007A3558" w:rsidRPr="0027394C">
        <w:rPr>
          <w:sz w:val="25"/>
          <w:szCs w:val="25"/>
        </w:rPr>
        <w:t>Sehgal</w:t>
      </w:r>
      <w:proofErr w:type="spellEnd"/>
      <w:r w:rsidR="007A3558" w:rsidRPr="0027394C">
        <w:rPr>
          <w:sz w:val="25"/>
          <w:szCs w:val="25"/>
        </w:rPr>
        <w:t xml:space="preserve">. It was disclosed in the agreement that the said Chari having retired from the Government service as the Secretary to the Government of India wanted to settle down at Bangalore after selling out the property and he had entered into an agreement to purchase a property at Bangalore. On an application filed in Form 37-I, the Appropriate Authority proceeded to compare the said property with properties comprised in S-237, Greater </w:t>
      </w:r>
      <w:proofErr w:type="spellStart"/>
      <w:r w:rsidR="007A3558" w:rsidRPr="0027394C">
        <w:rPr>
          <w:sz w:val="25"/>
          <w:szCs w:val="25"/>
        </w:rPr>
        <w:t>Kailash</w:t>
      </w:r>
      <w:proofErr w:type="spellEnd"/>
      <w:r w:rsidR="007A3558" w:rsidRPr="0027394C">
        <w:rPr>
          <w:sz w:val="25"/>
          <w:szCs w:val="25"/>
        </w:rPr>
        <w:t xml:space="preserve"> I and E-547, Greater </w:t>
      </w:r>
      <w:proofErr w:type="spellStart"/>
      <w:r w:rsidR="007A3558" w:rsidRPr="0027394C">
        <w:rPr>
          <w:sz w:val="25"/>
          <w:szCs w:val="25"/>
        </w:rPr>
        <w:t>Kailash</w:t>
      </w:r>
      <w:proofErr w:type="spellEnd"/>
      <w:r w:rsidR="007A3558" w:rsidRPr="0027394C">
        <w:rPr>
          <w:sz w:val="25"/>
          <w:szCs w:val="25"/>
        </w:rPr>
        <w:t xml:space="preserve"> II. According to the Appropriate Authority the fair market value with reference to the first property was worked out at Rs.35 lakhs and with reference to the other property at </w:t>
      </w:r>
      <w:proofErr w:type="spellStart"/>
      <w:r w:rsidR="007A3558" w:rsidRPr="0027394C">
        <w:rPr>
          <w:sz w:val="25"/>
          <w:szCs w:val="25"/>
        </w:rPr>
        <w:t>Rs</w:t>
      </w:r>
      <w:proofErr w:type="spellEnd"/>
      <w:r w:rsidR="007A3558" w:rsidRPr="0027394C">
        <w:rPr>
          <w:sz w:val="25"/>
          <w:szCs w:val="25"/>
        </w:rPr>
        <w:t xml:space="preserve">. 42 lakhs. The property comprised in N-84, Greater </w:t>
      </w:r>
      <w:proofErr w:type="spellStart"/>
      <w:r w:rsidR="007A3558" w:rsidRPr="0027394C">
        <w:rPr>
          <w:sz w:val="25"/>
          <w:szCs w:val="25"/>
        </w:rPr>
        <w:t>Kailash</w:t>
      </w:r>
      <w:proofErr w:type="spellEnd"/>
      <w:r w:rsidR="007A3558" w:rsidRPr="0027394C">
        <w:rPr>
          <w:sz w:val="25"/>
          <w:szCs w:val="25"/>
        </w:rPr>
        <w:t xml:space="preserve"> I has three sides open though measuring 1532 sq. ft. and a lot of space has been wasted due to load bearing walls while the property comprised in S-237, Greater </w:t>
      </w:r>
      <w:proofErr w:type="spellStart"/>
      <w:r w:rsidR="007A3558" w:rsidRPr="0027394C">
        <w:rPr>
          <w:sz w:val="25"/>
          <w:szCs w:val="25"/>
        </w:rPr>
        <w:t>Kailash</w:t>
      </w:r>
      <w:proofErr w:type="spellEnd"/>
      <w:r w:rsidR="007A3558" w:rsidRPr="0027394C">
        <w:rPr>
          <w:sz w:val="25"/>
          <w:szCs w:val="25"/>
        </w:rPr>
        <w:t xml:space="preserve"> I has two sides open and the construction is far superior with servant quarters and car parking and property comprised in E-547, Greater </w:t>
      </w:r>
      <w:proofErr w:type="spellStart"/>
      <w:r w:rsidR="007A3558" w:rsidRPr="0027394C">
        <w:rPr>
          <w:sz w:val="25"/>
          <w:szCs w:val="25"/>
        </w:rPr>
        <w:t>Kailash</w:t>
      </w:r>
      <w:proofErr w:type="spellEnd"/>
      <w:r w:rsidR="007A3558" w:rsidRPr="0027394C">
        <w:rPr>
          <w:sz w:val="25"/>
          <w:szCs w:val="25"/>
        </w:rPr>
        <w:t xml:space="preserve"> II is altogether in a different locality. The party wanted a reference to be made to sale of property comprised in E-280, Greater </w:t>
      </w:r>
      <w:proofErr w:type="spellStart"/>
      <w:r w:rsidR="007A3558" w:rsidRPr="0027394C">
        <w:rPr>
          <w:sz w:val="25"/>
          <w:szCs w:val="25"/>
        </w:rPr>
        <w:t>Kailash</w:t>
      </w:r>
      <w:proofErr w:type="spellEnd"/>
      <w:r w:rsidR="007A3558" w:rsidRPr="0027394C">
        <w:rPr>
          <w:sz w:val="25"/>
          <w:szCs w:val="25"/>
        </w:rPr>
        <w:t xml:space="preserve"> I but that was altogether ignored by the Appropriate Authority. </w:t>
      </w:r>
    </w:p>
    <w:p w:rsidR="0027394C" w:rsidRPr="0027394C" w:rsidRDefault="0027394C" w:rsidP="0027394C">
      <w:pPr>
        <w:pStyle w:val="NormalWeb"/>
        <w:spacing w:before="0" w:beforeAutospacing="0" w:after="0" w:afterAutospacing="0"/>
        <w:jc w:val="both"/>
        <w:rPr>
          <w:sz w:val="25"/>
          <w:szCs w:val="25"/>
        </w:rPr>
      </w:pPr>
    </w:p>
    <w:p w:rsidR="0027394C" w:rsidRPr="0027394C" w:rsidRDefault="0027394C" w:rsidP="0027394C">
      <w:pPr>
        <w:pStyle w:val="NormalWeb"/>
        <w:spacing w:before="0" w:beforeAutospacing="0" w:after="0" w:afterAutospacing="0"/>
        <w:jc w:val="both"/>
        <w:rPr>
          <w:sz w:val="25"/>
          <w:szCs w:val="25"/>
        </w:rPr>
      </w:pPr>
      <w:r>
        <w:rPr>
          <w:sz w:val="25"/>
          <w:szCs w:val="25"/>
        </w:rPr>
        <w:t xml:space="preserve">2. </w:t>
      </w:r>
      <w:r w:rsidR="007A3558" w:rsidRPr="0027394C">
        <w:rPr>
          <w:sz w:val="25"/>
          <w:szCs w:val="25"/>
        </w:rPr>
        <w:t xml:space="preserve">Whatever be the value of the property the same was being sold under certain special circumstances which could not be ignored by the Appropriate Authority. While one of the learned Judges of the High Court felt that show </w:t>
      </w:r>
      <w:proofErr w:type="gramStart"/>
      <w:r w:rsidR="007A3558" w:rsidRPr="0027394C">
        <w:rPr>
          <w:sz w:val="25"/>
          <w:szCs w:val="25"/>
        </w:rPr>
        <w:t>cause</w:t>
      </w:r>
      <w:proofErr w:type="gramEnd"/>
      <w:r w:rsidR="007A3558" w:rsidRPr="0027394C">
        <w:rPr>
          <w:sz w:val="25"/>
          <w:szCs w:val="25"/>
        </w:rPr>
        <w:t xml:space="preserve"> notice is bad in law, the other learned Judge felt that the object underlying Chapter XX-C had not been complied with. Whether property had sufficient parking space or not, and adjustment had been given to the parking space and that servant quarters at the terrace were </w:t>
      </w:r>
      <w:proofErr w:type="spellStart"/>
      <w:r w:rsidR="007A3558" w:rsidRPr="0027394C">
        <w:rPr>
          <w:sz w:val="25"/>
          <w:szCs w:val="25"/>
        </w:rPr>
        <w:t>authorised</w:t>
      </w:r>
      <w:proofErr w:type="spellEnd"/>
      <w:r w:rsidR="007A3558" w:rsidRPr="0027394C">
        <w:rPr>
          <w:sz w:val="25"/>
          <w:szCs w:val="25"/>
        </w:rPr>
        <w:t xml:space="preserve"> or not, had still their own value and these aspects ought to have taken into consideration by the Appropriate Authority in comparing the two properties. When relevant factors had been ignored by the Appropriate Authority, necessarily we find the view taken by the High Court in holding that the order of the Appropriate Authority is vitiated is correct. The appeal is, therefore, dismissed. No order as to costs. </w:t>
      </w:r>
      <w:bookmarkStart w:id="0" w:name="_GoBack"/>
      <w:bookmarkEnd w:id="0"/>
    </w:p>
    <w:sectPr w:rsidR="0027394C" w:rsidRPr="002739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A50" w:rsidRDefault="00451A50" w:rsidP="00DA0365">
      <w:pPr>
        <w:spacing w:after="0" w:line="240" w:lineRule="auto"/>
      </w:pPr>
      <w:r>
        <w:separator/>
      </w:r>
    </w:p>
  </w:endnote>
  <w:endnote w:type="continuationSeparator" w:id="0">
    <w:p w:rsidR="00451A50" w:rsidRDefault="00451A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39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A50" w:rsidRDefault="00451A50" w:rsidP="00DA0365">
      <w:pPr>
        <w:spacing w:after="0" w:line="240" w:lineRule="auto"/>
      </w:pPr>
      <w:r>
        <w:separator/>
      </w:r>
    </w:p>
  </w:footnote>
  <w:footnote w:type="continuationSeparator" w:id="0">
    <w:p w:rsidR="00451A50" w:rsidRDefault="00451A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94C"/>
    <w:rsid w:val="00451A50"/>
    <w:rsid w:val="005C7F20"/>
    <w:rsid w:val="007A3558"/>
    <w:rsid w:val="008D320C"/>
    <w:rsid w:val="009336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A35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A3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4911">
      <w:bodyDiv w:val="1"/>
      <w:marLeft w:val="0"/>
      <w:marRight w:val="0"/>
      <w:marTop w:val="0"/>
      <w:marBottom w:val="0"/>
      <w:divBdr>
        <w:top w:val="none" w:sz="0" w:space="0" w:color="auto"/>
        <w:left w:val="none" w:sz="0" w:space="0" w:color="auto"/>
        <w:bottom w:val="none" w:sz="0" w:space="0" w:color="auto"/>
        <w:right w:val="none" w:sz="0" w:space="0" w:color="auto"/>
      </w:divBdr>
      <w:divsChild>
        <w:div w:id="2123114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2016-03-30T11:33:00Z</dcterms:modified>
</cp:coreProperties>
</file>