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b/>
          <w:bCs/>
          <w:sz w:val="25"/>
          <w:szCs w:val="25"/>
        </w:rPr>
        <w:t>SUPREME COURT OF INDIA</w:t>
      </w:r>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center"/>
        <w:rPr>
          <w:rFonts w:ascii="Times New Roman" w:eastAsia="Times New Roman" w:hAnsi="Times New Roman" w:cs="Times New Roman"/>
          <w:sz w:val="25"/>
          <w:szCs w:val="25"/>
        </w:rPr>
      </w:pPr>
      <w:proofErr w:type="spellStart"/>
      <w:r w:rsidRPr="00473513">
        <w:rPr>
          <w:rFonts w:ascii="Times New Roman" w:eastAsia="Times New Roman" w:hAnsi="Times New Roman" w:cs="Times New Roman"/>
          <w:sz w:val="25"/>
          <w:szCs w:val="25"/>
        </w:rPr>
        <w:t>Vinod</w:t>
      </w:r>
      <w:proofErr w:type="spellEnd"/>
      <w:r w:rsidRPr="00473513">
        <w:rPr>
          <w:rFonts w:ascii="Times New Roman" w:eastAsia="Times New Roman" w:hAnsi="Times New Roman" w:cs="Times New Roman"/>
          <w:sz w:val="25"/>
          <w:szCs w:val="25"/>
        </w:rPr>
        <w:t xml:space="preserve"> </w:t>
      </w:r>
      <w:proofErr w:type="spellStart"/>
      <w:r w:rsidRPr="00473513">
        <w:rPr>
          <w:rFonts w:ascii="Times New Roman" w:eastAsia="Times New Roman" w:hAnsi="Times New Roman" w:cs="Times New Roman"/>
          <w:sz w:val="25"/>
          <w:szCs w:val="25"/>
        </w:rPr>
        <w:t>Tanna</w:t>
      </w:r>
      <w:proofErr w:type="spellEnd"/>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Vs.</w:t>
      </w:r>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center"/>
        <w:rPr>
          <w:rFonts w:ascii="Times New Roman" w:eastAsia="Times New Roman" w:hAnsi="Times New Roman" w:cs="Times New Roman"/>
          <w:sz w:val="25"/>
          <w:szCs w:val="25"/>
        </w:rPr>
      </w:pPr>
      <w:proofErr w:type="spellStart"/>
      <w:r w:rsidRPr="00473513">
        <w:rPr>
          <w:rFonts w:ascii="Times New Roman" w:eastAsia="Times New Roman" w:hAnsi="Times New Roman" w:cs="Times New Roman"/>
          <w:sz w:val="25"/>
          <w:szCs w:val="25"/>
        </w:rPr>
        <w:t>Zaheer</w:t>
      </w:r>
      <w:proofErr w:type="spellEnd"/>
      <w:r w:rsidRPr="00473513">
        <w:rPr>
          <w:rFonts w:ascii="Times New Roman" w:eastAsia="Times New Roman" w:hAnsi="Times New Roman" w:cs="Times New Roman"/>
          <w:sz w:val="25"/>
          <w:szCs w:val="25"/>
        </w:rPr>
        <w:t xml:space="preserve"> </w:t>
      </w:r>
      <w:proofErr w:type="spellStart"/>
      <w:r w:rsidRPr="00473513">
        <w:rPr>
          <w:rFonts w:ascii="Times New Roman" w:eastAsia="Times New Roman" w:hAnsi="Times New Roman" w:cs="Times New Roman"/>
          <w:sz w:val="25"/>
          <w:szCs w:val="25"/>
        </w:rPr>
        <w:t>Siddiqui</w:t>
      </w:r>
      <w:proofErr w:type="spellEnd"/>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center"/>
        <w:rPr>
          <w:rFonts w:ascii="Times New Roman" w:eastAsia="Times New Roman" w:hAnsi="Times New Roman" w:cs="Times New Roman"/>
          <w:sz w:val="25"/>
          <w:szCs w:val="25"/>
        </w:rPr>
      </w:pPr>
      <w:proofErr w:type="gramStart"/>
      <w:r w:rsidRPr="00473513">
        <w:rPr>
          <w:rFonts w:ascii="Times New Roman" w:eastAsia="Times New Roman" w:hAnsi="Times New Roman" w:cs="Times New Roman"/>
          <w:sz w:val="25"/>
          <w:szCs w:val="25"/>
        </w:rPr>
        <w:t xml:space="preserve">(G.B. </w:t>
      </w:r>
      <w:proofErr w:type="spellStart"/>
      <w:r w:rsidRPr="00473513">
        <w:rPr>
          <w:rFonts w:ascii="Times New Roman" w:eastAsia="Times New Roman" w:hAnsi="Times New Roman" w:cs="Times New Roman"/>
          <w:sz w:val="25"/>
          <w:szCs w:val="25"/>
        </w:rPr>
        <w:t>Pattanaik</w:t>
      </w:r>
      <w:proofErr w:type="spellEnd"/>
      <w:r w:rsidRPr="00473513">
        <w:rPr>
          <w:rFonts w:ascii="Times New Roman" w:eastAsia="Times New Roman" w:hAnsi="Times New Roman" w:cs="Times New Roman"/>
          <w:sz w:val="25"/>
          <w:szCs w:val="25"/>
        </w:rPr>
        <w:t xml:space="preserve"> and </w:t>
      </w:r>
      <w:proofErr w:type="spellStart"/>
      <w:r w:rsidRPr="00473513">
        <w:rPr>
          <w:rFonts w:ascii="Times New Roman" w:eastAsia="Times New Roman" w:hAnsi="Times New Roman" w:cs="Times New Roman"/>
          <w:sz w:val="25"/>
          <w:szCs w:val="25"/>
        </w:rPr>
        <w:t>Ruma</w:t>
      </w:r>
      <w:proofErr w:type="spellEnd"/>
      <w:r w:rsidRPr="00473513">
        <w:rPr>
          <w:rFonts w:ascii="Times New Roman" w:eastAsia="Times New Roman" w:hAnsi="Times New Roman" w:cs="Times New Roman"/>
          <w:sz w:val="25"/>
          <w:szCs w:val="25"/>
        </w:rPr>
        <w:t xml:space="preserve"> Pal JJ.)</w:t>
      </w:r>
      <w:proofErr w:type="gramEnd"/>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17.09.2001</w:t>
      </w:r>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center"/>
        <w:rPr>
          <w:rFonts w:ascii="Times New Roman" w:eastAsia="Times New Roman" w:hAnsi="Times New Roman" w:cs="Times New Roman"/>
          <w:sz w:val="25"/>
          <w:szCs w:val="25"/>
        </w:rPr>
      </w:pPr>
      <w:r w:rsidRPr="00473513">
        <w:rPr>
          <w:rFonts w:ascii="Times New Roman" w:eastAsia="Times New Roman" w:hAnsi="Times New Roman" w:cs="Times New Roman"/>
          <w:b/>
          <w:bCs/>
          <w:sz w:val="25"/>
          <w:szCs w:val="25"/>
        </w:rPr>
        <w:t>ORDER</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b/>
          <w:bCs/>
          <w:sz w:val="25"/>
          <w:szCs w:val="25"/>
        </w:rPr>
        <w:t xml:space="preserve">G.B. </w:t>
      </w:r>
      <w:proofErr w:type="spellStart"/>
      <w:r w:rsidR="00473513" w:rsidRPr="00473513">
        <w:rPr>
          <w:rFonts w:ascii="Times New Roman" w:eastAsia="Times New Roman" w:hAnsi="Times New Roman" w:cs="Times New Roman"/>
          <w:b/>
          <w:bCs/>
          <w:sz w:val="25"/>
          <w:szCs w:val="25"/>
        </w:rPr>
        <w:t>Pattanaik</w:t>
      </w:r>
      <w:proofErr w:type="spellEnd"/>
      <w:r w:rsidRPr="00473513">
        <w:rPr>
          <w:rFonts w:ascii="Times New Roman" w:eastAsia="Times New Roman" w:hAnsi="Times New Roman" w:cs="Times New Roman"/>
          <w:b/>
          <w:bCs/>
          <w:sz w:val="25"/>
          <w:szCs w:val="25"/>
        </w:rPr>
        <w:t>, J.</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1. Leave granted.</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xml:space="preserve">2. This appeal is directed against the judgment of the Bombay High Court refusing the prayer of the accused to quash the criminal proceedings. A proceedings had been initiated under Section 138 read with Section 142 of the </w:t>
      </w:r>
      <w:r w:rsidRPr="00473513">
        <w:rPr>
          <w:rFonts w:ascii="Times New Roman" w:eastAsia="Times New Roman" w:hAnsi="Times New Roman" w:cs="Times New Roman"/>
          <w:i/>
          <w:sz w:val="25"/>
          <w:szCs w:val="25"/>
        </w:rPr>
        <w:t>Negotiable Instruments Act</w:t>
      </w:r>
      <w:r w:rsidRPr="00473513">
        <w:rPr>
          <w:rFonts w:ascii="Times New Roman" w:eastAsia="Times New Roman" w:hAnsi="Times New Roman" w:cs="Times New Roman"/>
          <w:sz w:val="25"/>
          <w:szCs w:val="25"/>
        </w:rPr>
        <w:t xml:space="preserve"> (for short 'the Act'), alleging that the </w:t>
      </w:r>
      <w:proofErr w:type="spellStart"/>
      <w:r w:rsidRPr="00473513">
        <w:rPr>
          <w:rFonts w:ascii="Times New Roman" w:eastAsia="Times New Roman" w:hAnsi="Times New Roman" w:cs="Times New Roman"/>
          <w:sz w:val="25"/>
          <w:szCs w:val="25"/>
        </w:rPr>
        <w:t>cheque</w:t>
      </w:r>
      <w:proofErr w:type="spellEnd"/>
      <w:r w:rsidRPr="00473513">
        <w:rPr>
          <w:rFonts w:ascii="Times New Roman" w:eastAsia="Times New Roman" w:hAnsi="Times New Roman" w:cs="Times New Roman"/>
          <w:sz w:val="25"/>
          <w:szCs w:val="25"/>
        </w:rPr>
        <w:t xml:space="preserve"> which the drawer had given had not been </w:t>
      </w:r>
      <w:proofErr w:type="spellStart"/>
      <w:r w:rsidRPr="00473513">
        <w:rPr>
          <w:rFonts w:ascii="Times New Roman" w:eastAsia="Times New Roman" w:hAnsi="Times New Roman" w:cs="Times New Roman"/>
          <w:sz w:val="25"/>
          <w:szCs w:val="25"/>
        </w:rPr>
        <w:t>honoured</w:t>
      </w:r>
      <w:proofErr w:type="spellEnd"/>
      <w:r w:rsidRPr="00473513">
        <w:rPr>
          <w:rFonts w:ascii="Times New Roman" w:eastAsia="Times New Roman" w:hAnsi="Times New Roman" w:cs="Times New Roman"/>
          <w:sz w:val="25"/>
          <w:szCs w:val="25"/>
        </w:rPr>
        <w:t xml:space="preserve"> by the Bank.</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xml:space="preserve">3. The gravamen of the accused-petitioner's case before the High Court was that the grounds on which the </w:t>
      </w:r>
      <w:proofErr w:type="spellStart"/>
      <w:r w:rsidRPr="00473513">
        <w:rPr>
          <w:rFonts w:ascii="Times New Roman" w:eastAsia="Times New Roman" w:hAnsi="Times New Roman" w:cs="Times New Roman"/>
          <w:sz w:val="25"/>
          <w:szCs w:val="25"/>
        </w:rPr>
        <w:t>cheque</w:t>
      </w:r>
      <w:proofErr w:type="spellEnd"/>
      <w:r w:rsidRPr="00473513">
        <w:rPr>
          <w:rFonts w:ascii="Times New Roman" w:eastAsia="Times New Roman" w:hAnsi="Times New Roman" w:cs="Times New Roman"/>
          <w:sz w:val="25"/>
          <w:szCs w:val="25"/>
        </w:rPr>
        <w:t xml:space="preserve"> had not been </w:t>
      </w:r>
      <w:proofErr w:type="spellStart"/>
      <w:r w:rsidRPr="00473513">
        <w:rPr>
          <w:rFonts w:ascii="Times New Roman" w:eastAsia="Times New Roman" w:hAnsi="Times New Roman" w:cs="Times New Roman"/>
          <w:sz w:val="25"/>
          <w:szCs w:val="25"/>
        </w:rPr>
        <w:t>honoured</w:t>
      </w:r>
      <w:proofErr w:type="spellEnd"/>
      <w:r w:rsidRPr="00473513">
        <w:rPr>
          <w:rFonts w:ascii="Times New Roman" w:eastAsia="Times New Roman" w:hAnsi="Times New Roman" w:cs="Times New Roman"/>
          <w:sz w:val="25"/>
          <w:szCs w:val="25"/>
        </w:rPr>
        <w:t xml:space="preserve">, would not constitute offence under Section 138 of the Act, inasmuch as the ingredients that the account-holder had no sufficient funds at the credit of his account or that the amount in the </w:t>
      </w:r>
      <w:proofErr w:type="spellStart"/>
      <w:r w:rsidRPr="00473513">
        <w:rPr>
          <w:rFonts w:ascii="Times New Roman" w:eastAsia="Times New Roman" w:hAnsi="Times New Roman" w:cs="Times New Roman"/>
          <w:sz w:val="25"/>
          <w:szCs w:val="25"/>
        </w:rPr>
        <w:t>cheque</w:t>
      </w:r>
      <w:proofErr w:type="spellEnd"/>
      <w:r w:rsidRPr="00473513">
        <w:rPr>
          <w:rFonts w:ascii="Times New Roman" w:eastAsia="Times New Roman" w:hAnsi="Times New Roman" w:cs="Times New Roman"/>
          <w:sz w:val="25"/>
          <w:szCs w:val="25"/>
        </w:rPr>
        <w:t xml:space="preserve"> exceeded the amount which the account-holder had at his credit, had not been established in the case. Even there was no direction from the drawer to stop payment and the only ground on which the </w:t>
      </w:r>
      <w:proofErr w:type="spellStart"/>
      <w:r w:rsidRPr="00473513">
        <w:rPr>
          <w:rFonts w:ascii="Times New Roman" w:eastAsia="Times New Roman" w:hAnsi="Times New Roman" w:cs="Times New Roman"/>
          <w:sz w:val="25"/>
          <w:szCs w:val="25"/>
        </w:rPr>
        <w:t>cheque</w:t>
      </w:r>
      <w:proofErr w:type="spellEnd"/>
      <w:r w:rsidRPr="00473513">
        <w:rPr>
          <w:rFonts w:ascii="Times New Roman" w:eastAsia="Times New Roman" w:hAnsi="Times New Roman" w:cs="Times New Roman"/>
          <w:sz w:val="25"/>
          <w:szCs w:val="25"/>
        </w:rPr>
        <w:t xml:space="preserve"> appears to have not been </w:t>
      </w:r>
      <w:proofErr w:type="spellStart"/>
      <w:r w:rsidRPr="00473513">
        <w:rPr>
          <w:rFonts w:ascii="Times New Roman" w:eastAsia="Times New Roman" w:hAnsi="Times New Roman" w:cs="Times New Roman"/>
          <w:sz w:val="25"/>
          <w:szCs w:val="25"/>
        </w:rPr>
        <w:t>honoured</w:t>
      </w:r>
      <w:proofErr w:type="spellEnd"/>
      <w:r w:rsidRPr="00473513">
        <w:rPr>
          <w:rFonts w:ascii="Times New Roman" w:eastAsia="Times New Roman" w:hAnsi="Times New Roman" w:cs="Times New Roman"/>
          <w:sz w:val="25"/>
          <w:szCs w:val="25"/>
        </w:rPr>
        <w:t xml:space="preserve"> is that the drawer's signature was incomplete.</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xml:space="preserve">4. The High Court, however, having noted the aforesaid contentions, being of the opinion that in view of the judgment of this Court in </w:t>
      </w:r>
      <w:proofErr w:type="spellStart"/>
      <w:r w:rsidRPr="00473513">
        <w:rPr>
          <w:rFonts w:ascii="Times New Roman" w:eastAsia="Times New Roman" w:hAnsi="Times New Roman" w:cs="Times New Roman"/>
          <w:sz w:val="25"/>
          <w:szCs w:val="25"/>
        </w:rPr>
        <w:t>Modi</w:t>
      </w:r>
      <w:proofErr w:type="spellEnd"/>
      <w:r w:rsidRPr="00473513">
        <w:rPr>
          <w:rFonts w:ascii="Times New Roman" w:eastAsia="Times New Roman" w:hAnsi="Times New Roman" w:cs="Times New Roman"/>
          <w:sz w:val="25"/>
          <w:szCs w:val="25"/>
        </w:rPr>
        <w:t xml:space="preserve"> Cements Ltd v. </w:t>
      </w:r>
      <w:proofErr w:type="spellStart"/>
      <w:r w:rsidRPr="00473513">
        <w:rPr>
          <w:rFonts w:ascii="Times New Roman" w:eastAsia="Times New Roman" w:hAnsi="Times New Roman" w:cs="Times New Roman"/>
          <w:sz w:val="25"/>
          <w:szCs w:val="25"/>
        </w:rPr>
        <w:t>Kuchil</w:t>
      </w:r>
      <w:proofErr w:type="spellEnd"/>
      <w:r w:rsidRPr="00473513">
        <w:rPr>
          <w:rFonts w:ascii="Times New Roman" w:eastAsia="Times New Roman" w:hAnsi="Times New Roman" w:cs="Times New Roman"/>
          <w:sz w:val="25"/>
          <w:szCs w:val="25"/>
        </w:rPr>
        <w:t xml:space="preserve"> Ku-mar Nandi,' , refused to quash the proceedings. Hence, the present appeal by the accused.</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1C51F7" w:rsidRPr="00473513" w:rsidRDefault="001C51F7" w:rsidP="00473513">
      <w:pPr>
        <w:spacing w:after="0" w:line="240" w:lineRule="auto"/>
        <w:jc w:val="both"/>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xml:space="preserve">5. Mr. </w:t>
      </w:r>
      <w:proofErr w:type="spellStart"/>
      <w:r w:rsidRPr="00473513">
        <w:rPr>
          <w:rFonts w:ascii="Times New Roman" w:eastAsia="Times New Roman" w:hAnsi="Times New Roman" w:cs="Times New Roman"/>
          <w:sz w:val="25"/>
          <w:szCs w:val="25"/>
        </w:rPr>
        <w:t>Bobde</w:t>
      </w:r>
      <w:proofErr w:type="spellEnd"/>
      <w:r w:rsidRPr="00473513">
        <w:rPr>
          <w:rFonts w:ascii="Times New Roman" w:eastAsia="Times New Roman" w:hAnsi="Times New Roman" w:cs="Times New Roman"/>
          <w:sz w:val="25"/>
          <w:szCs w:val="25"/>
        </w:rPr>
        <w:t xml:space="preserve">, learned Senior Counsel appearing for the appellants, contends that the High Court has failed to appreciate the ratio of the judgment of this Court in </w:t>
      </w:r>
      <w:proofErr w:type="spellStart"/>
      <w:r w:rsidRPr="00473513">
        <w:rPr>
          <w:rFonts w:ascii="Times New Roman" w:eastAsia="Times New Roman" w:hAnsi="Times New Roman" w:cs="Times New Roman"/>
          <w:sz w:val="25"/>
          <w:szCs w:val="25"/>
        </w:rPr>
        <w:t>Modi</w:t>
      </w:r>
      <w:proofErr w:type="spellEnd"/>
      <w:r w:rsidRPr="00473513">
        <w:rPr>
          <w:rFonts w:ascii="Times New Roman" w:eastAsia="Times New Roman" w:hAnsi="Times New Roman" w:cs="Times New Roman"/>
          <w:sz w:val="25"/>
          <w:szCs w:val="25"/>
        </w:rPr>
        <w:t xml:space="preserve"> Cements case (supra) inasmuch as in paragraph 11 of the said judgment, the Court had recorded a conclusion that it is in complete agreement with the legal proposition enunciated in </w:t>
      </w:r>
      <w:r w:rsidRPr="00473513">
        <w:rPr>
          <w:rFonts w:ascii="Times New Roman" w:eastAsia="Times New Roman" w:hAnsi="Times New Roman" w:cs="Times New Roman"/>
          <w:i/>
          <w:sz w:val="25"/>
          <w:szCs w:val="25"/>
        </w:rPr>
        <w:t xml:space="preserve">Electronics Trade and Technology Development </w:t>
      </w:r>
      <w:proofErr w:type="spellStart"/>
      <w:r w:rsidRPr="00473513">
        <w:rPr>
          <w:rFonts w:ascii="Times New Roman" w:eastAsia="Times New Roman" w:hAnsi="Times New Roman" w:cs="Times New Roman"/>
          <w:i/>
          <w:sz w:val="25"/>
          <w:szCs w:val="25"/>
        </w:rPr>
        <w:t>Corpn</w:t>
      </w:r>
      <w:proofErr w:type="spellEnd"/>
      <w:r w:rsidRPr="00473513">
        <w:rPr>
          <w:rFonts w:ascii="Times New Roman" w:eastAsia="Times New Roman" w:hAnsi="Times New Roman" w:cs="Times New Roman"/>
          <w:i/>
          <w:sz w:val="25"/>
          <w:szCs w:val="25"/>
        </w:rPr>
        <w:t xml:space="preserve">. </w:t>
      </w:r>
      <w:proofErr w:type="gramStart"/>
      <w:r w:rsidRPr="00473513">
        <w:rPr>
          <w:rFonts w:ascii="Times New Roman" w:eastAsia="Times New Roman" w:hAnsi="Times New Roman" w:cs="Times New Roman"/>
          <w:i/>
          <w:sz w:val="25"/>
          <w:szCs w:val="25"/>
        </w:rPr>
        <w:t>Ltd. v. Indian Technologists and Engineers (Electronics) (P) Ltd.</w:t>
      </w:r>
      <w:r w:rsidR="00473513" w:rsidRPr="00473513">
        <w:rPr>
          <w:rFonts w:ascii="Times New Roman" w:eastAsia="Times New Roman" w:hAnsi="Times New Roman" w:cs="Times New Roman"/>
          <w:i/>
          <w:sz w:val="25"/>
          <w:szCs w:val="25"/>
          <w:vertAlign w:val="superscript"/>
        </w:rPr>
        <w:t>1</w:t>
      </w:r>
      <w:r w:rsidRPr="00473513">
        <w:rPr>
          <w:rFonts w:ascii="Times New Roman" w:eastAsia="Times New Roman" w:hAnsi="Times New Roman" w:cs="Times New Roman"/>
          <w:sz w:val="25"/>
          <w:szCs w:val="25"/>
        </w:rPr>
        <w:t xml:space="preserve">, as well as </w:t>
      </w:r>
      <w:r w:rsidRPr="00473513">
        <w:rPr>
          <w:rFonts w:ascii="Times New Roman" w:eastAsia="Times New Roman" w:hAnsi="Times New Roman" w:cs="Times New Roman"/>
          <w:i/>
          <w:sz w:val="25"/>
          <w:szCs w:val="25"/>
        </w:rPr>
        <w:t xml:space="preserve">K.K. </w:t>
      </w:r>
      <w:proofErr w:type="spellStart"/>
      <w:r w:rsidRPr="00473513">
        <w:rPr>
          <w:rFonts w:ascii="Times New Roman" w:eastAsia="Times New Roman" w:hAnsi="Times New Roman" w:cs="Times New Roman"/>
          <w:i/>
          <w:sz w:val="25"/>
          <w:szCs w:val="25"/>
        </w:rPr>
        <w:t>Sidharthan</w:t>
      </w:r>
      <w:proofErr w:type="spellEnd"/>
      <w:r w:rsidRPr="00473513">
        <w:rPr>
          <w:rFonts w:ascii="Times New Roman" w:eastAsia="Times New Roman" w:hAnsi="Times New Roman" w:cs="Times New Roman"/>
          <w:i/>
          <w:sz w:val="25"/>
          <w:szCs w:val="25"/>
        </w:rPr>
        <w:t xml:space="preserve"> v. T.P. </w:t>
      </w:r>
      <w:proofErr w:type="spellStart"/>
      <w:r w:rsidRPr="00473513">
        <w:rPr>
          <w:rFonts w:ascii="Times New Roman" w:eastAsia="Times New Roman" w:hAnsi="Times New Roman" w:cs="Times New Roman"/>
          <w:i/>
          <w:sz w:val="25"/>
          <w:szCs w:val="25"/>
        </w:rPr>
        <w:t>Praveena</w:t>
      </w:r>
      <w:proofErr w:type="spellEnd"/>
      <w:r w:rsidRPr="00473513">
        <w:rPr>
          <w:rFonts w:ascii="Times New Roman" w:eastAsia="Times New Roman" w:hAnsi="Times New Roman" w:cs="Times New Roman"/>
          <w:i/>
          <w:sz w:val="25"/>
          <w:szCs w:val="25"/>
        </w:rPr>
        <w:t xml:space="preserve"> Chandran</w:t>
      </w:r>
      <w:r w:rsidR="00473513" w:rsidRPr="00473513">
        <w:rPr>
          <w:rFonts w:ascii="Times New Roman" w:eastAsia="Times New Roman" w:hAnsi="Times New Roman" w:cs="Times New Roman"/>
          <w:i/>
          <w:sz w:val="25"/>
          <w:szCs w:val="25"/>
          <w:vertAlign w:val="superscript"/>
        </w:rPr>
        <w:t>2</w:t>
      </w:r>
      <w:r w:rsidRPr="00473513">
        <w:rPr>
          <w:rFonts w:ascii="Times New Roman" w:eastAsia="Times New Roman" w:hAnsi="Times New Roman" w:cs="Times New Roman"/>
          <w:sz w:val="25"/>
          <w:szCs w:val="25"/>
        </w:rPr>
        <w:t xml:space="preserve">, </w:t>
      </w:r>
      <w:proofErr w:type="spellStart"/>
      <w:r w:rsidRPr="00473513">
        <w:rPr>
          <w:rFonts w:ascii="Times New Roman" w:eastAsia="Times New Roman" w:hAnsi="Times New Roman" w:cs="Times New Roman"/>
          <w:sz w:val="25"/>
          <w:szCs w:val="25"/>
        </w:rPr>
        <w:t>fs</w:t>
      </w:r>
      <w:proofErr w:type="spellEnd"/>
      <w:r w:rsidRPr="00473513">
        <w:rPr>
          <w:rFonts w:ascii="Times New Roman" w:eastAsia="Times New Roman" w:hAnsi="Times New Roman" w:cs="Times New Roman"/>
          <w:sz w:val="25"/>
          <w:szCs w:val="25"/>
        </w:rPr>
        <w:t>.</w:t>
      </w:r>
      <w:proofErr w:type="gramEnd"/>
      <w:r w:rsidRPr="00473513">
        <w:rPr>
          <w:rFonts w:ascii="Times New Roman" w:eastAsia="Times New Roman" w:hAnsi="Times New Roman" w:cs="Times New Roman"/>
          <w:sz w:val="25"/>
          <w:szCs w:val="25"/>
        </w:rPr>
        <w:t xml:space="preserve"> In these two cases, the </w:t>
      </w:r>
      <w:proofErr w:type="spellStart"/>
      <w:r w:rsidRPr="00473513">
        <w:rPr>
          <w:rFonts w:ascii="Times New Roman" w:eastAsia="Times New Roman" w:hAnsi="Times New Roman" w:cs="Times New Roman"/>
          <w:sz w:val="25"/>
          <w:szCs w:val="25"/>
        </w:rPr>
        <w:t>cheque</w:t>
      </w:r>
      <w:proofErr w:type="spellEnd"/>
      <w:r w:rsidRPr="00473513">
        <w:rPr>
          <w:rFonts w:ascii="Times New Roman" w:eastAsia="Times New Roman" w:hAnsi="Times New Roman" w:cs="Times New Roman"/>
          <w:sz w:val="25"/>
          <w:szCs w:val="25"/>
        </w:rPr>
        <w:t xml:space="preserve"> in question had been </w:t>
      </w:r>
      <w:proofErr w:type="spellStart"/>
      <w:r w:rsidRPr="00473513">
        <w:rPr>
          <w:rFonts w:ascii="Times New Roman" w:eastAsia="Times New Roman" w:hAnsi="Times New Roman" w:cs="Times New Roman"/>
          <w:sz w:val="25"/>
          <w:szCs w:val="25"/>
        </w:rPr>
        <w:t>dishonoured</w:t>
      </w:r>
      <w:proofErr w:type="spellEnd"/>
      <w:r w:rsidRPr="00473513">
        <w:rPr>
          <w:rFonts w:ascii="Times New Roman" w:eastAsia="Times New Roman" w:hAnsi="Times New Roman" w:cs="Times New Roman"/>
          <w:sz w:val="25"/>
          <w:szCs w:val="25"/>
        </w:rPr>
        <w:t xml:space="preserve"> because of insufficiency of funds or the amount exceeded the arrangement made with the Bank and in Electronics Trade and Technology Development </w:t>
      </w:r>
      <w:proofErr w:type="spellStart"/>
      <w:r w:rsidRPr="00473513">
        <w:rPr>
          <w:rFonts w:ascii="Times New Roman" w:eastAsia="Times New Roman" w:hAnsi="Times New Roman" w:cs="Times New Roman"/>
          <w:sz w:val="25"/>
          <w:szCs w:val="25"/>
        </w:rPr>
        <w:t>Corpn</w:t>
      </w:r>
      <w:proofErr w:type="spellEnd"/>
      <w:r w:rsidRPr="00473513">
        <w:rPr>
          <w:rFonts w:ascii="Times New Roman" w:eastAsia="Times New Roman" w:hAnsi="Times New Roman" w:cs="Times New Roman"/>
          <w:sz w:val="25"/>
          <w:szCs w:val="25"/>
        </w:rPr>
        <w:t xml:space="preserve">. Ltd (supra), the </w:t>
      </w:r>
      <w:proofErr w:type="spellStart"/>
      <w:r w:rsidRPr="00473513">
        <w:rPr>
          <w:rFonts w:ascii="Times New Roman" w:eastAsia="Times New Roman" w:hAnsi="Times New Roman" w:cs="Times New Roman"/>
          <w:sz w:val="25"/>
          <w:szCs w:val="25"/>
        </w:rPr>
        <w:t>cheque</w:t>
      </w:r>
      <w:proofErr w:type="spellEnd"/>
      <w:r w:rsidRPr="00473513">
        <w:rPr>
          <w:rFonts w:ascii="Times New Roman" w:eastAsia="Times New Roman" w:hAnsi="Times New Roman" w:cs="Times New Roman"/>
          <w:sz w:val="25"/>
          <w:szCs w:val="25"/>
        </w:rPr>
        <w:t xml:space="preserve"> had not been </w:t>
      </w:r>
      <w:proofErr w:type="spellStart"/>
      <w:r w:rsidRPr="00473513">
        <w:rPr>
          <w:rFonts w:ascii="Times New Roman" w:eastAsia="Times New Roman" w:hAnsi="Times New Roman" w:cs="Times New Roman"/>
          <w:sz w:val="25"/>
          <w:szCs w:val="25"/>
        </w:rPr>
        <w:t>honoured</w:t>
      </w:r>
      <w:proofErr w:type="spellEnd"/>
      <w:r w:rsidRPr="00473513">
        <w:rPr>
          <w:rFonts w:ascii="Times New Roman" w:eastAsia="Times New Roman" w:hAnsi="Times New Roman" w:cs="Times New Roman"/>
          <w:sz w:val="25"/>
          <w:szCs w:val="25"/>
        </w:rPr>
        <w:t xml:space="preserve"> because of the direction from the drawer regarding stop payment. In fact, a plain reading of Section </w:t>
      </w:r>
      <w:r w:rsidRPr="00473513">
        <w:rPr>
          <w:rFonts w:ascii="Times New Roman" w:eastAsia="Times New Roman" w:hAnsi="Times New Roman" w:cs="Times New Roman"/>
          <w:sz w:val="25"/>
          <w:szCs w:val="25"/>
        </w:rPr>
        <w:lastRenderedPageBreak/>
        <w:t xml:space="preserve">138 of the Act makes it crystal clear that unless the conditions precedent mentioned therein are satisfied, the said penal provision cannot be attracted. In this view of the matter and on the admitted facts, as referred to in paragraph 5 of the impugned judgment, we have no hesitation in coming to the conclusion that the High Court committed error in relying upon the judgment of this Court in </w:t>
      </w:r>
      <w:proofErr w:type="spellStart"/>
      <w:r w:rsidRPr="00473513">
        <w:rPr>
          <w:rFonts w:ascii="Times New Roman" w:eastAsia="Times New Roman" w:hAnsi="Times New Roman" w:cs="Times New Roman"/>
          <w:sz w:val="25"/>
          <w:szCs w:val="25"/>
        </w:rPr>
        <w:t>Modi</w:t>
      </w:r>
      <w:proofErr w:type="spellEnd"/>
      <w:r w:rsidRPr="00473513">
        <w:rPr>
          <w:rFonts w:ascii="Times New Roman" w:eastAsia="Times New Roman" w:hAnsi="Times New Roman" w:cs="Times New Roman"/>
          <w:sz w:val="25"/>
          <w:szCs w:val="25"/>
        </w:rPr>
        <w:t xml:space="preserve"> Cements (supra) and refusing to quash the criminal proceeding. We, accordingly, set aside the impugned judgment of the High Court, quash the criminal proceeding and allow the criminal appeal.</w:t>
      </w:r>
    </w:p>
    <w:p w:rsidR="001C51F7" w:rsidRPr="00473513" w:rsidRDefault="001C51F7" w:rsidP="00473513">
      <w:pPr>
        <w:spacing w:after="0" w:line="240" w:lineRule="auto"/>
        <w:rPr>
          <w:rFonts w:ascii="Times New Roman" w:eastAsia="Times New Roman" w:hAnsi="Times New Roman" w:cs="Times New Roman"/>
          <w:sz w:val="25"/>
          <w:szCs w:val="25"/>
        </w:rPr>
      </w:pPr>
      <w:r w:rsidRPr="00473513">
        <w:rPr>
          <w:rFonts w:ascii="Times New Roman" w:eastAsia="Times New Roman" w:hAnsi="Times New Roman" w:cs="Times New Roman"/>
          <w:sz w:val="25"/>
          <w:szCs w:val="25"/>
        </w:rPr>
        <w:t> </w:t>
      </w:r>
    </w:p>
    <w:p w:rsidR="00473513" w:rsidRPr="00473513" w:rsidRDefault="00473513" w:rsidP="00473513">
      <w:pPr>
        <w:spacing w:after="0" w:line="240" w:lineRule="auto"/>
        <w:rPr>
          <w:rFonts w:ascii="Times New Roman" w:eastAsia="Times New Roman" w:hAnsi="Times New Roman" w:cs="Times New Roman"/>
          <w:i/>
          <w:sz w:val="20"/>
          <w:szCs w:val="20"/>
        </w:rPr>
      </w:pPr>
      <w:r w:rsidRPr="00473513">
        <w:rPr>
          <w:rFonts w:ascii="Times New Roman" w:eastAsia="Times New Roman" w:hAnsi="Times New Roman" w:cs="Times New Roman"/>
          <w:i/>
          <w:sz w:val="20"/>
          <w:szCs w:val="20"/>
          <w:vertAlign w:val="superscript"/>
        </w:rPr>
        <w:t>1</w:t>
      </w:r>
      <w:r w:rsidRPr="00473513">
        <w:rPr>
          <w:rFonts w:ascii="Times New Roman" w:eastAsia="Times New Roman" w:hAnsi="Times New Roman" w:cs="Times New Roman"/>
          <w:i/>
          <w:sz w:val="20"/>
          <w:szCs w:val="20"/>
        </w:rPr>
        <w:t xml:space="preserve">(1996-2) 113 PLR 332 (SC) </w:t>
      </w:r>
    </w:p>
    <w:p w:rsidR="00DB43DF" w:rsidRPr="00473513" w:rsidRDefault="00473513" w:rsidP="00473513">
      <w:pPr>
        <w:spacing w:after="0" w:line="240" w:lineRule="auto"/>
        <w:rPr>
          <w:rFonts w:ascii="Times New Roman" w:hAnsi="Times New Roman" w:cs="Times New Roman"/>
          <w:i/>
          <w:sz w:val="20"/>
          <w:szCs w:val="20"/>
        </w:rPr>
      </w:pPr>
      <w:r w:rsidRPr="00473513">
        <w:rPr>
          <w:rFonts w:ascii="Times New Roman" w:eastAsia="Times New Roman" w:hAnsi="Times New Roman" w:cs="Times New Roman"/>
          <w:i/>
          <w:sz w:val="20"/>
          <w:szCs w:val="20"/>
          <w:vertAlign w:val="superscript"/>
        </w:rPr>
        <w:t>2</w:t>
      </w:r>
      <w:r w:rsidRPr="00473513">
        <w:rPr>
          <w:rFonts w:ascii="Times New Roman" w:eastAsia="Times New Roman" w:hAnsi="Times New Roman" w:cs="Times New Roman"/>
          <w:i/>
          <w:sz w:val="20"/>
          <w:szCs w:val="20"/>
        </w:rPr>
        <w:t>(1997-1)115 PLR 233 (SC)</w:t>
      </w:r>
      <w:bookmarkStart w:id="0" w:name="_GoBack"/>
      <w:bookmarkEnd w:id="0"/>
    </w:p>
    <w:sectPr w:rsidR="00DB43DF" w:rsidRPr="004735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A3C" w:rsidRDefault="00BB7A3C" w:rsidP="00DA0365">
      <w:pPr>
        <w:spacing w:after="0" w:line="240" w:lineRule="auto"/>
      </w:pPr>
      <w:r>
        <w:separator/>
      </w:r>
    </w:p>
  </w:endnote>
  <w:endnote w:type="continuationSeparator" w:id="0">
    <w:p w:rsidR="00BB7A3C" w:rsidRDefault="00BB7A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35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A3C" w:rsidRDefault="00BB7A3C" w:rsidP="00DA0365">
      <w:pPr>
        <w:spacing w:after="0" w:line="240" w:lineRule="auto"/>
      </w:pPr>
      <w:r>
        <w:separator/>
      </w:r>
    </w:p>
  </w:footnote>
  <w:footnote w:type="continuationSeparator" w:id="0">
    <w:p w:rsidR="00BB7A3C" w:rsidRDefault="00BB7A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51F7"/>
    <w:rsid w:val="00473513"/>
    <w:rsid w:val="005C7F20"/>
    <w:rsid w:val="008D320C"/>
    <w:rsid w:val="00BB7A3C"/>
    <w:rsid w:val="00DA0365"/>
    <w:rsid w:val="00E478A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C51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C5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20059">
      <w:bodyDiv w:val="1"/>
      <w:marLeft w:val="0"/>
      <w:marRight w:val="0"/>
      <w:marTop w:val="0"/>
      <w:marBottom w:val="0"/>
      <w:divBdr>
        <w:top w:val="none" w:sz="0" w:space="0" w:color="auto"/>
        <w:left w:val="none" w:sz="0" w:space="0" w:color="auto"/>
        <w:bottom w:val="none" w:sz="0" w:space="0" w:color="auto"/>
        <w:right w:val="none" w:sz="0" w:space="0" w:color="auto"/>
      </w:divBdr>
      <w:divsChild>
        <w:div w:id="1516185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2016-03-30T13:28:00Z</dcterms:modified>
</cp:coreProperties>
</file>