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0F1" w:rsidRPr="00C6525B" w:rsidRDefault="001400F1" w:rsidP="00C6525B">
      <w:pPr>
        <w:spacing w:after="0" w:line="240" w:lineRule="auto"/>
        <w:jc w:val="center"/>
        <w:rPr>
          <w:rFonts w:ascii="Times New Roman" w:eastAsia="Times New Roman" w:hAnsi="Times New Roman" w:cs="Times New Roman"/>
          <w:sz w:val="25"/>
          <w:szCs w:val="25"/>
        </w:rPr>
      </w:pPr>
      <w:bookmarkStart w:id="0" w:name="_GoBack"/>
      <w:bookmarkEnd w:id="0"/>
      <w:r w:rsidRPr="00C6525B">
        <w:rPr>
          <w:rFonts w:ascii="Times New Roman" w:eastAsia="Times New Roman" w:hAnsi="Times New Roman" w:cs="Times New Roman"/>
          <w:b/>
          <w:bCs/>
          <w:sz w:val="25"/>
          <w:szCs w:val="25"/>
        </w:rPr>
        <w:t>SUPREME COURT OF INDIA</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Cellular Operators Association of India</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Vs.</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Union of India</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(S </w:t>
      </w:r>
      <w:proofErr w:type="spellStart"/>
      <w:r w:rsidRPr="00C6525B">
        <w:rPr>
          <w:rFonts w:ascii="Times New Roman" w:eastAsia="Times New Roman" w:hAnsi="Times New Roman" w:cs="Times New Roman"/>
          <w:sz w:val="25"/>
          <w:szCs w:val="25"/>
        </w:rPr>
        <w:t>Sinha</w:t>
      </w:r>
      <w:proofErr w:type="spellEnd"/>
      <w:r w:rsidRPr="00C6525B">
        <w:rPr>
          <w:rFonts w:ascii="Times New Roman" w:eastAsia="Times New Roman" w:hAnsi="Times New Roman" w:cs="Times New Roman"/>
          <w:sz w:val="25"/>
          <w:szCs w:val="25"/>
        </w:rPr>
        <w:t xml:space="preserve"> J.)</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17.12.2002</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b/>
          <w:bCs/>
          <w:sz w:val="25"/>
          <w:szCs w:val="25"/>
        </w:rPr>
        <w:t>JUDGMENT</w:t>
      </w:r>
    </w:p>
    <w:p w:rsidR="001400F1" w:rsidRPr="00C6525B" w:rsidRDefault="001400F1" w:rsidP="00C6525B">
      <w:pPr>
        <w:spacing w:after="0" w:line="240" w:lineRule="auto"/>
        <w:jc w:val="center"/>
        <w:rPr>
          <w:rFonts w:ascii="Times New Roman" w:eastAsia="Times New Roman" w:hAnsi="Times New Roman" w:cs="Times New Roman"/>
          <w:sz w:val="25"/>
          <w:szCs w:val="25"/>
        </w:rPr>
      </w:pPr>
      <w:r w:rsidRPr="00C6525B">
        <w:rPr>
          <w:rFonts w:ascii="Times New Roman" w:eastAsia="Times New Roman" w:hAnsi="Times New Roman" w:cs="Times New Roman"/>
          <w:b/>
          <w:bCs/>
          <w:sz w:val="25"/>
          <w:szCs w:val="25"/>
        </w:rPr>
        <w:t>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b/>
          <w:bCs/>
          <w:sz w:val="25"/>
          <w:szCs w:val="25"/>
        </w:rPr>
        <w:t xml:space="preserve">S.B. </w:t>
      </w:r>
      <w:proofErr w:type="spellStart"/>
      <w:r w:rsidR="00C6525B" w:rsidRPr="00C6525B">
        <w:rPr>
          <w:rFonts w:ascii="Times New Roman" w:eastAsia="Times New Roman" w:hAnsi="Times New Roman" w:cs="Times New Roman"/>
          <w:b/>
          <w:bCs/>
          <w:sz w:val="25"/>
          <w:szCs w:val="25"/>
        </w:rPr>
        <w:t>Sinha</w:t>
      </w:r>
      <w:proofErr w:type="spellEnd"/>
      <w:r w:rsidRPr="00C6525B">
        <w:rPr>
          <w:rFonts w:ascii="Times New Roman" w:eastAsia="Times New Roman" w:hAnsi="Times New Roman" w:cs="Times New Roman"/>
          <w:b/>
          <w:bCs/>
          <w:sz w:val="25"/>
          <w:szCs w:val="25"/>
        </w:rPr>
        <w:t>, J</w:t>
      </w:r>
      <w:r w:rsidR="00C6525B">
        <w:rPr>
          <w:rFonts w:ascii="Times New Roman" w:eastAsia="Times New Roman" w:hAnsi="Times New Roman" w:cs="Times New Roman"/>
          <w:b/>
          <w:bCs/>
          <w:sz w:val="25"/>
          <w:szCs w:val="25"/>
        </w:rPr>
        <w:t>.</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400F1" w:rsidRPr="00C6525B">
        <w:rPr>
          <w:rFonts w:ascii="Times New Roman" w:eastAsia="Times New Roman" w:hAnsi="Times New Roman" w:cs="Times New Roman"/>
          <w:sz w:val="25"/>
          <w:szCs w:val="25"/>
        </w:rPr>
        <w:t>I agree with the conclusions of the judgment prepared by My Lord, the Chief Justice of India that the matter should be remitted back to the tribunal but I would like to assign additional reasons therefor. The basic fact on the matter has been noticed by My Lord, the Chief Justice of India. I may, however, point out that the learned counsels appearing on behalf of the parties have raised a large number of contentions.</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400F1" w:rsidRPr="00C6525B">
        <w:rPr>
          <w:rFonts w:ascii="Times New Roman" w:eastAsia="Times New Roman" w:hAnsi="Times New Roman" w:cs="Times New Roman"/>
          <w:sz w:val="25"/>
          <w:szCs w:val="25"/>
        </w:rPr>
        <w:t>They not only filed written submissions before this Court, our attention has also been drawn to the written submissions filed before the learned TDSAT. The questions raised are numerous and varied. The learned counsels have also taken us through a large number of documents. A large number of charts have been filed before us for one purpose or the other. The parties had also relied upon the opinion of experts on technical matters. The learned counsels have also referred to a large number of authorities. If we were to determine the questions raised before us ourselves, we would have noted the submissions of the learned counsels in great details but having regard to the order proposed to be passed, we do not intend to do so, as the submissions would be raised before the learned TDSAT again and it would be taken through the documents to which our attention has been drawn by the learned counsel. Suffice it to point out that before the learned TDSAT admittedly the matter was heard for 26 days. In this Court also the matter was heard for four days.</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400F1" w:rsidRPr="00C6525B">
        <w:rPr>
          <w:rFonts w:ascii="Times New Roman" w:eastAsia="Times New Roman" w:hAnsi="Times New Roman" w:cs="Times New Roman"/>
          <w:sz w:val="25"/>
          <w:szCs w:val="25"/>
        </w:rPr>
        <w:t>It arrived at certain findings without application of its mind on various vital issues including the issue of its jurisdiction.</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400F1" w:rsidRPr="00C6525B">
        <w:rPr>
          <w:rFonts w:ascii="Times New Roman" w:eastAsia="Times New Roman" w:hAnsi="Times New Roman" w:cs="Times New Roman"/>
          <w:sz w:val="25"/>
          <w:szCs w:val="25"/>
        </w:rPr>
        <w:t>Its findings inter alia are: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0F1" w:rsidRPr="00C6525B">
        <w:rPr>
          <w:rFonts w:ascii="Times New Roman" w:eastAsia="Times New Roman" w:hAnsi="Times New Roman" w:cs="Times New Roman"/>
          <w:sz w:val="25"/>
          <w:szCs w:val="25"/>
        </w:rPr>
        <w:t>(</w:t>
      </w:r>
      <w:proofErr w:type="gramStart"/>
      <w:r w:rsidR="001400F1" w:rsidRPr="00C6525B">
        <w:rPr>
          <w:rFonts w:ascii="Times New Roman" w:eastAsia="Times New Roman" w:hAnsi="Times New Roman" w:cs="Times New Roman"/>
          <w:sz w:val="25"/>
          <w:szCs w:val="25"/>
        </w:rPr>
        <w:t>i</w:t>
      </w:r>
      <w:proofErr w:type="gramEnd"/>
      <w:r w:rsidR="001400F1" w:rsidRPr="00C6525B">
        <w:rPr>
          <w:rFonts w:ascii="Times New Roman" w:eastAsia="Times New Roman" w:hAnsi="Times New Roman" w:cs="Times New Roman"/>
          <w:sz w:val="25"/>
          <w:szCs w:val="25"/>
        </w:rPr>
        <w:t xml:space="preserve">) That WLL with limited mobility offers benefits to consumers in rural and urban area.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(ii) WLL with limited mobility would provide uninterrupted trouble free service because the subscriber does not have to wait endlessly for a mechanic to come and </w:t>
      </w:r>
      <w:r w:rsidRPr="00C6525B">
        <w:rPr>
          <w:rFonts w:ascii="Times New Roman" w:eastAsia="Times New Roman" w:hAnsi="Times New Roman" w:cs="Times New Roman"/>
          <w:sz w:val="25"/>
          <w:szCs w:val="25"/>
        </w:rPr>
        <w:lastRenderedPageBreak/>
        <w:t xml:space="preserve">rectify the fault in the wire line. (iii) A subscriber having WLL with limited mobility can dispense with the </w:t>
      </w:r>
      <w:proofErr w:type="spellStart"/>
      <w:r w:rsidRPr="00C6525B">
        <w:rPr>
          <w:rFonts w:ascii="Times New Roman" w:eastAsia="Times New Roman" w:hAnsi="Times New Roman" w:cs="Times New Roman"/>
          <w:sz w:val="25"/>
          <w:szCs w:val="25"/>
        </w:rPr>
        <w:t>wireline</w:t>
      </w:r>
      <w:proofErr w:type="spellEnd"/>
      <w:r w:rsidRPr="00C6525B">
        <w:rPr>
          <w:rFonts w:ascii="Times New Roman" w:eastAsia="Times New Roman" w:hAnsi="Times New Roman" w:cs="Times New Roman"/>
          <w:sz w:val="25"/>
          <w:szCs w:val="25"/>
        </w:rPr>
        <w:t xml:space="preserve"> phone.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proofErr w:type="gramStart"/>
      <w:r w:rsidRPr="00C6525B">
        <w:rPr>
          <w:rFonts w:ascii="Times New Roman" w:eastAsia="Times New Roman" w:hAnsi="Times New Roman" w:cs="Times New Roman"/>
          <w:sz w:val="25"/>
          <w:szCs w:val="25"/>
        </w:rPr>
        <w:t>(iv) The</w:t>
      </w:r>
      <w:proofErr w:type="gramEnd"/>
      <w:r w:rsidRPr="00C6525B">
        <w:rPr>
          <w:rFonts w:ascii="Times New Roman" w:eastAsia="Times New Roman" w:hAnsi="Times New Roman" w:cs="Times New Roman"/>
          <w:sz w:val="25"/>
          <w:szCs w:val="25"/>
        </w:rPr>
        <w:t xml:space="preserve"> petitioners cannot assail a policy decision taken by the Government. (v) The Jurisdiction of the Tribunal is not wider than that of the Supreme Court.</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proofErr w:type="gramStart"/>
      <w:r w:rsidRPr="00C6525B">
        <w:rPr>
          <w:rFonts w:ascii="Times New Roman" w:eastAsia="Times New Roman" w:hAnsi="Times New Roman" w:cs="Times New Roman"/>
          <w:sz w:val="25"/>
          <w:szCs w:val="25"/>
        </w:rPr>
        <w:t>(vi) Government</w:t>
      </w:r>
      <w:proofErr w:type="gramEnd"/>
      <w:r w:rsidRPr="00C6525B">
        <w:rPr>
          <w:rFonts w:ascii="Times New Roman" w:eastAsia="Times New Roman" w:hAnsi="Times New Roman" w:cs="Times New Roman"/>
          <w:sz w:val="25"/>
          <w:szCs w:val="25"/>
        </w:rPr>
        <w:t xml:space="preserve"> has a right to change its policy and the argument that a departure from </w:t>
      </w:r>
      <w:proofErr w:type="spellStart"/>
      <w:r w:rsidRPr="00C6525B">
        <w:rPr>
          <w:rFonts w:ascii="Times New Roman" w:eastAsia="Times New Roman" w:hAnsi="Times New Roman" w:cs="Times New Roman"/>
          <w:sz w:val="25"/>
          <w:szCs w:val="25"/>
        </w:rPr>
        <w:t>well established</w:t>
      </w:r>
      <w:proofErr w:type="spellEnd"/>
      <w:r w:rsidRPr="00C6525B">
        <w:rPr>
          <w:rFonts w:ascii="Times New Roman" w:eastAsia="Times New Roman" w:hAnsi="Times New Roman" w:cs="Times New Roman"/>
          <w:sz w:val="25"/>
          <w:szCs w:val="25"/>
        </w:rPr>
        <w:t xml:space="preserve"> policy can be quashed is of no substance.</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(vii) By letter dated 25.9.2000, the Cellular Operators stated that they had no objection to introduction of limited mobility provided level playing field conditions were maintained.</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(viii) This is not a case of mindless change of policy in a hurry nor is the decision arbitrary or mala fide in any way.</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(ix) Government is entitled to deviate from a policy decision and adopt another policy, and this cannot be reviewed.</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(x) In the instant case, a new technology has come. xi) CDMA is far superior to GSM.</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(xii) CDMA network costs less to build and operate than GSM. (xiii) We must make clear that from the chart produced before us, we find that the charges consumers will have to pay for WLL with limited mobility will be very much less than the charges currently levied by the Cell Operators.</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(xiv) Petitioners themselves were allowed to migrate. After signing the migration package, the Cellular Operators cannot be heard to complain about unexpected new competition.</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(xv) The fear expressed by the petitioners is either feigned or imaginary. (xvi) Advance of technology must be allowed to go ahead without any check or hindrance.</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(xvii) Technological advances have also to some extent blurred the distinction between Fixed and Wireless Telecom Wireless technology (xviii) The petitioners can use latest technology including WLL with mobility as well as the Respondents.</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(xix) The Government offered them (petitioners) more than enough concessions through reduction in </w:t>
      </w:r>
      <w:proofErr w:type="spellStart"/>
      <w:r w:rsidRPr="00C6525B">
        <w:rPr>
          <w:rFonts w:ascii="Times New Roman" w:eastAsia="Times New Roman" w:hAnsi="Times New Roman" w:cs="Times New Roman"/>
          <w:sz w:val="25"/>
          <w:szCs w:val="25"/>
        </w:rPr>
        <w:t>licence</w:t>
      </w:r>
      <w:proofErr w:type="spellEnd"/>
      <w:r w:rsidRPr="00C6525B">
        <w:rPr>
          <w:rFonts w:ascii="Times New Roman" w:eastAsia="Times New Roman" w:hAnsi="Times New Roman" w:cs="Times New Roman"/>
          <w:sz w:val="25"/>
          <w:szCs w:val="25"/>
        </w:rPr>
        <w:t xml:space="preserve"> fees and entry into areas hitherto unavailable to them, e.g., P.C.O.</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(xx) This is a policy decision well within the domain of the Government. (xxi) Government decided to allow use of spectrum on first come first serve basis without any rhyme </w:t>
      </w:r>
      <w:proofErr w:type="spellStart"/>
      <w:r w:rsidRPr="00C6525B">
        <w:rPr>
          <w:rFonts w:ascii="Times New Roman" w:eastAsia="Times New Roman" w:hAnsi="Times New Roman" w:cs="Times New Roman"/>
          <w:sz w:val="25"/>
          <w:szCs w:val="25"/>
        </w:rPr>
        <w:t>of</w:t>
      </w:r>
      <w:proofErr w:type="spellEnd"/>
      <w:r w:rsidRPr="00C6525B">
        <w:rPr>
          <w:rFonts w:ascii="Times New Roman" w:eastAsia="Times New Roman" w:hAnsi="Times New Roman" w:cs="Times New Roman"/>
          <w:sz w:val="25"/>
          <w:szCs w:val="25"/>
        </w:rPr>
        <w:t xml:space="preserve"> reason. This is a strange argument coming from the Petitioners. The Petitioners themselves have not been charged anything special for use of spectrum. </w:t>
      </w:r>
      <w:r w:rsidRPr="00C6525B">
        <w:rPr>
          <w:rFonts w:ascii="Times New Roman" w:eastAsia="Times New Roman" w:hAnsi="Times New Roman" w:cs="Times New Roman"/>
          <w:sz w:val="25"/>
          <w:szCs w:val="25"/>
        </w:rPr>
        <w:lastRenderedPageBreak/>
        <w:t xml:space="preserve">The CMSPs and FSPs have been treated equally and no special </w:t>
      </w:r>
      <w:proofErr w:type="spellStart"/>
      <w:r w:rsidRPr="00C6525B">
        <w:rPr>
          <w:rFonts w:ascii="Times New Roman" w:eastAsia="Times New Roman" w:hAnsi="Times New Roman" w:cs="Times New Roman"/>
          <w:sz w:val="25"/>
          <w:szCs w:val="25"/>
        </w:rPr>
        <w:t>favour</w:t>
      </w:r>
      <w:proofErr w:type="spellEnd"/>
      <w:r w:rsidRPr="00C6525B">
        <w:rPr>
          <w:rFonts w:ascii="Times New Roman" w:eastAsia="Times New Roman" w:hAnsi="Times New Roman" w:cs="Times New Roman"/>
          <w:sz w:val="25"/>
          <w:szCs w:val="25"/>
        </w:rPr>
        <w:t xml:space="preserve"> was shown to the FSPs in this regard.</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(xxii) It has been argued by Mr. </w:t>
      </w:r>
      <w:proofErr w:type="spellStart"/>
      <w:r w:rsidRPr="00C6525B">
        <w:rPr>
          <w:rFonts w:ascii="Times New Roman" w:eastAsia="Times New Roman" w:hAnsi="Times New Roman" w:cs="Times New Roman"/>
          <w:sz w:val="25"/>
          <w:szCs w:val="25"/>
        </w:rPr>
        <w:t>Vaidyanathan</w:t>
      </w:r>
      <w:proofErr w:type="spellEnd"/>
      <w:r w:rsidRPr="00C6525B">
        <w:rPr>
          <w:rFonts w:ascii="Times New Roman" w:eastAsia="Times New Roman" w:hAnsi="Times New Roman" w:cs="Times New Roman"/>
          <w:sz w:val="25"/>
          <w:szCs w:val="25"/>
        </w:rPr>
        <w:t xml:space="preserve"> that this is inbuilt in the fee that they have to pay. But there is no evidence for this. (xxiii) There cannot be any legitimate </w:t>
      </w:r>
      <w:proofErr w:type="spellStart"/>
      <w:r w:rsidRPr="00C6525B">
        <w:rPr>
          <w:rFonts w:ascii="Times New Roman" w:eastAsia="Times New Roman" w:hAnsi="Times New Roman" w:cs="Times New Roman"/>
          <w:sz w:val="25"/>
          <w:szCs w:val="25"/>
        </w:rPr>
        <w:t>expectationthat</w:t>
      </w:r>
      <w:proofErr w:type="spellEnd"/>
      <w:r w:rsidRPr="00C6525B">
        <w:rPr>
          <w:rFonts w:ascii="Times New Roman" w:eastAsia="Times New Roman" w:hAnsi="Times New Roman" w:cs="Times New Roman"/>
          <w:sz w:val="25"/>
          <w:szCs w:val="25"/>
        </w:rPr>
        <w:t xml:space="preserve"> will be an illegitimate expectation. Each one of the aforementioned findings </w:t>
      </w:r>
      <w:proofErr w:type="gramStart"/>
      <w:r w:rsidRPr="00C6525B">
        <w:rPr>
          <w:rFonts w:ascii="Times New Roman" w:eastAsia="Times New Roman" w:hAnsi="Times New Roman" w:cs="Times New Roman"/>
          <w:sz w:val="25"/>
          <w:szCs w:val="25"/>
        </w:rPr>
        <w:t>have</w:t>
      </w:r>
      <w:proofErr w:type="gramEnd"/>
      <w:r w:rsidRPr="00C6525B">
        <w:rPr>
          <w:rFonts w:ascii="Times New Roman" w:eastAsia="Times New Roman" w:hAnsi="Times New Roman" w:cs="Times New Roman"/>
          <w:sz w:val="25"/>
          <w:szCs w:val="25"/>
        </w:rPr>
        <w:t xml:space="preserve"> been assailed as perverse. We, however, need not go into the aforementioned question in view of the order proposed to be passed by us in our opinion the learned Tribunal failed to assign sufficient or cogent reasons in support of its findings. In relation to some issues, no reason has been assigned. </w:t>
      </w:r>
      <w:proofErr w:type="gramStart"/>
      <w:r w:rsidRPr="00C6525B">
        <w:rPr>
          <w:rFonts w:ascii="Times New Roman" w:eastAsia="Times New Roman" w:hAnsi="Times New Roman" w:cs="Times New Roman"/>
          <w:sz w:val="25"/>
          <w:szCs w:val="25"/>
        </w:rPr>
        <w:t>Some issues although noticed have not been adverted to.</w:t>
      </w:r>
      <w:proofErr w:type="gramEnd"/>
      <w:r w:rsidRPr="00C6525B">
        <w:rPr>
          <w:rFonts w:ascii="Times New Roman" w:eastAsia="Times New Roman" w:hAnsi="Times New Roman" w:cs="Times New Roman"/>
          <w:sz w:val="25"/>
          <w:szCs w:val="25"/>
        </w:rPr>
        <w:t xml:space="preserve"> Some issues have even not been noticed. The impugned order of the TDSAT, therefore, does not </w:t>
      </w:r>
      <w:proofErr w:type="spellStart"/>
      <w:r w:rsidRPr="00C6525B">
        <w:rPr>
          <w:rFonts w:ascii="Times New Roman" w:eastAsia="Times New Roman" w:hAnsi="Times New Roman" w:cs="Times New Roman"/>
          <w:sz w:val="25"/>
          <w:szCs w:val="25"/>
        </w:rPr>
        <w:t>fulfil</w:t>
      </w:r>
      <w:proofErr w:type="spellEnd"/>
      <w:r w:rsidRPr="00C6525B">
        <w:rPr>
          <w:rFonts w:ascii="Times New Roman" w:eastAsia="Times New Roman" w:hAnsi="Times New Roman" w:cs="Times New Roman"/>
          <w:sz w:val="25"/>
          <w:szCs w:val="25"/>
        </w:rPr>
        <w:t xml:space="preserve"> the criteria of a judgment.</w:t>
      </w:r>
      <w:r w:rsidR="00C6525B">
        <w:rPr>
          <w:rFonts w:ascii="Times New Roman" w:eastAsia="Times New Roman" w:hAnsi="Times New Roman" w:cs="Times New Roman"/>
          <w:sz w:val="25"/>
          <w:szCs w:val="25"/>
        </w:rPr>
        <w:t>”</w:t>
      </w:r>
      <w:r w:rsidRPr="00C6525B">
        <w:rPr>
          <w:rFonts w:ascii="Times New Roman" w:eastAsia="Times New Roman" w:hAnsi="Times New Roman" w:cs="Times New Roman"/>
          <w:sz w:val="25"/>
          <w:szCs w:val="25"/>
        </w:rPr>
        <w:t xml:space="preserve">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400F1" w:rsidRPr="00C6525B">
        <w:rPr>
          <w:rFonts w:ascii="Times New Roman" w:eastAsia="Times New Roman" w:hAnsi="Times New Roman" w:cs="Times New Roman"/>
          <w:sz w:val="25"/>
          <w:szCs w:val="25"/>
        </w:rPr>
        <w:t>A judgment of a court or a Tribunal should contain concise statement of case, points of decisions, the reasons for such decisions and decisions thereupon.</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proofErr w:type="gramStart"/>
      <w:r w:rsidR="001400F1" w:rsidRPr="00C6525B">
        <w:rPr>
          <w:rFonts w:ascii="Times New Roman" w:eastAsia="Times New Roman" w:hAnsi="Times New Roman" w:cs="Times New Roman"/>
          <w:sz w:val="25"/>
          <w:szCs w:val="25"/>
        </w:rPr>
        <w:t>In</w:t>
      </w:r>
      <w:proofErr w:type="gramEnd"/>
      <w:r w:rsidR="001400F1" w:rsidRPr="00C6525B">
        <w:rPr>
          <w:rFonts w:ascii="Times New Roman" w:eastAsia="Times New Roman" w:hAnsi="Times New Roman" w:cs="Times New Roman"/>
          <w:sz w:val="25"/>
          <w:szCs w:val="25"/>
        </w:rPr>
        <w:t xml:space="preserve"> </w:t>
      </w:r>
      <w:proofErr w:type="spellStart"/>
      <w:r w:rsidR="001400F1" w:rsidRPr="00C6525B">
        <w:rPr>
          <w:rFonts w:ascii="Times New Roman" w:eastAsia="Times New Roman" w:hAnsi="Times New Roman" w:cs="Times New Roman"/>
          <w:i/>
          <w:sz w:val="25"/>
          <w:szCs w:val="25"/>
        </w:rPr>
        <w:t>Balraj</w:t>
      </w:r>
      <w:proofErr w:type="spellEnd"/>
      <w:r w:rsidR="001400F1" w:rsidRPr="00C6525B">
        <w:rPr>
          <w:rFonts w:ascii="Times New Roman" w:eastAsia="Times New Roman" w:hAnsi="Times New Roman" w:cs="Times New Roman"/>
          <w:i/>
          <w:sz w:val="25"/>
          <w:szCs w:val="25"/>
        </w:rPr>
        <w:t xml:space="preserve"> </w:t>
      </w:r>
      <w:proofErr w:type="spellStart"/>
      <w:r w:rsidR="001400F1" w:rsidRPr="00C6525B">
        <w:rPr>
          <w:rFonts w:ascii="Times New Roman" w:eastAsia="Times New Roman" w:hAnsi="Times New Roman" w:cs="Times New Roman"/>
          <w:i/>
          <w:sz w:val="25"/>
          <w:szCs w:val="25"/>
        </w:rPr>
        <w:t>Taneja</w:t>
      </w:r>
      <w:proofErr w:type="spellEnd"/>
      <w:r w:rsidR="001400F1" w:rsidRPr="00C6525B">
        <w:rPr>
          <w:rFonts w:ascii="Times New Roman" w:eastAsia="Times New Roman" w:hAnsi="Times New Roman" w:cs="Times New Roman"/>
          <w:i/>
          <w:sz w:val="25"/>
          <w:szCs w:val="25"/>
        </w:rPr>
        <w:t xml:space="preserve"> and </w:t>
      </w:r>
      <w:proofErr w:type="spellStart"/>
      <w:r w:rsidR="001400F1" w:rsidRPr="00C6525B">
        <w:rPr>
          <w:rFonts w:ascii="Times New Roman" w:eastAsia="Times New Roman" w:hAnsi="Times New Roman" w:cs="Times New Roman"/>
          <w:i/>
          <w:sz w:val="25"/>
          <w:szCs w:val="25"/>
        </w:rPr>
        <w:t>Anr</w:t>
      </w:r>
      <w:proofErr w:type="spellEnd"/>
      <w:r w:rsidR="001400F1" w:rsidRPr="00C6525B">
        <w:rPr>
          <w:rFonts w:ascii="Times New Roman" w:eastAsia="Times New Roman" w:hAnsi="Times New Roman" w:cs="Times New Roman"/>
          <w:i/>
          <w:sz w:val="25"/>
          <w:szCs w:val="25"/>
        </w:rPr>
        <w:t xml:space="preserve">. </w:t>
      </w:r>
      <w:proofErr w:type="gramStart"/>
      <w:r w:rsidR="001400F1" w:rsidRPr="00C6525B">
        <w:rPr>
          <w:rFonts w:ascii="Times New Roman" w:eastAsia="Times New Roman" w:hAnsi="Times New Roman" w:cs="Times New Roman"/>
          <w:i/>
          <w:sz w:val="25"/>
          <w:szCs w:val="25"/>
        </w:rPr>
        <w:t>v</w:t>
      </w:r>
      <w:proofErr w:type="gramEnd"/>
      <w:r w:rsidR="001400F1" w:rsidRPr="00C6525B">
        <w:rPr>
          <w:rFonts w:ascii="Times New Roman" w:eastAsia="Times New Roman" w:hAnsi="Times New Roman" w:cs="Times New Roman"/>
          <w:i/>
          <w:sz w:val="25"/>
          <w:szCs w:val="25"/>
        </w:rPr>
        <w:t xml:space="preserve">. Sunil </w:t>
      </w:r>
      <w:proofErr w:type="spellStart"/>
      <w:r w:rsidR="001400F1" w:rsidRPr="00C6525B">
        <w:rPr>
          <w:rFonts w:ascii="Times New Roman" w:eastAsia="Times New Roman" w:hAnsi="Times New Roman" w:cs="Times New Roman"/>
          <w:i/>
          <w:sz w:val="25"/>
          <w:szCs w:val="25"/>
        </w:rPr>
        <w:t>Madan</w:t>
      </w:r>
      <w:proofErr w:type="spellEnd"/>
      <w:r w:rsidR="001400F1" w:rsidRPr="00C6525B">
        <w:rPr>
          <w:rFonts w:ascii="Times New Roman" w:eastAsia="Times New Roman" w:hAnsi="Times New Roman" w:cs="Times New Roman"/>
          <w:i/>
          <w:sz w:val="25"/>
          <w:szCs w:val="25"/>
        </w:rPr>
        <w:t xml:space="preserve"> and Anr.</w:t>
      </w:r>
      <w:r w:rsidRPr="00C6525B">
        <w:rPr>
          <w:rFonts w:ascii="Times New Roman" w:eastAsia="Times New Roman" w:hAnsi="Times New Roman" w:cs="Times New Roman"/>
          <w:i/>
          <w:sz w:val="25"/>
          <w:szCs w:val="25"/>
          <w:vertAlign w:val="superscript"/>
        </w:rPr>
        <w:t>1</w:t>
      </w:r>
      <w:r w:rsidR="001400F1" w:rsidRPr="00C6525B">
        <w:rPr>
          <w:rFonts w:ascii="Times New Roman" w:eastAsia="Times New Roman" w:hAnsi="Times New Roman" w:cs="Times New Roman"/>
          <w:sz w:val="25"/>
          <w:szCs w:val="25"/>
        </w:rPr>
        <w:t xml:space="preserve"> it has been held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"Judgment" as defined in Section 2(9) of the Code of Civil Procedure means the statement given by the Judge of the grounds for a decree or order. What a judgment should contain is indicated in Order 20 Rule 4(2) which says that a judgment "shall contain a concise statement of the case, the points for determination, the decision thereon, and the reasons for such decision." It should be a self-contained document from which it should appear as to what </w:t>
      </w:r>
      <w:proofErr w:type="gramStart"/>
      <w:r w:rsidRPr="00C6525B">
        <w:rPr>
          <w:rFonts w:ascii="Times New Roman" w:eastAsia="Times New Roman" w:hAnsi="Times New Roman" w:cs="Times New Roman"/>
          <w:sz w:val="25"/>
          <w:szCs w:val="25"/>
        </w:rPr>
        <w:t>were the facts of the case</w:t>
      </w:r>
      <w:proofErr w:type="gramEnd"/>
      <w:r w:rsidRPr="00C6525B">
        <w:rPr>
          <w:rFonts w:ascii="Times New Roman" w:eastAsia="Times New Roman" w:hAnsi="Times New Roman" w:cs="Times New Roman"/>
          <w:sz w:val="25"/>
          <w:szCs w:val="25"/>
        </w:rPr>
        <w:t xml:space="preserve"> and what was the controversy which was tried to be settled by the court and in what manner. The process of reasoning by which the court came to the ultimate conclusion and decreed the suit should be reflected clearly in the judgment."</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proofErr w:type="gramStart"/>
      <w:r w:rsidR="001400F1" w:rsidRPr="00C6525B">
        <w:rPr>
          <w:rFonts w:ascii="Times New Roman" w:eastAsia="Times New Roman" w:hAnsi="Times New Roman" w:cs="Times New Roman"/>
          <w:sz w:val="25"/>
          <w:szCs w:val="25"/>
        </w:rPr>
        <w:t>In</w:t>
      </w:r>
      <w:proofErr w:type="gramEnd"/>
      <w:r w:rsidR="001400F1" w:rsidRPr="00C6525B">
        <w:rPr>
          <w:rFonts w:ascii="Times New Roman" w:eastAsia="Times New Roman" w:hAnsi="Times New Roman" w:cs="Times New Roman"/>
          <w:sz w:val="25"/>
          <w:szCs w:val="25"/>
        </w:rPr>
        <w:t xml:space="preserve"> </w:t>
      </w:r>
      <w:r w:rsidR="001400F1" w:rsidRPr="00C6525B">
        <w:rPr>
          <w:rFonts w:ascii="Times New Roman" w:eastAsia="Times New Roman" w:hAnsi="Times New Roman" w:cs="Times New Roman"/>
          <w:i/>
          <w:sz w:val="25"/>
          <w:szCs w:val="25"/>
        </w:rPr>
        <w:t xml:space="preserve">Union of India and </w:t>
      </w:r>
      <w:proofErr w:type="spellStart"/>
      <w:r w:rsidR="001400F1" w:rsidRPr="00C6525B">
        <w:rPr>
          <w:rFonts w:ascii="Times New Roman" w:eastAsia="Times New Roman" w:hAnsi="Times New Roman" w:cs="Times New Roman"/>
          <w:i/>
          <w:sz w:val="25"/>
          <w:szCs w:val="25"/>
        </w:rPr>
        <w:t>Ors</w:t>
      </w:r>
      <w:proofErr w:type="spellEnd"/>
      <w:r w:rsidR="001400F1" w:rsidRPr="00C6525B">
        <w:rPr>
          <w:rFonts w:ascii="Times New Roman" w:eastAsia="Times New Roman" w:hAnsi="Times New Roman" w:cs="Times New Roman"/>
          <w:i/>
          <w:sz w:val="25"/>
          <w:szCs w:val="25"/>
        </w:rPr>
        <w:t>. v. Manager, M/s Jain and Associates</w:t>
      </w:r>
      <w:r w:rsidRPr="00C6525B">
        <w:rPr>
          <w:rFonts w:ascii="Times New Roman" w:eastAsia="Times New Roman" w:hAnsi="Times New Roman" w:cs="Times New Roman"/>
          <w:i/>
          <w:sz w:val="25"/>
          <w:szCs w:val="25"/>
          <w:vertAlign w:val="superscript"/>
        </w:rPr>
        <w:t>2</w:t>
      </w:r>
      <w:r w:rsidR="001400F1" w:rsidRPr="00C6525B">
        <w:rPr>
          <w:rFonts w:ascii="Times New Roman" w:eastAsia="Times New Roman" w:hAnsi="Times New Roman" w:cs="Times New Roman"/>
          <w:sz w:val="25"/>
          <w:szCs w:val="25"/>
        </w:rPr>
        <w:t xml:space="preserve"> this Court held as follows:</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"The result is before pronouncing judgment, the court has to apply its mind to arrive at the conclusion whether there is any cause to modify or remit the award. Further the phrase "pronounce judgment" would itself indicate judicial determination by reasoned order for arriving at the conclusion that decree in terms of award be passed. </w:t>
      </w:r>
      <w:proofErr w:type="gramStart"/>
      <w:r w:rsidRPr="00C6525B">
        <w:rPr>
          <w:rFonts w:ascii="Times New Roman" w:eastAsia="Times New Roman" w:hAnsi="Times New Roman" w:cs="Times New Roman"/>
          <w:sz w:val="25"/>
          <w:szCs w:val="25"/>
        </w:rPr>
        <w:t xml:space="preserve">One of the meanings given to the word "judgment" in Webster's Comprehensive Dictionary [International </w:t>
      </w:r>
      <w:proofErr w:type="spellStart"/>
      <w:r w:rsidRPr="00C6525B">
        <w:rPr>
          <w:rFonts w:ascii="Times New Roman" w:eastAsia="Times New Roman" w:hAnsi="Times New Roman" w:cs="Times New Roman"/>
          <w:sz w:val="25"/>
          <w:szCs w:val="25"/>
        </w:rPr>
        <w:t>Edn</w:t>
      </w:r>
      <w:proofErr w:type="spellEnd"/>
      <w:r w:rsidRPr="00C6525B">
        <w:rPr>
          <w:rFonts w:ascii="Times New Roman" w:eastAsia="Times New Roman" w:hAnsi="Times New Roman" w:cs="Times New Roman"/>
          <w:sz w:val="25"/>
          <w:szCs w:val="25"/>
        </w:rPr>
        <w:t>., Vol.</w:t>
      </w:r>
      <w:proofErr w:type="gramEnd"/>
      <w:r w:rsidRPr="00C6525B">
        <w:rPr>
          <w:rFonts w:ascii="Times New Roman" w:eastAsia="Times New Roman" w:hAnsi="Times New Roman" w:cs="Times New Roman"/>
          <w:sz w:val="25"/>
          <w:szCs w:val="25"/>
        </w:rPr>
        <w:t xml:space="preserve"> I (1984)] reads </w:t>
      </w:r>
      <w:proofErr w:type="gramStart"/>
      <w:r w:rsidRPr="00C6525B">
        <w:rPr>
          <w:rFonts w:ascii="Times New Roman" w:eastAsia="Times New Roman" w:hAnsi="Times New Roman" w:cs="Times New Roman"/>
          <w:sz w:val="25"/>
          <w:szCs w:val="25"/>
        </w:rPr>
        <w:t>thus :</w:t>
      </w:r>
      <w:proofErr w:type="gramEnd"/>
      <w:r w:rsidRPr="00C6525B">
        <w:rPr>
          <w:rFonts w:ascii="Times New Roman" w:eastAsia="Times New Roman" w:hAnsi="Times New Roman" w:cs="Times New Roman"/>
          <w:sz w:val="25"/>
          <w:szCs w:val="25"/>
        </w:rPr>
        <w:t xml:space="preserve"> "the result of judging; the decision or conclusion reached, as after consideration or deliberation". Further, Order 20 Rule 4(2) CPC in terms provides that "judgment" shall contain a concise statement of case, the points for determination, the decision thereon, and the reasons for such decision. This is antithesis to pronouncement of non-speaking order."</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1400F1" w:rsidRPr="00C6525B">
        <w:rPr>
          <w:rFonts w:ascii="Times New Roman" w:eastAsia="Times New Roman" w:hAnsi="Times New Roman" w:cs="Times New Roman"/>
          <w:sz w:val="25"/>
          <w:szCs w:val="25"/>
        </w:rPr>
        <w:t xml:space="preserve">It did not follow the said guidelines. </w:t>
      </w:r>
      <w:proofErr w:type="gramStart"/>
      <w:r w:rsidR="001400F1" w:rsidRPr="00C6525B">
        <w:rPr>
          <w:rFonts w:ascii="Times New Roman" w:eastAsia="Times New Roman" w:hAnsi="Times New Roman" w:cs="Times New Roman"/>
          <w:sz w:val="25"/>
          <w:szCs w:val="25"/>
        </w:rPr>
        <w:t xml:space="preserve">Even as an appellate authority the TDSAT was required to comply with the principles of or analogous to the provisions of Order 41 Rule 33 </w:t>
      </w:r>
      <w:r w:rsidR="001400F1" w:rsidRPr="00C6525B">
        <w:rPr>
          <w:rFonts w:ascii="Times New Roman" w:eastAsia="Times New Roman" w:hAnsi="Times New Roman" w:cs="Times New Roman"/>
          <w:sz w:val="25"/>
          <w:szCs w:val="25"/>
        </w:rPr>
        <w:lastRenderedPageBreak/>
        <w:t>of the Code of Civil Procedure.</w:t>
      </w:r>
      <w:proofErr w:type="gramEnd"/>
      <w:r w:rsidR="001400F1" w:rsidRPr="00C6525B">
        <w:rPr>
          <w:rFonts w:ascii="Times New Roman" w:eastAsia="Times New Roman" w:hAnsi="Times New Roman" w:cs="Times New Roman"/>
          <w:sz w:val="25"/>
          <w:szCs w:val="25"/>
        </w:rPr>
        <w:t xml:space="preserve"> See </w:t>
      </w:r>
      <w:r w:rsidR="001400F1" w:rsidRPr="00C6525B">
        <w:rPr>
          <w:rFonts w:ascii="Times New Roman" w:eastAsia="Times New Roman" w:hAnsi="Times New Roman" w:cs="Times New Roman"/>
          <w:i/>
          <w:sz w:val="25"/>
          <w:szCs w:val="25"/>
        </w:rPr>
        <w:t xml:space="preserve">Rattan </w:t>
      </w:r>
      <w:proofErr w:type="spellStart"/>
      <w:r w:rsidR="001400F1" w:rsidRPr="00C6525B">
        <w:rPr>
          <w:rFonts w:ascii="Times New Roman" w:eastAsia="Times New Roman" w:hAnsi="Times New Roman" w:cs="Times New Roman"/>
          <w:i/>
          <w:sz w:val="25"/>
          <w:szCs w:val="25"/>
        </w:rPr>
        <w:t>Dev</w:t>
      </w:r>
      <w:proofErr w:type="spellEnd"/>
      <w:r w:rsidR="001400F1" w:rsidRPr="00C6525B">
        <w:rPr>
          <w:rFonts w:ascii="Times New Roman" w:eastAsia="Times New Roman" w:hAnsi="Times New Roman" w:cs="Times New Roman"/>
          <w:i/>
          <w:sz w:val="25"/>
          <w:szCs w:val="25"/>
        </w:rPr>
        <w:t xml:space="preserve"> v. </w:t>
      </w:r>
      <w:proofErr w:type="spellStart"/>
      <w:r w:rsidR="001400F1" w:rsidRPr="00C6525B">
        <w:rPr>
          <w:rFonts w:ascii="Times New Roman" w:eastAsia="Times New Roman" w:hAnsi="Times New Roman" w:cs="Times New Roman"/>
          <w:i/>
          <w:sz w:val="25"/>
          <w:szCs w:val="25"/>
        </w:rPr>
        <w:t>Pasam</w:t>
      </w:r>
      <w:proofErr w:type="spellEnd"/>
      <w:r w:rsidR="001400F1" w:rsidRPr="00C6525B">
        <w:rPr>
          <w:rFonts w:ascii="Times New Roman" w:eastAsia="Times New Roman" w:hAnsi="Times New Roman" w:cs="Times New Roman"/>
          <w:i/>
          <w:sz w:val="25"/>
          <w:szCs w:val="25"/>
        </w:rPr>
        <w:t xml:space="preserve"> Devi</w:t>
      </w:r>
      <w:r w:rsidRPr="00C6525B">
        <w:rPr>
          <w:rFonts w:ascii="Times New Roman" w:eastAsia="Times New Roman" w:hAnsi="Times New Roman" w:cs="Times New Roman"/>
          <w:i/>
          <w:sz w:val="25"/>
          <w:szCs w:val="25"/>
          <w:vertAlign w:val="superscript"/>
        </w:rPr>
        <w:t>3</w:t>
      </w:r>
      <w:r w:rsidR="001400F1" w:rsidRPr="00C6525B">
        <w:rPr>
          <w:rFonts w:ascii="Times New Roman" w:eastAsia="Times New Roman" w:hAnsi="Times New Roman" w:cs="Times New Roman"/>
          <w:sz w:val="25"/>
          <w:szCs w:val="25"/>
        </w:rPr>
        <w:t xml:space="preserve"> </w:t>
      </w:r>
      <w:r w:rsidR="001400F1" w:rsidRPr="00C6525B">
        <w:rPr>
          <w:rFonts w:ascii="Times New Roman" w:eastAsia="Times New Roman" w:hAnsi="Times New Roman" w:cs="Times New Roman"/>
          <w:i/>
          <w:sz w:val="25"/>
          <w:szCs w:val="25"/>
        </w:rPr>
        <w:t>and B.S. Sharma v. State of Haryana and Anr.</w:t>
      </w:r>
      <w:r w:rsidRPr="00C6525B">
        <w:rPr>
          <w:rFonts w:ascii="Times New Roman" w:eastAsia="Times New Roman" w:hAnsi="Times New Roman" w:cs="Times New Roman"/>
          <w:i/>
          <w:sz w:val="25"/>
          <w:szCs w:val="25"/>
          <w:vertAlign w:val="superscript"/>
        </w:rPr>
        <w:t>4</w:t>
      </w:r>
      <w:r w:rsidR="001400F1" w:rsidRPr="00C6525B">
        <w:rPr>
          <w:rFonts w:ascii="Times New Roman" w:eastAsia="Times New Roman" w:hAnsi="Times New Roman" w:cs="Times New Roman"/>
          <w:sz w:val="25"/>
          <w:szCs w:val="25"/>
        </w:rPr>
        <w:t>.</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1400F1" w:rsidRPr="00C6525B">
        <w:rPr>
          <w:rFonts w:ascii="Times New Roman" w:eastAsia="Times New Roman" w:hAnsi="Times New Roman" w:cs="Times New Roman"/>
          <w:sz w:val="25"/>
          <w:szCs w:val="25"/>
        </w:rPr>
        <w:t xml:space="preserve">As regards the issue of jurisdiction, it posed a wrong question and gave a wrong </w:t>
      </w:r>
      <w:proofErr w:type="spellStart"/>
      <w:r w:rsidR="001400F1" w:rsidRPr="00C6525B">
        <w:rPr>
          <w:rFonts w:ascii="Times New Roman" w:eastAsia="Times New Roman" w:hAnsi="Times New Roman" w:cs="Times New Roman"/>
          <w:sz w:val="25"/>
          <w:szCs w:val="25"/>
        </w:rPr>
        <w:t>answer.TDSAT</w:t>
      </w:r>
      <w:proofErr w:type="spellEnd"/>
      <w:r w:rsidR="001400F1" w:rsidRPr="00C6525B">
        <w:rPr>
          <w:rFonts w:ascii="Times New Roman" w:eastAsia="Times New Roman" w:hAnsi="Times New Roman" w:cs="Times New Roman"/>
          <w:sz w:val="25"/>
          <w:szCs w:val="25"/>
        </w:rPr>
        <w:t xml:space="preserve"> was required to exercise its jurisdiction in terms of Section 14A of the Act. TDSAT itself is an expert body and its jurisdiction is wide having regard to sub-section (7) of Section 14A thereof. Its jurisdiction extends to examining the legality, propriety or correctness of a direction/order or decision of the authority in terms of sub-section (2) of Section 14 as also the dispute made in an application under sub-section (1) thereof. The approach of the learned TDSAT, being on the premise that its jurisdiction is limited or akin to the power of judicial review is, therefore, wholly unsustainable. The extent of jurisdiction of a court or a Tribunal depends upon the relevant statute. TDSAT is a creature of a statute. Its jurisdiction is also conferred by a statute. The purpose of creation of TDSAT has expressly been stated by the Parliament in the Amending Act of 2000. TDSAT, thus, failed to take into consideration the amplitude of its jurisdiction and thus misdirected itself in law.</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400F1" w:rsidRPr="00C6525B">
        <w:rPr>
          <w:rFonts w:ascii="Times New Roman" w:eastAsia="Times New Roman" w:hAnsi="Times New Roman" w:cs="Times New Roman"/>
          <w:sz w:val="25"/>
          <w:szCs w:val="25"/>
        </w:rPr>
        <w:t xml:space="preserve">The learned Attorney General has relied upon a decision of this Court in </w:t>
      </w:r>
      <w:r w:rsidR="001400F1" w:rsidRPr="00C6525B">
        <w:rPr>
          <w:rFonts w:ascii="Times New Roman" w:eastAsia="Times New Roman" w:hAnsi="Times New Roman" w:cs="Times New Roman"/>
          <w:i/>
          <w:sz w:val="25"/>
          <w:szCs w:val="25"/>
        </w:rPr>
        <w:t>Union of India v. Parma Nanda</w:t>
      </w:r>
      <w:r w:rsidRPr="00C6525B">
        <w:rPr>
          <w:rFonts w:ascii="Times New Roman" w:eastAsia="Times New Roman" w:hAnsi="Times New Roman" w:cs="Times New Roman"/>
          <w:i/>
          <w:sz w:val="25"/>
          <w:szCs w:val="25"/>
          <w:vertAlign w:val="superscript"/>
        </w:rPr>
        <w:t>5</w:t>
      </w:r>
      <w:r w:rsidR="001400F1" w:rsidRPr="00C6525B">
        <w:rPr>
          <w:rFonts w:ascii="Times New Roman" w:eastAsia="Times New Roman" w:hAnsi="Times New Roman" w:cs="Times New Roman"/>
          <w:sz w:val="25"/>
          <w:szCs w:val="25"/>
        </w:rPr>
        <w:t xml:space="preserve"> but the said decision has no application at all to the fact of the matter. If a jurisdictional question or the extent thereof is disputed before a tribunal, the tribunal must necessarily decide it unless the statute provides otherwise. (See </w:t>
      </w:r>
      <w:proofErr w:type="gramStart"/>
      <w:r w:rsidR="001400F1" w:rsidRPr="00C6525B">
        <w:rPr>
          <w:rFonts w:ascii="Times New Roman" w:eastAsia="Times New Roman" w:hAnsi="Times New Roman" w:cs="Times New Roman"/>
          <w:sz w:val="25"/>
          <w:szCs w:val="25"/>
        </w:rPr>
        <w:t>Judicial</w:t>
      </w:r>
      <w:proofErr w:type="gramEnd"/>
      <w:r w:rsidR="001400F1" w:rsidRPr="00C6525B">
        <w:rPr>
          <w:rFonts w:ascii="Times New Roman" w:eastAsia="Times New Roman" w:hAnsi="Times New Roman" w:cs="Times New Roman"/>
          <w:sz w:val="25"/>
          <w:szCs w:val="25"/>
        </w:rPr>
        <w:t xml:space="preserve"> review of Administrative Law by H.W.R. Wade &amp; C.F. Forsyth, page No. 260). Only when question of law or mixed question of fact and law are decided by a tribunal, the High Court or the Supreme Court can exercise its power of judicial review. In the aforementioned treatise it has been </w:t>
      </w:r>
      <w:proofErr w:type="gramStart"/>
      <w:r w:rsidR="001400F1" w:rsidRPr="00C6525B">
        <w:rPr>
          <w:rFonts w:ascii="Times New Roman" w:eastAsia="Times New Roman" w:hAnsi="Times New Roman" w:cs="Times New Roman"/>
          <w:sz w:val="25"/>
          <w:szCs w:val="25"/>
        </w:rPr>
        <w:t>noticed :</w:t>
      </w:r>
      <w:proofErr w:type="gramEnd"/>
      <w:r w:rsidR="001400F1" w:rsidRPr="00C6525B">
        <w:rPr>
          <w:rFonts w:ascii="Times New Roman" w:eastAsia="Times New Roman" w:hAnsi="Times New Roman" w:cs="Times New Roman"/>
          <w:sz w:val="25"/>
          <w:szCs w:val="25"/>
        </w:rPr>
        <w:t xml:space="preserve"> "Jurisdiction over fact and law: summary</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400F1" w:rsidRPr="00C6525B">
        <w:rPr>
          <w:rFonts w:ascii="Times New Roman" w:eastAsia="Times New Roman" w:hAnsi="Times New Roman" w:cs="Times New Roman"/>
          <w:sz w:val="25"/>
          <w:szCs w:val="25"/>
        </w:rPr>
        <w:t xml:space="preserve">At the end of a chapter which is top-heavy with obsolescent material it may be useful to </w:t>
      </w:r>
      <w:proofErr w:type="spellStart"/>
      <w:r w:rsidR="001400F1" w:rsidRPr="00C6525B">
        <w:rPr>
          <w:rFonts w:ascii="Times New Roman" w:eastAsia="Times New Roman" w:hAnsi="Times New Roman" w:cs="Times New Roman"/>
          <w:sz w:val="25"/>
          <w:szCs w:val="25"/>
        </w:rPr>
        <w:t>summarise</w:t>
      </w:r>
      <w:proofErr w:type="spellEnd"/>
      <w:r w:rsidR="001400F1" w:rsidRPr="00C6525B">
        <w:rPr>
          <w:rFonts w:ascii="Times New Roman" w:eastAsia="Times New Roman" w:hAnsi="Times New Roman" w:cs="Times New Roman"/>
          <w:sz w:val="25"/>
          <w:szCs w:val="25"/>
        </w:rPr>
        <w:t xml:space="preserve"> the position as shortly as possible. The overall picture is of an expanding system struggling to free itself from the trammels of classical doctrines laid down in the past. It is not safe to say that the classical doctrines are wholly obsolete and that the broad and simple principles of review, which clearly now commend themselves to the judiciary, will entirely supplant them. A summary can therefore only state the long-established rules together with the simpler and broader rules which have now superseded them, much for the benefit of the law. Together they are as follows.</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Errors of fact</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1400F1" w:rsidRPr="00C6525B">
        <w:rPr>
          <w:rFonts w:ascii="Times New Roman" w:eastAsia="Times New Roman" w:hAnsi="Times New Roman" w:cs="Times New Roman"/>
          <w:sz w:val="25"/>
          <w:szCs w:val="25"/>
        </w:rPr>
        <w:t xml:space="preserve">Old rule: The court would quash only if the erroneous fact was jurisdictional. New rule: The court will quash if an erroneous and decisive fact was </w:t>
      </w:r>
    </w:p>
    <w:p w:rsidR="00C6525B" w:rsidRDefault="00C6525B" w:rsidP="00C6525B">
      <w:pPr>
        <w:spacing w:after="0" w:line="240" w:lineRule="auto"/>
        <w:jc w:val="both"/>
        <w:rPr>
          <w:rFonts w:ascii="Times New Roman" w:eastAsia="Times New Roman" w:hAnsi="Times New Roman" w:cs="Times New Roman"/>
          <w:sz w:val="25"/>
          <w:szCs w:val="25"/>
        </w:rPr>
      </w:pPr>
    </w:p>
    <w:p w:rsidR="001400F1" w:rsidRPr="00C6525B" w:rsidRDefault="00C6525B" w:rsidP="00C652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0F1" w:rsidRPr="00C6525B">
        <w:rPr>
          <w:rFonts w:ascii="Times New Roman" w:eastAsia="Times New Roman" w:hAnsi="Times New Roman" w:cs="Times New Roman"/>
          <w:sz w:val="25"/>
          <w:szCs w:val="25"/>
        </w:rPr>
        <w:t>(a) jurisdictional;</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(b) </w:t>
      </w:r>
      <w:proofErr w:type="gramStart"/>
      <w:r w:rsidRPr="00C6525B">
        <w:rPr>
          <w:rFonts w:ascii="Times New Roman" w:eastAsia="Times New Roman" w:hAnsi="Times New Roman" w:cs="Times New Roman"/>
          <w:sz w:val="25"/>
          <w:szCs w:val="25"/>
        </w:rPr>
        <w:t>found</w:t>
      </w:r>
      <w:proofErr w:type="gramEnd"/>
      <w:r w:rsidRPr="00C6525B">
        <w:rPr>
          <w:rFonts w:ascii="Times New Roman" w:eastAsia="Times New Roman" w:hAnsi="Times New Roman" w:cs="Times New Roman"/>
          <w:sz w:val="25"/>
          <w:szCs w:val="25"/>
        </w:rPr>
        <w:t xml:space="preserve"> on the basis of no evidence; or</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(c) </w:t>
      </w:r>
      <w:proofErr w:type="gramStart"/>
      <w:r w:rsidRPr="00C6525B">
        <w:rPr>
          <w:rFonts w:ascii="Times New Roman" w:eastAsia="Times New Roman" w:hAnsi="Times New Roman" w:cs="Times New Roman"/>
          <w:sz w:val="25"/>
          <w:szCs w:val="25"/>
        </w:rPr>
        <w:t>wrong</w:t>
      </w:r>
      <w:proofErr w:type="gramEnd"/>
      <w:r w:rsidRPr="00C6525B">
        <w:rPr>
          <w:rFonts w:ascii="Times New Roman" w:eastAsia="Times New Roman" w:hAnsi="Times New Roman" w:cs="Times New Roman"/>
          <w:sz w:val="25"/>
          <w:szCs w:val="25"/>
        </w:rPr>
        <w:t xml:space="preserve">, misunderstood or ignored. Errors of law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lastRenderedPageBreak/>
        <w:t xml:space="preserve">Old rule: The court would quash only if the error was (a) </w:t>
      </w:r>
      <w:proofErr w:type="spellStart"/>
      <w:r w:rsidRPr="00C6525B">
        <w:rPr>
          <w:rFonts w:ascii="Times New Roman" w:eastAsia="Times New Roman" w:hAnsi="Times New Roman" w:cs="Times New Roman"/>
          <w:sz w:val="25"/>
          <w:szCs w:val="25"/>
        </w:rPr>
        <w:t>jurisidictional</w:t>
      </w:r>
      <w:proofErr w:type="spellEnd"/>
      <w:r w:rsidRPr="00C6525B">
        <w:rPr>
          <w:rFonts w:ascii="Times New Roman" w:eastAsia="Times New Roman" w:hAnsi="Times New Roman" w:cs="Times New Roman"/>
          <w:sz w:val="25"/>
          <w:szCs w:val="25"/>
        </w:rPr>
        <w:t>; or</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(b) </w:t>
      </w:r>
      <w:proofErr w:type="gramStart"/>
      <w:r w:rsidRPr="00C6525B">
        <w:rPr>
          <w:rFonts w:ascii="Times New Roman" w:eastAsia="Times New Roman" w:hAnsi="Times New Roman" w:cs="Times New Roman"/>
          <w:sz w:val="25"/>
          <w:szCs w:val="25"/>
        </w:rPr>
        <w:t>on</w:t>
      </w:r>
      <w:proofErr w:type="gramEnd"/>
      <w:r w:rsidRPr="00C6525B">
        <w:rPr>
          <w:rFonts w:ascii="Times New Roman" w:eastAsia="Times New Roman" w:hAnsi="Times New Roman" w:cs="Times New Roman"/>
          <w:sz w:val="25"/>
          <w:szCs w:val="25"/>
        </w:rPr>
        <w:t xml:space="preserve"> the face of the record.</w:t>
      </w:r>
      <w:r w:rsidR="00C6525B">
        <w:rPr>
          <w:rFonts w:ascii="Times New Roman" w:eastAsia="Times New Roman" w:hAnsi="Times New Roman" w:cs="Times New Roman"/>
          <w:sz w:val="25"/>
          <w:szCs w:val="25"/>
        </w:rPr>
        <w:t>”</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1400F1" w:rsidRPr="00C6525B">
        <w:rPr>
          <w:rFonts w:ascii="Times New Roman" w:eastAsia="Times New Roman" w:hAnsi="Times New Roman" w:cs="Times New Roman"/>
          <w:sz w:val="25"/>
          <w:szCs w:val="25"/>
        </w:rPr>
        <w:t xml:space="preserve">New rule: The court will quash for any decisive error, because all errors of law are now jurisdictional." The rule as regard deference to expert bodies applies only in respect of a reviewing court and not to an expert tribunal. It may not be the function of a court exercising power of judicial review to act as a super-model as has been stated in Administrative Law by Bernard Schwartz, 3rd edition in </w:t>
      </w:r>
      <w:proofErr w:type="spellStart"/>
      <w:r w:rsidR="001400F1" w:rsidRPr="00C6525B">
        <w:rPr>
          <w:rFonts w:ascii="Times New Roman" w:eastAsia="Times New Roman" w:hAnsi="Times New Roman" w:cs="Times New Roman"/>
          <w:sz w:val="25"/>
          <w:szCs w:val="25"/>
        </w:rPr>
        <w:t>para</w:t>
      </w:r>
      <w:proofErr w:type="spellEnd"/>
      <w:r w:rsidR="001400F1" w:rsidRPr="00C6525B">
        <w:rPr>
          <w:rFonts w:ascii="Times New Roman" w:eastAsia="Times New Roman" w:hAnsi="Times New Roman" w:cs="Times New Roman"/>
          <w:sz w:val="25"/>
          <w:szCs w:val="25"/>
        </w:rPr>
        <w:t xml:space="preserve"> 10.1 at page 625; but the same would not be a case where an expert tribunal has been constituted only with a view to determine the correctness of an order passed by another expert body. The remedy under Section 14 of the Act is not a supervisory one. TDSAT's jurisdiction is not akin to a court issuing a writ of certiorari. The tribunal although is not a court, it has all the trappings of a Court. Its functions are judicial. In 'Jurisdiction and Illegality' by </w:t>
      </w:r>
      <w:proofErr w:type="spellStart"/>
      <w:r w:rsidR="001400F1" w:rsidRPr="00C6525B">
        <w:rPr>
          <w:rFonts w:ascii="Times New Roman" w:eastAsia="Times New Roman" w:hAnsi="Times New Roman" w:cs="Times New Roman"/>
          <w:sz w:val="25"/>
          <w:szCs w:val="25"/>
        </w:rPr>
        <w:t>Amnon</w:t>
      </w:r>
      <w:proofErr w:type="spellEnd"/>
      <w:r w:rsidR="001400F1" w:rsidRPr="00C6525B">
        <w:rPr>
          <w:rFonts w:ascii="Times New Roman" w:eastAsia="Times New Roman" w:hAnsi="Times New Roman" w:cs="Times New Roman"/>
          <w:sz w:val="25"/>
          <w:szCs w:val="25"/>
        </w:rPr>
        <w:t xml:space="preserve"> Rubinstein a judicial power in contrast to the reviewing power is stated thus:</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"A judicial power, on the other hand, denotes a process in which ascertainable legal rules are applied and which, therefore, is subject to an objectively correct solution. But that, as will be seen, does not mean that the repository of such a power is under an enforceable duty to arrive at that solution. The legal rules applied are capable of various interpretations and the repository of power, using </w:t>
      </w:r>
      <w:proofErr w:type="gramStart"/>
      <w:r w:rsidRPr="00C6525B">
        <w:rPr>
          <w:rFonts w:ascii="Times New Roman" w:eastAsia="Times New Roman" w:hAnsi="Times New Roman" w:cs="Times New Roman"/>
          <w:sz w:val="25"/>
          <w:szCs w:val="25"/>
        </w:rPr>
        <w:t>his own</w:t>
      </w:r>
      <w:proofErr w:type="gramEnd"/>
      <w:r w:rsidRPr="00C6525B">
        <w:rPr>
          <w:rFonts w:ascii="Times New Roman" w:eastAsia="Times New Roman" w:hAnsi="Times New Roman" w:cs="Times New Roman"/>
          <w:sz w:val="25"/>
          <w:szCs w:val="25"/>
        </w:rPr>
        <w:t xml:space="preserve"> reasoning faculties, may deviate from that solution which the law regards as the objectively correct one." The regulatory bodies exercise wide jurisdiction. They lay down the law. They may prosecute. They may punish. Intrinsically, they act like an internal audit. They may fix the </w:t>
      </w:r>
      <w:proofErr w:type="gramStart"/>
      <w:r w:rsidRPr="00C6525B">
        <w:rPr>
          <w:rFonts w:ascii="Times New Roman" w:eastAsia="Times New Roman" w:hAnsi="Times New Roman" w:cs="Times New Roman"/>
          <w:sz w:val="25"/>
          <w:szCs w:val="25"/>
        </w:rPr>
        <w:t>price,</w:t>
      </w:r>
      <w:proofErr w:type="gramEnd"/>
      <w:r w:rsidRPr="00C6525B">
        <w:rPr>
          <w:rFonts w:ascii="Times New Roman" w:eastAsia="Times New Roman" w:hAnsi="Times New Roman" w:cs="Times New Roman"/>
          <w:sz w:val="25"/>
          <w:szCs w:val="25"/>
        </w:rPr>
        <w:t xml:space="preserve"> they may fix the area of operation and so on and so forth. While doing so, they may, as in the present case, interfere with the existing rights of the licensees.</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Statutory recommendations made by it are normally accepted by the Central Government, as a result of which the rights and obligations of the parties may seriously be affected. It was in the aforementioned premise the Parliament thought of creating an independent expert tribunal which, if an occasion arises therefor, may interfere with the finding of fact, finding of law or a mixed question of law and fact of the Authority. Succinctly stated the jurisdiction of the tribunal is not circumscribed in any manner whatsoever. This Court in Parma Nanda (supra) was considering the jurisdiction of the Administrative Tribunal constituted under the Administrative Tribunals Act, 1985. Having regard to the provisions of the said Act, it was held that the jurisdiction of the Tribunal is that of the Civil Court or of the High Court under Articles 226/227 of the Constitution of India. The question which arose for consideration in that case was as to whether the Civil Court or the High Court in a suit or a writ petition can interfere with the quantum of punishment imposed upon an employee by his employer.</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The said decision has no application in the instant case. Apart from the fact that even in relation to invocation of the doctrine of proportionality this Court has categorically held that court's jurisdiction in this regard although is limited but in a given situation </w:t>
      </w:r>
      <w:r w:rsidRPr="00C6525B">
        <w:rPr>
          <w:rFonts w:ascii="Times New Roman" w:eastAsia="Times New Roman" w:hAnsi="Times New Roman" w:cs="Times New Roman"/>
          <w:sz w:val="25"/>
          <w:szCs w:val="25"/>
        </w:rPr>
        <w:lastRenderedPageBreak/>
        <w:t xml:space="preserve">it can exercise its jurisdiction either by remitting the matter back to the Disciplinary Authority or impose a lesser punishment, when the order of punishment is found to be unreasonable attracting Article 14 of the Constitution of India or when the quantum of punishment is so disproportionate that the same is shocking to judicial conscience. See </w:t>
      </w:r>
      <w:r w:rsidRPr="00C6525B">
        <w:rPr>
          <w:rFonts w:ascii="Times New Roman" w:eastAsia="Times New Roman" w:hAnsi="Times New Roman" w:cs="Times New Roman"/>
          <w:i/>
          <w:sz w:val="25"/>
          <w:szCs w:val="25"/>
        </w:rPr>
        <w:t xml:space="preserve">Om Kumar and </w:t>
      </w:r>
      <w:proofErr w:type="spellStart"/>
      <w:r w:rsidRPr="00C6525B">
        <w:rPr>
          <w:rFonts w:ascii="Times New Roman" w:eastAsia="Times New Roman" w:hAnsi="Times New Roman" w:cs="Times New Roman"/>
          <w:i/>
          <w:sz w:val="25"/>
          <w:szCs w:val="25"/>
        </w:rPr>
        <w:t>Ors</w:t>
      </w:r>
      <w:proofErr w:type="spellEnd"/>
      <w:r w:rsidRPr="00C6525B">
        <w:rPr>
          <w:rFonts w:ascii="Times New Roman" w:eastAsia="Times New Roman" w:hAnsi="Times New Roman" w:cs="Times New Roman"/>
          <w:i/>
          <w:sz w:val="25"/>
          <w:szCs w:val="25"/>
        </w:rPr>
        <w:t>. V. Union of India</w:t>
      </w:r>
      <w:r w:rsidR="00C6525B" w:rsidRPr="00C6525B">
        <w:rPr>
          <w:rFonts w:ascii="Times New Roman" w:eastAsia="Times New Roman" w:hAnsi="Times New Roman" w:cs="Times New Roman"/>
          <w:i/>
          <w:sz w:val="25"/>
          <w:szCs w:val="25"/>
          <w:vertAlign w:val="superscript"/>
        </w:rPr>
        <w:t>6</w:t>
      </w:r>
      <w:r w:rsidRPr="00C6525B">
        <w:rPr>
          <w:rFonts w:ascii="Times New Roman" w:eastAsia="Times New Roman" w:hAnsi="Times New Roman" w:cs="Times New Roman"/>
          <w:sz w:val="25"/>
          <w:szCs w:val="25"/>
        </w:rPr>
        <w:t>.</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There cannot be any doubt whatsoever that when jurisdiction upon a court or a Tribunal is conferred by a statute, the same has to be construed in terms thereof and not otherwise. The </w:t>
      </w:r>
      <w:proofErr w:type="gramStart"/>
      <w:r w:rsidRPr="00C6525B">
        <w:rPr>
          <w:rFonts w:ascii="Times New Roman" w:eastAsia="Times New Roman" w:hAnsi="Times New Roman" w:cs="Times New Roman"/>
          <w:sz w:val="25"/>
          <w:szCs w:val="25"/>
        </w:rPr>
        <w:t>power of judicial review of this Court as also the High Court, however, stand</w:t>
      </w:r>
      <w:proofErr w:type="gramEnd"/>
      <w:r w:rsidRPr="00C6525B">
        <w:rPr>
          <w:rFonts w:ascii="Times New Roman" w:eastAsia="Times New Roman" w:hAnsi="Times New Roman" w:cs="Times New Roman"/>
          <w:sz w:val="25"/>
          <w:szCs w:val="25"/>
        </w:rPr>
        <w:t xml:space="preserve"> on a different footing. The power of this Court as also the High Court although is of wide amplitude, certain restrictions by way of self-discipline are imposed. Ordinarily the power of judicial review can be exercised only when illegality, irrationality or impropriety is found in decision making process of the authority.</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Similarly, the Civil Court's jurisdiction in service matters is circumscribed by the provisions of the Special Relief Act, 1963.</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However, the jurisdiction of the Industrial Tribunal or the </w:t>
      </w:r>
      <w:proofErr w:type="spellStart"/>
      <w:r w:rsidRPr="00C6525B">
        <w:rPr>
          <w:rFonts w:ascii="Times New Roman" w:eastAsia="Times New Roman" w:hAnsi="Times New Roman" w:cs="Times New Roman"/>
          <w:sz w:val="25"/>
          <w:szCs w:val="25"/>
        </w:rPr>
        <w:t>Labour</w:t>
      </w:r>
      <w:proofErr w:type="spellEnd"/>
      <w:r w:rsidRPr="00C6525B">
        <w:rPr>
          <w:rFonts w:ascii="Times New Roman" w:eastAsia="Times New Roman" w:hAnsi="Times New Roman" w:cs="Times New Roman"/>
          <w:sz w:val="25"/>
          <w:szCs w:val="25"/>
        </w:rPr>
        <w:t xml:space="preserve"> Court in a similar situation having regard to the provision of Section 11A of the Industrial Disputes Act, 1947 is much wider and akin to the appellate power. Similarly, exercise of jurisdiction by the same court in an appeal </w:t>
      </w:r>
      <w:proofErr w:type="spellStart"/>
      <w:proofErr w:type="gramStart"/>
      <w:r w:rsidRPr="00C6525B">
        <w:rPr>
          <w:rFonts w:ascii="Times New Roman" w:eastAsia="Times New Roman" w:hAnsi="Times New Roman" w:cs="Times New Roman"/>
          <w:sz w:val="25"/>
          <w:szCs w:val="25"/>
        </w:rPr>
        <w:t>vis</w:t>
      </w:r>
      <w:proofErr w:type="spellEnd"/>
      <w:proofErr w:type="gramEnd"/>
      <w:r w:rsidRPr="00C6525B">
        <w:rPr>
          <w:rFonts w:ascii="Times New Roman" w:eastAsia="Times New Roman" w:hAnsi="Times New Roman" w:cs="Times New Roman"/>
          <w:sz w:val="25"/>
          <w:szCs w:val="25"/>
        </w:rPr>
        <w:t>--</w:t>
      </w:r>
      <w:proofErr w:type="spellStart"/>
      <w:r w:rsidRPr="00C6525B">
        <w:rPr>
          <w:rFonts w:ascii="Times New Roman" w:eastAsia="Times New Roman" w:hAnsi="Times New Roman" w:cs="Times New Roman"/>
          <w:sz w:val="25"/>
          <w:szCs w:val="25"/>
        </w:rPr>
        <w:t>vis</w:t>
      </w:r>
      <w:proofErr w:type="spellEnd"/>
      <w:r w:rsidRPr="00C6525B">
        <w:rPr>
          <w:rFonts w:ascii="Times New Roman" w:eastAsia="Times New Roman" w:hAnsi="Times New Roman" w:cs="Times New Roman"/>
          <w:sz w:val="25"/>
          <w:szCs w:val="25"/>
        </w:rPr>
        <w:t xml:space="preserve"> a revision would be different. Its approach as an appellate authority or a </w:t>
      </w:r>
      <w:proofErr w:type="spellStart"/>
      <w:r w:rsidRPr="00C6525B">
        <w:rPr>
          <w:rFonts w:ascii="Times New Roman" w:eastAsia="Times New Roman" w:hAnsi="Times New Roman" w:cs="Times New Roman"/>
          <w:sz w:val="25"/>
          <w:szCs w:val="25"/>
        </w:rPr>
        <w:t>revisional</w:t>
      </w:r>
      <w:proofErr w:type="spellEnd"/>
      <w:r w:rsidRPr="00C6525B">
        <w:rPr>
          <w:rFonts w:ascii="Times New Roman" w:eastAsia="Times New Roman" w:hAnsi="Times New Roman" w:cs="Times New Roman"/>
          <w:sz w:val="25"/>
          <w:szCs w:val="25"/>
        </w:rPr>
        <w:t xml:space="preserve"> authority even if arising out the same order would be different.</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Even in </w:t>
      </w:r>
      <w:r w:rsidRPr="00C6525B">
        <w:rPr>
          <w:rFonts w:ascii="Times New Roman" w:eastAsia="Times New Roman" w:hAnsi="Times New Roman" w:cs="Times New Roman"/>
          <w:i/>
          <w:sz w:val="25"/>
          <w:szCs w:val="25"/>
        </w:rPr>
        <w:t>West Bengal Electricity Regulatory Commission v. C.E.S.C. Ltd.</w:t>
      </w:r>
      <w:r w:rsidR="00C6525B" w:rsidRPr="00C6525B">
        <w:rPr>
          <w:rFonts w:ascii="Times New Roman" w:eastAsia="Times New Roman" w:hAnsi="Times New Roman" w:cs="Times New Roman"/>
          <w:i/>
          <w:sz w:val="25"/>
          <w:szCs w:val="25"/>
          <w:vertAlign w:val="superscript"/>
        </w:rPr>
        <w:t>7</w:t>
      </w:r>
      <w:r w:rsidRPr="00C6525B">
        <w:rPr>
          <w:rFonts w:ascii="Times New Roman" w:eastAsia="Times New Roman" w:hAnsi="Times New Roman" w:cs="Times New Roman"/>
          <w:sz w:val="25"/>
          <w:szCs w:val="25"/>
        </w:rPr>
        <w:t xml:space="preserve"> whereupon the learned Attorney General has placed reliance, this Court specifically stated: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"We notice that the Commission constituted under s.17 of the 1998 Act is an expert body and the determination of tariff which has to be made by the Commission involves a very highly technical procedure, requiring working knowledge of law, engineering, finance, commerce, economics and management. A perusal of the report of the ASCI as well as that of the Commission abundantly proves this fact. Therefore, we think it would be more appropriate and effective if a statutory  appeal is provided to a similar expert body, so that the various questions which are factual and technical that arise in such an appeal, get appropriate consideration in the first stage also. From s.4 of the 1998 Act, we notice that the Central Electricity Regulatory Commission which has a judicial member as also a number of other members having varied </w:t>
      </w:r>
      <w:proofErr w:type="gramStart"/>
      <w:r w:rsidRPr="00C6525B">
        <w:rPr>
          <w:rFonts w:ascii="Times New Roman" w:eastAsia="Times New Roman" w:hAnsi="Times New Roman" w:cs="Times New Roman"/>
          <w:sz w:val="25"/>
          <w:szCs w:val="25"/>
        </w:rPr>
        <w:t>qualifications,</w:t>
      </w:r>
      <w:proofErr w:type="gramEnd"/>
      <w:r w:rsidRPr="00C6525B">
        <w:rPr>
          <w:rFonts w:ascii="Times New Roman" w:eastAsia="Times New Roman" w:hAnsi="Times New Roman" w:cs="Times New Roman"/>
          <w:sz w:val="25"/>
          <w:szCs w:val="25"/>
        </w:rPr>
        <w:t xml:space="preserve"> is better equipped to appreciate the technical and factual questions involved in the appeals arising from the orders of the Commission. Without meaning any disrespect to the judges of the High Court, we think neither the High Court nor the Supreme Court would in reality be appropriate appellate forums in dealing with this type of factual and technical matters. Therefore, we recommend that the appellate power against an order of the state commission under the 1998 Act should be conferred either on the Central Electricity Regulatory Commission or on a similar </w:t>
      </w:r>
      <w:r w:rsidRPr="00C6525B">
        <w:rPr>
          <w:rFonts w:ascii="Times New Roman" w:eastAsia="Times New Roman" w:hAnsi="Times New Roman" w:cs="Times New Roman"/>
          <w:sz w:val="25"/>
          <w:szCs w:val="25"/>
        </w:rPr>
        <w:lastRenderedPageBreak/>
        <w:t xml:space="preserve">body. We notice that under the Telecom Regulatory Authority of India Act 1997 in chapter IV, a similar provision is made for an appeal to a special appellate tribunal and thereafter a further appeal to the Supreme Court on questions of law only. We think </w:t>
      </w:r>
      <w:proofErr w:type="gramStart"/>
      <w:r w:rsidRPr="00C6525B">
        <w:rPr>
          <w:rFonts w:ascii="Times New Roman" w:eastAsia="Times New Roman" w:hAnsi="Times New Roman" w:cs="Times New Roman"/>
          <w:sz w:val="25"/>
          <w:szCs w:val="25"/>
        </w:rPr>
        <w:t>a similar appellate provisions</w:t>
      </w:r>
      <w:proofErr w:type="gramEnd"/>
      <w:r w:rsidRPr="00C6525B">
        <w:rPr>
          <w:rFonts w:ascii="Times New Roman" w:eastAsia="Times New Roman" w:hAnsi="Times New Roman" w:cs="Times New Roman"/>
          <w:sz w:val="25"/>
          <w:szCs w:val="25"/>
        </w:rPr>
        <w:t xml:space="preserve"> may be considered to make the relief of appeal more effective."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1400F1" w:rsidRPr="00C6525B">
        <w:rPr>
          <w:rFonts w:ascii="Times New Roman" w:eastAsia="Times New Roman" w:hAnsi="Times New Roman" w:cs="Times New Roman"/>
          <w:sz w:val="25"/>
          <w:szCs w:val="25"/>
        </w:rPr>
        <w:t xml:space="preserve">It may, however, be noticed that in relation to transmission and distribution losses, although this Court was exercising the same power as that of the High Court, it allowed a claim of transmission and distribution losses to the extent of 19% i.e. 2.2% more </w:t>
      </w:r>
      <w:proofErr w:type="spellStart"/>
      <w:r w:rsidR="001400F1" w:rsidRPr="00C6525B">
        <w:rPr>
          <w:rFonts w:ascii="Times New Roman" w:eastAsia="Times New Roman" w:hAnsi="Times New Roman" w:cs="Times New Roman"/>
          <w:sz w:val="25"/>
          <w:szCs w:val="25"/>
        </w:rPr>
        <w:t>that</w:t>
      </w:r>
      <w:proofErr w:type="spellEnd"/>
      <w:r w:rsidR="001400F1" w:rsidRPr="00C6525B">
        <w:rPr>
          <w:rFonts w:ascii="Times New Roman" w:eastAsia="Times New Roman" w:hAnsi="Times New Roman" w:cs="Times New Roman"/>
          <w:sz w:val="25"/>
          <w:szCs w:val="25"/>
        </w:rPr>
        <w:t xml:space="preserve"> what was allowed by the Commission for the year 2000-01 and 18% for the year 2001-02. Sub-section (7) of Section 14A confers a wide jurisdiction upon the Tribunal. The Tribunal being an expert body is entitled to exercise its appellate jurisdiction both on fact as also in law over a decision of order/decision/direction of the Authority. Its power to examine the correctness, legality or propriety of the order passed by the Authority as also in relation to the dispute must be held to be a wide one. The learned TDSAT should have borne in mind that its decision on fact and law is final and appeal </w:t>
      </w:r>
      <w:proofErr w:type="gramStart"/>
      <w:r w:rsidR="001400F1" w:rsidRPr="00C6525B">
        <w:rPr>
          <w:rFonts w:ascii="Times New Roman" w:eastAsia="Times New Roman" w:hAnsi="Times New Roman" w:cs="Times New Roman"/>
          <w:sz w:val="25"/>
          <w:szCs w:val="25"/>
        </w:rPr>
        <w:t>lies</w:t>
      </w:r>
      <w:proofErr w:type="gramEnd"/>
      <w:r w:rsidR="001400F1" w:rsidRPr="00C6525B">
        <w:rPr>
          <w:rFonts w:ascii="Times New Roman" w:eastAsia="Times New Roman" w:hAnsi="Times New Roman" w:cs="Times New Roman"/>
          <w:sz w:val="25"/>
          <w:szCs w:val="25"/>
        </w:rPr>
        <w:t xml:space="preserve"> to this Court in terms of Section 18 of the Act only on substantial questions of law. It, therefore, was obliged to determine the questions of law and facts so as to enable this Court to consider the matter if any substantial question of law arises on the face of the judgment. Furthermore, the question as to whether the procedural requirements have not been fulfilled or not had not been gone into by the learned TDSAT.</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1400F1" w:rsidRPr="00C6525B">
        <w:rPr>
          <w:rFonts w:ascii="Times New Roman" w:eastAsia="Times New Roman" w:hAnsi="Times New Roman" w:cs="Times New Roman"/>
          <w:sz w:val="25"/>
          <w:szCs w:val="25"/>
        </w:rPr>
        <w:t xml:space="preserve">In </w:t>
      </w:r>
      <w:r w:rsidR="001400F1" w:rsidRPr="00C6525B">
        <w:rPr>
          <w:rFonts w:ascii="Times New Roman" w:eastAsia="Times New Roman" w:hAnsi="Times New Roman" w:cs="Times New Roman"/>
          <w:i/>
          <w:sz w:val="25"/>
          <w:szCs w:val="25"/>
        </w:rPr>
        <w:t>Permian Basin Area Rate Cases</w:t>
      </w:r>
      <w:r w:rsidRPr="00C6525B">
        <w:rPr>
          <w:rFonts w:ascii="Times New Roman" w:eastAsia="Times New Roman" w:hAnsi="Times New Roman" w:cs="Times New Roman"/>
          <w:i/>
          <w:sz w:val="25"/>
          <w:szCs w:val="25"/>
          <w:vertAlign w:val="superscript"/>
        </w:rPr>
        <w:t>8</w:t>
      </w:r>
      <w:r w:rsidR="001400F1" w:rsidRPr="00C6525B">
        <w:rPr>
          <w:rFonts w:ascii="Times New Roman" w:eastAsia="Times New Roman" w:hAnsi="Times New Roman" w:cs="Times New Roman"/>
          <w:sz w:val="25"/>
          <w:szCs w:val="25"/>
        </w:rPr>
        <w:t xml:space="preserve"> the U.S. Supreme Court has laid down the parameters of judicial review. In relation to the opinion of the committee, it was held that if the agency has before it representative evidence, ample in quantity to measure with appropriate precision the financial and other requirements of the pertinent parties. It was held: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"It follows that the responsibilities of a reviewing court are essentially three. First, it must determine whether the Commission's order, viewed in light of the relevant facts and of the Commission's broad regulatory duties, abused or exceeded its authority. Second, the court must examine manner in which the Commission has employed the methods of regulation which it has itself selected, and must decide whether each of the order's essential elements is supported by substantial evidence. Third, the court must determine whether the order may reasonably be expected to maintain financial integrity, attract necessary capital, and fairly compensate investors for the risks they have assumed, and yet provide appropriate protection to the relevant public interests, both existing and foreseeable. The court's responsibility is not to supplant the Commission's balance of these interests with one more nearly to its liking, but instead to assure itself that the Commission has given reasoned consideration to each of the pertinent factors. Judicial review of the Commission's orders will therefore function accurately and efficaciously only if the Commission indicates fully and carefully the methods by which, and the purposes for which, it has chosen to act, as well as its assessment of the consequences of its orders for the character and future development of the industry. We are, in addition, obliged at this juncture to give weight to the </w:t>
      </w:r>
      <w:r w:rsidRPr="00C6525B">
        <w:rPr>
          <w:rFonts w:ascii="Times New Roman" w:eastAsia="Times New Roman" w:hAnsi="Times New Roman" w:cs="Times New Roman"/>
          <w:sz w:val="25"/>
          <w:szCs w:val="25"/>
        </w:rPr>
        <w:lastRenderedPageBreak/>
        <w:t xml:space="preserve">unusual difficulties of this first area proceeding; we must, however, emphasize that this weight must significantly lessen as the Commission's experience with area regulation lengthens. We shall examine the various issues presented by the rate structure in light of these interrelated criteria."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1400F1" w:rsidRPr="00C6525B">
        <w:rPr>
          <w:rFonts w:ascii="Times New Roman" w:eastAsia="Times New Roman" w:hAnsi="Times New Roman" w:cs="Times New Roman"/>
          <w:sz w:val="25"/>
          <w:szCs w:val="25"/>
        </w:rPr>
        <w:t xml:space="preserve">Under sub-section (7) of Section 14A, the TDSAT is entitled to regulate its own procedure. It has not formulated such procedure. It also did not follow the procedure and in the absence of any procedure laid down therefore, the provisions of the Code of Civil Procedure should be followed. Even the scope of judicial review may also vary from case to case. It depends upon the nature of the matter as also the statute involved therein which is required to be dealt with by the Court. In </w:t>
      </w:r>
      <w:r w:rsidR="001400F1" w:rsidRPr="00C6525B">
        <w:rPr>
          <w:rFonts w:ascii="Times New Roman" w:eastAsia="Times New Roman" w:hAnsi="Times New Roman" w:cs="Times New Roman"/>
          <w:i/>
          <w:sz w:val="25"/>
          <w:szCs w:val="25"/>
        </w:rPr>
        <w:t>Universal Camera Corporation v. National Labor Relations Board</w:t>
      </w:r>
      <w:r w:rsidRPr="00C6525B">
        <w:rPr>
          <w:rFonts w:ascii="Times New Roman" w:eastAsia="Times New Roman" w:hAnsi="Times New Roman" w:cs="Times New Roman"/>
          <w:i/>
          <w:sz w:val="25"/>
          <w:szCs w:val="25"/>
          <w:vertAlign w:val="superscript"/>
        </w:rPr>
        <w:t>9</w:t>
      </w:r>
      <w:r w:rsidR="001400F1" w:rsidRPr="00C6525B">
        <w:rPr>
          <w:rFonts w:ascii="Times New Roman" w:eastAsia="Times New Roman" w:hAnsi="Times New Roman" w:cs="Times New Roman"/>
          <w:sz w:val="25"/>
          <w:szCs w:val="25"/>
        </w:rPr>
        <w:t xml:space="preserve">, it is </w:t>
      </w:r>
      <w:proofErr w:type="gramStart"/>
      <w:r w:rsidR="001400F1" w:rsidRPr="00C6525B">
        <w:rPr>
          <w:rFonts w:ascii="Times New Roman" w:eastAsia="Times New Roman" w:hAnsi="Times New Roman" w:cs="Times New Roman"/>
          <w:sz w:val="25"/>
          <w:szCs w:val="25"/>
        </w:rPr>
        <w:t>stated :</w:t>
      </w:r>
      <w:proofErr w:type="gramEnd"/>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"We conclude, therefore, that the Administrative Procedure Act and the Taft-Hartley Act direct that courts must now assume more responsibility for the reasonableness and fairness of Labor Board decisions than some courts have shown in the past. Reviewing courts must be influenced by a feeling that they are not to abdicate the conventional judicial function. Congress has imposed on them responsibility for assuring that the Board keeps within reasonable grounds. That responsibility is not less real because it is limited to enforcing the requirement that evidence appear substantial when viewed, on the record as a whole, by courts invested with the authority and enjoying the prestige of the Courts of Appeals. The Board's findings are entitled to respect; but they must nonetheless be set aside when the record before a Court of Appeals clearly precludes the Board's decision from being justified by a fair estimate of the worth of the testimony of witnesses or its informed judgment on matters within its special competence or both."</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1400F1" w:rsidRPr="00C6525B">
        <w:rPr>
          <w:rFonts w:ascii="Times New Roman" w:eastAsia="Times New Roman" w:hAnsi="Times New Roman" w:cs="Times New Roman"/>
          <w:sz w:val="25"/>
          <w:szCs w:val="25"/>
        </w:rPr>
        <w:t>It was observed:</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"Our power to review the correctness of application of the present standard ought seldom to be called into action. Whether on the record as a whole there is substantial evidence to support agency findings is a question which Congress has placed in the keeping of the Courts of Appeals. This Court will intervene only in what ought to be the rare instance when the standard appears to have been misapprehended or grossly misapplied." Furthermore, the power of this Court under Section 18 of the Act cannot be equated with the power of judicial review. As this Court will be concerned with a substantial question of law arising in the case, its jurisdiction would not be restricted to illegality, irrationality or procedural impropriety in the decision making process. The learned TDSAT, therefore, has posed absolutely a wrong question and thus its impugned decision suffers from </w:t>
      </w:r>
      <w:proofErr w:type="gramStart"/>
      <w:r w:rsidRPr="00C6525B">
        <w:rPr>
          <w:rFonts w:ascii="Times New Roman" w:eastAsia="Times New Roman" w:hAnsi="Times New Roman" w:cs="Times New Roman"/>
          <w:sz w:val="25"/>
          <w:szCs w:val="25"/>
        </w:rPr>
        <w:t>a misdirection</w:t>
      </w:r>
      <w:proofErr w:type="gramEnd"/>
      <w:r w:rsidRPr="00C6525B">
        <w:rPr>
          <w:rFonts w:ascii="Times New Roman" w:eastAsia="Times New Roman" w:hAnsi="Times New Roman" w:cs="Times New Roman"/>
          <w:sz w:val="25"/>
          <w:szCs w:val="25"/>
        </w:rPr>
        <w:t xml:space="preserve"> in law.</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In </w:t>
      </w:r>
      <w:r w:rsidRPr="00C6525B">
        <w:rPr>
          <w:rFonts w:ascii="Times New Roman" w:eastAsia="Times New Roman" w:hAnsi="Times New Roman" w:cs="Times New Roman"/>
          <w:i/>
          <w:sz w:val="25"/>
          <w:szCs w:val="25"/>
        </w:rPr>
        <w:t xml:space="preserve">Union of India v. </w:t>
      </w:r>
      <w:proofErr w:type="spellStart"/>
      <w:r w:rsidRPr="00C6525B">
        <w:rPr>
          <w:rFonts w:ascii="Times New Roman" w:eastAsia="Times New Roman" w:hAnsi="Times New Roman" w:cs="Times New Roman"/>
          <w:i/>
          <w:sz w:val="25"/>
          <w:szCs w:val="25"/>
        </w:rPr>
        <w:t>Tarachand</w:t>
      </w:r>
      <w:proofErr w:type="spellEnd"/>
      <w:r w:rsidRPr="00C6525B">
        <w:rPr>
          <w:rFonts w:ascii="Times New Roman" w:eastAsia="Times New Roman" w:hAnsi="Times New Roman" w:cs="Times New Roman"/>
          <w:i/>
          <w:sz w:val="25"/>
          <w:szCs w:val="25"/>
        </w:rPr>
        <w:t xml:space="preserve"> Gupta and Bros.</w:t>
      </w:r>
      <w:r w:rsidR="00C6525B" w:rsidRPr="00C6525B">
        <w:rPr>
          <w:rFonts w:ascii="Times New Roman" w:eastAsia="Times New Roman" w:hAnsi="Times New Roman" w:cs="Times New Roman"/>
          <w:i/>
          <w:sz w:val="25"/>
          <w:szCs w:val="25"/>
          <w:vertAlign w:val="superscript"/>
        </w:rPr>
        <w:t>10</w:t>
      </w:r>
      <w:r w:rsidRPr="00C6525B">
        <w:rPr>
          <w:rFonts w:ascii="Times New Roman" w:eastAsia="Times New Roman" w:hAnsi="Times New Roman" w:cs="Times New Roman"/>
          <w:sz w:val="25"/>
          <w:szCs w:val="25"/>
        </w:rPr>
        <w:t xml:space="preserve"> the law is stated as </w:t>
      </w:r>
      <w:proofErr w:type="gramStart"/>
      <w:r w:rsidRPr="00C6525B">
        <w:rPr>
          <w:rFonts w:ascii="Times New Roman" w:eastAsia="Times New Roman" w:hAnsi="Times New Roman" w:cs="Times New Roman"/>
          <w:sz w:val="25"/>
          <w:szCs w:val="25"/>
        </w:rPr>
        <w:t>under :</w:t>
      </w:r>
      <w:proofErr w:type="gramEnd"/>
      <w:r w:rsidRPr="00C6525B">
        <w:rPr>
          <w:rFonts w:ascii="Times New Roman" w:eastAsia="Times New Roman" w:hAnsi="Times New Roman" w:cs="Times New Roman"/>
          <w:sz w:val="25"/>
          <w:szCs w:val="25"/>
        </w:rPr>
        <w:t xml:space="preserve">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"The words "a decision or order passed by an Officer of Customs under this Act" used in Section 188 of the Sea Customs Act must mean a real and not a purported </w:t>
      </w:r>
      <w:r w:rsidRPr="00C6525B">
        <w:rPr>
          <w:rFonts w:ascii="Times New Roman" w:eastAsia="Times New Roman" w:hAnsi="Times New Roman" w:cs="Times New Roman"/>
          <w:sz w:val="25"/>
          <w:szCs w:val="25"/>
        </w:rPr>
        <w:lastRenderedPageBreak/>
        <w:t xml:space="preserve">determination. A determination, which takes into consideration factors which the officer has no right to take into account, is no determination. This is also the view taken by courts in England. In such cases the provision excluding jurisdiction of Civil Courts cannot operate so as to exclude an inquiry by them. </w:t>
      </w:r>
      <w:proofErr w:type="gramStart"/>
      <w:r w:rsidRPr="00C6525B">
        <w:rPr>
          <w:rFonts w:ascii="Times New Roman" w:eastAsia="Times New Roman" w:hAnsi="Times New Roman" w:cs="Times New Roman"/>
          <w:sz w:val="25"/>
          <w:szCs w:val="25"/>
        </w:rPr>
        <w:t xml:space="preserve">In </w:t>
      </w:r>
      <w:proofErr w:type="spellStart"/>
      <w:r w:rsidRPr="00C6525B">
        <w:rPr>
          <w:rFonts w:ascii="Times New Roman" w:eastAsia="Times New Roman" w:hAnsi="Times New Roman" w:cs="Times New Roman"/>
          <w:sz w:val="25"/>
          <w:szCs w:val="25"/>
        </w:rPr>
        <w:t>Anisminic</w:t>
      </w:r>
      <w:proofErr w:type="spellEnd"/>
      <w:r w:rsidRPr="00C6525B">
        <w:rPr>
          <w:rFonts w:ascii="Times New Roman" w:eastAsia="Times New Roman" w:hAnsi="Times New Roman" w:cs="Times New Roman"/>
          <w:sz w:val="25"/>
          <w:szCs w:val="25"/>
        </w:rPr>
        <w:t xml:space="preserve"> Ltd. v.</w:t>
      </w:r>
      <w:proofErr w:type="gramEnd"/>
      <w:r w:rsidRPr="00C6525B">
        <w:rPr>
          <w:rFonts w:ascii="Times New Roman" w:eastAsia="Times New Roman" w:hAnsi="Times New Roman" w:cs="Times New Roman"/>
          <w:sz w:val="25"/>
          <w:szCs w:val="25"/>
        </w:rPr>
        <w:t xml:space="preserve"> The Foreign Compensation Commissioner, Lord Reid at pages 213 and 214 of the Report stated as </w:t>
      </w:r>
      <w:proofErr w:type="gramStart"/>
      <w:r w:rsidRPr="00C6525B">
        <w:rPr>
          <w:rFonts w:ascii="Times New Roman" w:eastAsia="Times New Roman" w:hAnsi="Times New Roman" w:cs="Times New Roman"/>
          <w:sz w:val="25"/>
          <w:szCs w:val="25"/>
        </w:rPr>
        <w:t>follows :</w:t>
      </w:r>
      <w:proofErr w:type="gramEnd"/>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"It has sometimes been said that it is only where a tribunal acts without jurisdiction that its decision is a nullity. But in such cases the word "jurisdiction" has been used in a very wide sense, and I have come to the conclusion that it is better not to use the term except in the narrow and original sense of the tribunal being entitled to enter on the enquiry in question. But there are many cases where, although the tribunal had jurisdiction to enter on the enquiry, it has done or failed to do something in the course of the enquiry which is of such a nature that its decision is a nullity. It may have given its decision in bad faith. It may have made a decision which it had no power to make. It may have failed in the course of the enquiry to comply with the requirements of natural justice. It may in perfect goods faith have misconstrued the provisions giving it power to act so that it failed to deal with the question remitted to it and decided some question which was not remitted to it. It may have refused to take into account something which it was required to take into account. Or it may have based its decision on some matter which, under the provisions setting it up, it had no right to take into account. I do not intend this list to be exhaustive. But if it decides a question remitted to it for decision without committing any of these errors it is as much entitled to decide that question wrongly as it is to decide it rightly."</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1400F1" w:rsidRPr="00C6525B">
        <w:rPr>
          <w:rFonts w:ascii="Times New Roman" w:eastAsia="Times New Roman" w:hAnsi="Times New Roman" w:cs="Times New Roman"/>
          <w:sz w:val="25"/>
          <w:szCs w:val="25"/>
        </w:rPr>
        <w:t xml:space="preserve">To the same effect are also the observations of Lord Pearce at page 233, R.V. </w:t>
      </w:r>
      <w:proofErr w:type="spellStart"/>
      <w:r w:rsidR="001400F1" w:rsidRPr="00C6525B">
        <w:rPr>
          <w:rFonts w:ascii="Times New Roman" w:eastAsia="Times New Roman" w:hAnsi="Times New Roman" w:cs="Times New Roman"/>
          <w:sz w:val="25"/>
          <w:szCs w:val="25"/>
        </w:rPr>
        <w:t>Fulham</w:t>
      </w:r>
      <w:proofErr w:type="spellEnd"/>
      <w:r w:rsidR="001400F1" w:rsidRPr="00C6525B">
        <w:rPr>
          <w:rFonts w:ascii="Times New Roman" w:eastAsia="Times New Roman" w:hAnsi="Times New Roman" w:cs="Times New Roman"/>
          <w:sz w:val="25"/>
          <w:szCs w:val="25"/>
        </w:rPr>
        <w:t xml:space="preserve">, Hammersmith and Kensington Rent Tribunal is yet another decision of a tribunal properly embarking on an enquiry, that is, within its jurisdiction, but at the end of its making an order in excess of its jurisdiction which was held to be a nullity though it was an order of the kind which it was entitled to make in a proper case. The principle thus is that exclusion of the jurisdiction of the Civil Courts is not to be readily inferred. Such exclusion, however, is inferred where the statute gives finality to the order of the tribunal on which it confers jurisdiction and provides for adequate remedy to do what the courts would normally do in such a proceeding before it. Even where a statute gives finality, such a provision does not exclude cases where the provisions of the particular statute have not been complied with or the tribunal has not acted in conformity with the fundamental principles of judicial procedure. The word "jurisdiction" has both a narrow and a wider meaning. In the sense of the former, it means the authority to embark upon an enquiry; in the sense of the latter it is used in several aspects, one of such aspects being that the decision of the tribunal is in non-compliance with the provisions of the Act. Accordingly, a determination by a tribunal of a question other than the one which the statute directs it to decide would be a decision not under the provisions of the Act, and, therefore, in excess of its jurisdiction."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jc w:val="both"/>
        <w:rPr>
          <w:rFonts w:ascii="Times New Roman" w:eastAsia="Times New Roman" w:hAnsi="Times New Roman" w:cs="Times New Roman"/>
          <w:sz w:val="25"/>
          <w:szCs w:val="25"/>
        </w:rPr>
      </w:pPr>
      <w:proofErr w:type="gramStart"/>
      <w:r w:rsidRPr="00C6525B">
        <w:rPr>
          <w:rFonts w:ascii="Times New Roman" w:eastAsia="Times New Roman" w:hAnsi="Times New Roman" w:cs="Times New Roman"/>
          <w:sz w:val="25"/>
          <w:szCs w:val="25"/>
        </w:rPr>
        <w:t xml:space="preserve">In </w:t>
      </w:r>
      <w:r w:rsidRPr="00EE610C">
        <w:rPr>
          <w:rFonts w:ascii="Times New Roman" w:eastAsia="Times New Roman" w:hAnsi="Times New Roman" w:cs="Times New Roman"/>
          <w:i/>
          <w:sz w:val="25"/>
          <w:szCs w:val="25"/>
        </w:rPr>
        <w:t xml:space="preserve">Union of India and </w:t>
      </w:r>
      <w:proofErr w:type="spellStart"/>
      <w:r w:rsidRPr="00EE610C">
        <w:rPr>
          <w:rFonts w:ascii="Times New Roman" w:eastAsia="Times New Roman" w:hAnsi="Times New Roman" w:cs="Times New Roman"/>
          <w:i/>
          <w:sz w:val="25"/>
          <w:szCs w:val="25"/>
        </w:rPr>
        <w:t>Anr</w:t>
      </w:r>
      <w:proofErr w:type="spellEnd"/>
      <w:r w:rsidRPr="00EE610C">
        <w:rPr>
          <w:rFonts w:ascii="Times New Roman" w:eastAsia="Times New Roman" w:hAnsi="Times New Roman" w:cs="Times New Roman"/>
          <w:i/>
          <w:sz w:val="25"/>
          <w:szCs w:val="25"/>
        </w:rPr>
        <w:t>.</w:t>
      </w:r>
      <w:proofErr w:type="gramEnd"/>
      <w:r w:rsidRPr="00EE610C">
        <w:rPr>
          <w:rFonts w:ascii="Times New Roman" w:eastAsia="Times New Roman" w:hAnsi="Times New Roman" w:cs="Times New Roman"/>
          <w:i/>
          <w:sz w:val="25"/>
          <w:szCs w:val="25"/>
        </w:rPr>
        <w:t xml:space="preserve"> v. </w:t>
      </w:r>
      <w:proofErr w:type="spellStart"/>
      <w:r w:rsidRPr="00EE610C">
        <w:rPr>
          <w:rFonts w:ascii="Times New Roman" w:eastAsia="Times New Roman" w:hAnsi="Times New Roman" w:cs="Times New Roman"/>
          <w:i/>
          <w:sz w:val="25"/>
          <w:szCs w:val="25"/>
        </w:rPr>
        <w:t>Paras</w:t>
      </w:r>
      <w:proofErr w:type="spellEnd"/>
      <w:r w:rsidRPr="00EE610C">
        <w:rPr>
          <w:rFonts w:ascii="Times New Roman" w:eastAsia="Times New Roman" w:hAnsi="Times New Roman" w:cs="Times New Roman"/>
          <w:i/>
          <w:sz w:val="25"/>
          <w:szCs w:val="25"/>
        </w:rPr>
        <w:t xml:space="preserve"> Laminates (P) Ltd.</w:t>
      </w:r>
      <w:r w:rsidR="00EE610C" w:rsidRPr="00EE610C">
        <w:rPr>
          <w:rFonts w:ascii="Times New Roman" w:eastAsia="Times New Roman" w:hAnsi="Times New Roman" w:cs="Times New Roman"/>
          <w:i/>
          <w:sz w:val="25"/>
          <w:szCs w:val="25"/>
          <w:vertAlign w:val="superscript"/>
        </w:rPr>
        <w:t>11</w:t>
      </w:r>
      <w:r w:rsidRPr="00C6525B">
        <w:rPr>
          <w:rFonts w:ascii="Times New Roman" w:eastAsia="Times New Roman" w:hAnsi="Times New Roman" w:cs="Times New Roman"/>
          <w:sz w:val="25"/>
          <w:szCs w:val="25"/>
        </w:rPr>
        <w:t xml:space="preserve"> this Court held as </w:t>
      </w:r>
      <w:proofErr w:type="gramStart"/>
      <w:r w:rsidRPr="00C6525B">
        <w:rPr>
          <w:rFonts w:ascii="Times New Roman" w:eastAsia="Times New Roman" w:hAnsi="Times New Roman" w:cs="Times New Roman"/>
          <w:sz w:val="25"/>
          <w:szCs w:val="25"/>
        </w:rPr>
        <w:t>follows :</w:t>
      </w:r>
      <w:proofErr w:type="gramEnd"/>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lastRenderedPageBreak/>
        <w:t xml:space="preserve">"There is no doubt that the Tribunal functions as a court within the limits of jurisdiction. It has all the powers conferred expressly by the statute. Furthermore, being a judicial body, it has all those incidental and ancillary powers which are necessary to make fully effective the express grant of statutory powers. Certain powers are recognized as incidental and ancillary, not because they are inherent in the Tribunal, nor because its jurisdiction is plenary, but because it is the legislative intent that the power which is expressly granted in the assigned field of jurisdiction is efficaciously and meaningfully exercised. The powers of the Tribunal are no doubt limited. Its area of jurisdiction is clearly defined, but within the bounds of its jurisdiction, it has all the powers expressly and impliedly granted. The implied grant is, of course, limited by the express grant and, therefore, it can only be such powers as are truly incidental and ancillary for doing all such acts or employing all such means as are reasonably necessary to make the grant effective. As stated in Maxwell on Interpretation of Statutes (11th </w:t>
      </w:r>
      <w:proofErr w:type="spellStart"/>
      <w:r w:rsidRPr="00C6525B">
        <w:rPr>
          <w:rFonts w:ascii="Times New Roman" w:eastAsia="Times New Roman" w:hAnsi="Times New Roman" w:cs="Times New Roman"/>
          <w:sz w:val="25"/>
          <w:szCs w:val="25"/>
        </w:rPr>
        <w:t>edn</w:t>
      </w:r>
      <w:proofErr w:type="spellEnd"/>
      <w:r w:rsidRPr="00C6525B">
        <w:rPr>
          <w:rFonts w:ascii="Times New Roman" w:eastAsia="Times New Roman" w:hAnsi="Times New Roman" w:cs="Times New Roman"/>
          <w:sz w:val="25"/>
          <w:szCs w:val="25"/>
        </w:rPr>
        <w:t xml:space="preserve">.) "where an Act confers a jurisdiction, it impliedly also grants the power of doing all such acts, or employing such means, as are essentially necessary to its execution"."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1400F1" w:rsidRPr="00C6525B">
        <w:rPr>
          <w:rFonts w:ascii="Times New Roman" w:eastAsia="Times New Roman" w:hAnsi="Times New Roman" w:cs="Times New Roman"/>
          <w:sz w:val="25"/>
          <w:szCs w:val="25"/>
        </w:rPr>
        <w:t xml:space="preserve">Furthermore, TDSAT failed to advert unto itself to the following </w:t>
      </w:r>
      <w:proofErr w:type="gramStart"/>
      <w:r w:rsidR="001400F1" w:rsidRPr="00C6525B">
        <w:rPr>
          <w:rFonts w:ascii="Times New Roman" w:eastAsia="Times New Roman" w:hAnsi="Times New Roman" w:cs="Times New Roman"/>
          <w:sz w:val="25"/>
          <w:szCs w:val="25"/>
        </w:rPr>
        <w:t>issues :</w:t>
      </w:r>
      <w:proofErr w:type="gramEnd"/>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0F1" w:rsidRPr="00C6525B">
        <w:rPr>
          <w:rFonts w:ascii="Times New Roman" w:eastAsia="Times New Roman" w:hAnsi="Times New Roman" w:cs="Times New Roman"/>
          <w:sz w:val="25"/>
          <w:szCs w:val="25"/>
        </w:rPr>
        <w:t xml:space="preserve">(1) Non-compliance with Section 11(1)(a)(i) and (ii); (2) Non-compliance with the fifth proviso by the authority in view of the divergence of opinion between recommendation dated 8th January, 2001 and guidelines made by the Government of India on 25th January, 2001;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(3) The issue of substitutability of cellular mobile service with WLL with limited mobility within the area of SDCA like Delhi, Kolkata etc. particularly in a case where the subscribers of cellular phone have not chosen to opt for the roaming facility.</w:t>
      </w:r>
      <w:r w:rsidR="00C6525B">
        <w:rPr>
          <w:rFonts w:ascii="Times New Roman" w:eastAsia="Times New Roman" w:hAnsi="Times New Roman" w:cs="Times New Roman"/>
          <w:sz w:val="25"/>
          <w:szCs w:val="25"/>
        </w:rPr>
        <w:t>”</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1400F1" w:rsidRPr="00C6525B">
        <w:rPr>
          <w:rFonts w:ascii="Times New Roman" w:eastAsia="Times New Roman" w:hAnsi="Times New Roman" w:cs="Times New Roman"/>
          <w:sz w:val="25"/>
          <w:szCs w:val="25"/>
        </w:rPr>
        <w:t xml:space="preserve">Having regard to the assertions made by the appellants herein that 85% of its business is related to SDCA only and only 15% subscribers have roaming facility. TDSAT ought to have addressed itself on the issue as to whether one service is a substitute of the other or not.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1400F1" w:rsidRPr="00C6525B">
        <w:rPr>
          <w:rFonts w:ascii="Times New Roman" w:eastAsia="Times New Roman" w:hAnsi="Times New Roman" w:cs="Times New Roman"/>
          <w:sz w:val="25"/>
          <w:szCs w:val="25"/>
        </w:rPr>
        <w:t xml:space="preserve">TDSAT had also failed to give its findings on the following </w:t>
      </w:r>
      <w:proofErr w:type="gramStart"/>
      <w:r w:rsidR="001400F1" w:rsidRPr="00C6525B">
        <w:rPr>
          <w:rFonts w:ascii="Times New Roman" w:eastAsia="Times New Roman" w:hAnsi="Times New Roman" w:cs="Times New Roman"/>
          <w:sz w:val="25"/>
          <w:szCs w:val="25"/>
        </w:rPr>
        <w:t>issues :</w:t>
      </w:r>
      <w:proofErr w:type="gramEnd"/>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400F1" w:rsidRPr="00C6525B">
        <w:rPr>
          <w:rFonts w:ascii="Times New Roman" w:eastAsia="Times New Roman" w:hAnsi="Times New Roman" w:cs="Times New Roman"/>
          <w:sz w:val="25"/>
          <w:szCs w:val="25"/>
        </w:rPr>
        <w:t xml:space="preserve">1) </w:t>
      </w:r>
      <w:proofErr w:type="gramStart"/>
      <w:r w:rsidR="001400F1" w:rsidRPr="00C6525B">
        <w:rPr>
          <w:rFonts w:ascii="Times New Roman" w:eastAsia="Times New Roman" w:hAnsi="Times New Roman" w:cs="Times New Roman"/>
          <w:sz w:val="25"/>
          <w:szCs w:val="25"/>
        </w:rPr>
        <w:t>That</w:t>
      </w:r>
      <w:proofErr w:type="gramEnd"/>
      <w:r w:rsidR="001400F1" w:rsidRPr="00C6525B">
        <w:rPr>
          <w:rFonts w:ascii="Times New Roman" w:eastAsia="Times New Roman" w:hAnsi="Times New Roman" w:cs="Times New Roman"/>
          <w:sz w:val="25"/>
          <w:szCs w:val="25"/>
        </w:rPr>
        <w:t xml:space="preserve"> WLL with limited mobility with the existing service is a new service within the meaning of NTP-99;</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2) Whether it is within the policy or outside the policy amounting to a change in the policy;</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3) Whether the conditions attached by the authority and its recommendations dated 8th January, 2001 have been satisfied.</w:t>
      </w:r>
      <w:r w:rsidR="00C6525B">
        <w:rPr>
          <w:rFonts w:ascii="Times New Roman" w:eastAsia="Times New Roman" w:hAnsi="Times New Roman" w:cs="Times New Roman"/>
          <w:sz w:val="25"/>
          <w:szCs w:val="25"/>
        </w:rPr>
        <w:t>”</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1400F1" w:rsidRPr="00C6525B">
        <w:rPr>
          <w:rFonts w:ascii="Times New Roman" w:eastAsia="Times New Roman" w:hAnsi="Times New Roman" w:cs="Times New Roman"/>
          <w:sz w:val="25"/>
          <w:szCs w:val="25"/>
        </w:rPr>
        <w:t xml:space="preserve">The Tribunal has opined that the technology may or may not be known as early as in 1994-95 but it proceeded to decide the issues only from the angle of consumers' interest. </w:t>
      </w:r>
      <w:r w:rsidR="001400F1" w:rsidRPr="00C6525B">
        <w:rPr>
          <w:rFonts w:ascii="Times New Roman" w:eastAsia="Times New Roman" w:hAnsi="Times New Roman" w:cs="Times New Roman"/>
          <w:sz w:val="25"/>
          <w:szCs w:val="25"/>
        </w:rPr>
        <w:lastRenderedPageBreak/>
        <w:t>Consumers' interest is only one of the relevant factors. It by itself cannot be decisive. Consumers' interest is required to be taken into consideration only when it is found that the actions of the Central Government as also the recommendation of Authority were within their respective jurisdiction.</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1400F1" w:rsidRPr="00C6525B">
        <w:rPr>
          <w:rFonts w:ascii="Times New Roman" w:eastAsia="Times New Roman" w:hAnsi="Times New Roman" w:cs="Times New Roman"/>
          <w:sz w:val="25"/>
          <w:szCs w:val="25"/>
        </w:rPr>
        <w:t>TDSAT proceeded on the basis that the Central Government is entitled to change its own policy decision  without taking into consideration the fact that according to the Central Government itself it was merely a 'fine tuning of the policy' and not a change of policy.</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1400F1" w:rsidRPr="00C6525B">
        <w:rPr>
          <w:rFonts w:ascii="Times New Roman" w:eastAsia="Times New Roman" w:hAnsi="Times New Roman" w:cs="Times New Roman"/>
          <w:sz w:val="25"/>
          <w:szCs w:val="25"/>
        </w:rPr>
        <w:t xml:space="preserve">The jurisdiction of the Central Government to effect change in the policy decisions was also in question. If a National policy had been adopted by the Cabinet, having regard to the provisions contained in Section 14 of the General Clauses Act, although a change in the policy would be permissible, but the procedure laid down therefore were required to be followed. This aspect of the matter has also not been considered by the TDSAT. </w:t>
      </w:r>
      <w:proofErr w:type="gramStart"/>
      <w:r w:rsidR="001400F1" w:rsidRPr="00C6525B">
        <w:rPr>
          <w:rFonts w:ascii="Times New Roman" w:eastAsia="Times New Roman" w:hAnsi="Times New Roman" w:cs="Times New Roman"/>
          <w:sz w:val="25"/>
          <w:szCs w:val="25"/>
        </w:rPr>
        <w:t xml:space="preserve">In </w:t>
      </w:r>
      <w:r w:rsidR="001400F1" w:rsidRPr="00EE610C">
        <w:rPr>
          <w:rFonts w:ascii="Times New Roman" w:eastAsia="Times New Roman" w:hAnsi="Times New Roman" w:cs="Times New Roman"/>
          <w:i/>
          <w:sz w:val="25"/>
          <w:szCs w:val="25"/>
        </w:rPr>
        <w:t xml:space="preserve">Union of India and </w:t>
      </w:r>
      <w:proofErr w:type="spellStart"/>
      <w:r w:rsidR="001400F1" w:rsidRPr="00EE610C">
        <w:rPr>
          <w:rFonts w:ascii="Times New Roman" w:eastAsia="Times New Roman" w:hAnsi="Times New Roman" w:cs="Times New Roman"/>
          <w:i/>
          <w:sz w:val="25"/>
          <w:szCs w:val="25"/>
        </w:rPr>
        <w:t>Ors</w:t>
      </w:r>
      <w:proofErr w:type="spellEnd"/>
      <w:r w:rsidR="001400F1" w:rsidRPr="00EE610C">
        <w:rPr>
          <w:rFonts w:ascii="Times New Roman" w:eastAsia="Times New Roman" w:hAnsi="Times New Roman" w:cs="Times New Roman"/>
          <w:i/>
          <w:sz w:val="25"/>
          <w:szCs w:val="25"/>
        </w:rPr>
        <w:t>.</w:t>
      </w:r>
      <w:proofErr w:type="gramEnd"/>
      <w:r w:rsidR="001400F1" w:rsidRPr="00EE610C">
        <w:rPr>
          <w:rFonts w:ascii="Times New Roman" w:eastAsia="Times New Roman" w:hAnsi="Times New Roman" w:cs="Times New Roman"/>
          <w:i/>
          <w:sz w:val="25"/>
          <w:szCs w:val="25"/>
        </w:rPr>
        <w:t xml:space="preserve"> V. Dinesh Engineering Corporation and Anr.</w:t>
      </w:r>
      <w:r w:rsidR="00EE610C" w:rsidRPr="00EE610C">
        <w:rPr>
          <w:rFonts w:ascii="Times New Roman" w:eastAsia="Times New Roman" w:hAnsi="Times New Roman" w:cs="Times New Roman"/>
          <w:i/>
          <w:sz w:val="25"/>
          <w:szCs w:val="25"/>
          <w:vertAlign w:val="superscript"/>
        </w:rPr>
        <w:t>12</w:t>
      </w:r>
      <w:r w:rsidR="001400F1" w:rsidRPr="00C6525B">
        <w:rPr>
          <w:rFonts w:ascii="Times New Roman" w:eastAsia="Times New Roman" w:hAnsi="Times New Roman" w:cs="Times New Roman"/>
          <w:sz w:val="25"/>
          <w:szCs w:val="25"/>
        </w:rPr>
        <w:t xml:space="preserve"> this Court even while exercising its power of judicial review laid down the law thus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"There is no doubt that this Court has held in more than one case that where the decision of the authority is in regard to a policy matter, this Court will not ordinarily interfere since these policy matters are taken based on expert knowledge of the persons concerned and courts are normally not equipped to question the correctness of a policy decision. But then this does not mean that the courts have to abdicate their right to scrutinize whether the policy in question is formulated keeping in mind all the relevant facts and the said policy can be held to be beyond the pale of discrimination or unreasonableness, bearing in mind the material on record."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proofErr w:type="gramStart"/>
      <w:r w:rsidR="001400F1" w:rsidRPr="00C6525B">
        <w:rPr>
          <w:rFonts w:ascii="Times New Roman" w:eastAsia="Times New Roman" w:hAnsi="Times New Roman" w:cs="Times New Roman"/>
          <w:sz w:val="25"/>
          <w:szCs w:val="25"/>
        </w:rPr>
        <w:t>In</w:t>
      </w:r>
      <w:proofErr w:type="gramEnd"/>
      <w:r w:rsidR="001400F1" w:rsidRPr="00C6525B">
        <w:rPr>
          <w:rFonts w:ascii="Times New Roman" w:eastAsia="Times New Roman" w:hAnsi="Times New Roman" w:cs="Times New Roman"/>
          <w:sz w:val="25"/>
          <w:szCs w:val="25"/>
        </w:rPr>
        <w:t xml:space="preserve"> </w:t>
      </w:r>
      <w:r w:rsidR="001400F1" w:rsidRPr="00EE610C">
        <w:rPr>
          <w:rFonts w:ascii="Times New Roman" w:eastAsia="Times New Roman" w:hAnsi="Times New Roman" w:cs="Times New Roman"/>
          <w:i/>
          <w:sz w:val="25"/>
          <w:szCs w:val="25"/>
        </w:rPr>
        <w:t xml:space="preserve">Home Secretary, U.T. of Chandigarh and </w:t>
      </w:r>
      <w:proofErr w:type="spellStart"/>
      <w:r w:rsidR="001400F1" w:rsidRPr="00EE610C">
        <w:rPr>
          <w:rFonts w:ascii="Times New Roman" w:eastAsia="Times New Roman" w:hAnsi="Times New Roman" w:cs="Times New Roman"/>
          <w:i/>
          <w:sz w:val="25"/>
          <w:szCs w:val="25"/>
        </w:rPr>
        <w:t>Anr</w:t>
      </w:r>
      <w:proofErr w:type="spellEnd"/>
      <w:r w:rsidR="001400F1" w:rsidRPr="00EE610C">
        <w:rPr>
          <w:rFonts w:ascii="Times New Roman" w:eastAsia="Times New Roman" w:hAnsi="Times New Roman" w:cs="Times New Roman"/>
          <w:i/>
          <w:sz w:val="25"/>
          <w:szCs w:val="25"/>
        </w:rPr>
        <w:t xml:space="preserve">. </w:t>
      </w:r>
      <w:proofErr w:type="gramStart"/>
      <w:r w:rsidR="001400F1" w:rsidRPr="00EE610C">
        <w:rPr>
          <w:rFonts w:ascii="Times New Roman" w:eastAsia="Times New Roman" w:hAnsi="Times New Roman" w:cs="Times New Roman"/>
          <w:i/>
          <w:sz w:val="25"/>
          <w:szCs w:val="25"/>
        </w:rPr>
        <w:t>v</w:t>
      </w:r>
      <w:proofErr w:type="gramEnd"/>
      <w:r w:rsidR="001400F1" w:rsidRPr="00EE610C">
        <w:rPr>
          <w:rFonts w:ascii="Times New Roman" w:eastAsia="Times New Roman" w:hAnsi="Times New Roman" w:cs="Times New Roman"/>
          <w:i/>
          <w:sz w:val="25"/>
          <w:szCs w:val="25"/>
        </w:rPr>
        <w:t xml:space="preserve">. </w:t>
      </w:r>
      <w:proofErr w:type="spellStart"/>
      <w:r w:rsidR="001400F1" w:rsidRPr="00EE610C">
        <w:rPr>
          <w:rFonts w:ascii="Times New Roman" w:eastAsia="Times New Roman" w:hAnsi="Times New Roman" w:cs="Times New Roman"/>
          <w:i/>
          <w:sz w:val="25"/>
          <w:szCs w:val="25"/>
        </w:rPr>
        <w:t>Darshjit</w:t>
      </w:r>
      <w:proofErr w:type="spellEnd"/>
      <w:r w:rsidR="001400F1" w:rsidRPr="00EE610C">
        <w:rPr>
          <w:rFonts w:ascii="Times New Roman" w:eastAsia="Times New Roman" w:hAnsi="Times New Roman" w:cs="Times New Roman"/>
          <w:i/>
          <w:sz w:val="25"/>
          <w:szCs w:val="25"/>
        </w:rPr>
        <w:t xml:space="preserve"> Singh </w:t>
      </w:r>
      <w:proofErr w:type="spellStart"/>
      <w:r w:rsidR="001400F1" w:rsidRPr="00EE610C">
        <w:rPr>
          <w:rFonts w:ascii="Times New Roman" w:eastAsia="Times New Roman" w:hAnsi="Times New Roman" w:cs="Times New Roman"/>
          <w:i/>
          <w:sz w:val="25"/>
          <w:szCs w:val="25"/>
        </w:rPr>
        <w:t>Grewal</w:t>
      </w:r>
      <w:proofErr w:type="spellEnd"/>
      <w:r w:rsidR="001400F1" w:rsidRPr="00EE610C">
        <w:rPr>
          <w:rFonts w:ascii="Times New Roman" w:eastAsia="Times New Roman" w:hAnsi="Times New Roman" w:cs="Times New Roman"/>
          <w:i/>
          <w:sz w:val="25"/>
          <w:szCs w:val="25"/>
        </w:rPr>
        <w:t xml:space="preserve"> and Ors.</w:t>
      </w:r>
      <w:r w:rsidR="00EE610C" w:rsidRPr="00EE610C">
        <w:rPr>
          <w:rFonts w:ascii="Times New Roman" w:eastAsia="Times New Roman" w:hAnsi="Times New Roman" w:cs="Times New Roman"/>
          <w:i/>
          <w:sz w:val="25"/>
          <w:szCs w:val="25"/>
          <w:vertAlign w:val="superscript"/>
        </w:rPr>
        <w:t>13</w:t>
      </w:r>
      <w:r w:rsidR="001400F1" w:rsidRPr="00C6525B">
        <w:rPr>
          <w:rFonts w:ascii="Times New Roman" w:eastAsia="Times New Roman" w:hAnsi="Times New Roman" w:cs="Times New Roman"/>
          <w:sz w:val="25"/>
          <w:szCs w:val="25"/>
        </w:rPr>
        <w:t xml:space="preserve"> this Court held as follows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xml:space="preserve">"It may be relevant to </w:t>
      </w:r>
      <w:proofErr w:type="spellStart"/>
      <w:r w:rsidRPr="00C6525B">
        <w:rPr>
          <w:rFonts w:ascii="Times New Roman" w:eastAsia="Times New Roman" w:hAnsi="Times New Roman" w:cs="Times New Roman"/>
          <w:sz w:val="25"/>
          <w:szCs w:val="25"/>
        </w:rPr>
        <w:t>emphasise</w:t>
      </w:r>
      <w:proofErr w:type="spellEnd"/>
      <w:r w:rsidRPr="00C6525B">
        <w:rPr>
          <w:rFonts w:ascii="Times New Roman" w:eastAsia="Times New Roman" w:hAnsi="Times New Roman" w:cs="Times New Roman"/>
          <w:sz w:val="25"/>
          <w:szCs w:val="25"/>
        </w:rPr>
        <w:t xml:space="preserve"> at this juncture that while the rules and regulations referred to above are statutory, the policy guidelines are relatable to the executive power of the Chandigarh Administration. It is axiomatic that having enunciated a policy of general application and having communicated it to all concerned including the Chandigarh Engineering College, the Administration is bound by it. It can, of course, change the policy but until that is </w:t>
      </w:r>
      <w:proofErr w:type="gramStart"/>
      <w:r w:rsidRPr="00C6525B">
        <w:rPr>
          <w:rFonts w:ascii="Times New Roman" w:eastAsia="Times New Roman" w:hAnsi="Times New Roman" w:cs="Times New Roman"/>
          <w:sz w:val="25"/>
          <w:szCs w:val="25"/>
        </w:rPr>
        <w:t>done,</w:t>
      </w:r>
      <w:proofErr w:type="gramEnd"/>
      <w:r w:rsidRPr="00C6525B">
        <w:rPr>
          <w:rFonts w:ascii="Times New Roman" w:eastAsia="Times New Roman" w:hAnsi="Times New Roman" w:cs="Times New Roman"/>
          <w:sz w:val="25"/>
          <w:szCs w:val="25"/>
        </w:rPr>
        <w:t xml:space="preserve"> it is bound to adhere to it."</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1400F1" w:rsidRPr="00C6525B">
        <w:rPr>
          <w:rFonts w:ascii="Times New Roman" w:eastAsia="Times New Roman" w:hAnsi="Times New Roman" w:cs="Times New Roman"/>
          <w:sz w:val="25"/>
          <w:szCs w:val="25"/>
        </w:rPr>
        <w:t>Before TDSAT, the appellants argued that the decision of the Central Government was arbitrary. The said question was also not answered.</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1400F1" w:rsidRPr="00C6525B">
        <w:rPr>
          <w:rFonts w:ascii="Times New Roman" w:eastAsia="Times New Roman" w:hAnsi="Times New Roman" w:cs="Times New Roman"/>
          <w:sz w:val="25"/>
          <w:szCs w:val="25"/>
        </w:rPr>
        <w:t>As regards the level playing field, the TDSAT did not refer to a large number of materials at all. It took a wrong decision that the appellants had conceded the power of the Central Government in the matter of change of policy and furthermore agreed thereto in the event, its offers are satisfied.</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28. </w:t>
      </w:r>
      <w:r w:rsidR="001400F1" w:rsidRPr="00C6525B">
        <w:rPr>
          <w:rFonts w:ascii="Times New Roman" w:eastAsia="Times New Roman" w:hAnsi="Times New Roman" w:cs="Times New Roman"/>
          <w:sz w:val="25"/>
          <w:szCs w:val="25"/>
        </w:rPr>
        <w:t xml:space="preserve">We may notice that most of the findings recorded by the TDSAT are not supported by any cogent reason. It arrived at some findings without referring to any material on records. As for example we may notice that it referred to a chart purported to have been handed over by Dr. </w:t>
      </w:r>
      <w:proofErr w:type="spellStart"/>
      <w:r w:rsidR="001400F1" w:rsidRPr="00C6525B">
        <w:rPr>
          <w:rFonts w:ascii="Times New Roman" w:eastAsia="Times New Roman" w:hAnsi="Times New Roman" w:cs="Times New Roman"/>
          <w:sz w:val="25"/>
          <w:szCs w:val="25"/>
        </w:rPr>
        <w:t>Singhvi</w:t>
      </w:r>
      <w:proofErr w:type="spellEnd"/>
      <w:r w:rsidR="001400F1" w:rsidRPr="00C6525B">
        <w:rPr>
          <w:rFonts w:ascii="Times New Roman" w:eastAsia="Times New Roman" w:hAnsi="Times New Roman" w:cs="Times New Roman"/>
          <w:sz w:val="25"/>
          <w:szCs w:val="25"/>
        </w:rPr>
        <w:t xml:space="preserve"> but the contents of the chart had not been disclosed. In any event, the materials on the basis whereof the chart was prepared had not been disclosed at all.</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1400F1" w:rsidRPr="00C6525B">
        <w:rPr>
          <w:rFonts w:ascii="Times New Roman" w:eastAsia="Times New Roman" w:hAnsi="Times New Roman" w:cs="Times New Roman"/>
          <w:sz w:val="25"/>
          <w:szCs w:val="25"/>
        </w:rPr>
        <w:t xml:space="preserve">It failed to notice that the requirement of increasing </w:t>
      </w:r>
      <w:proofErr w:type="spellStart"/>
      <w:r w:rsidR="001400F1" w:rsidRPr="00C6525B">
        <w:rPr>
          <w:rFonts w:ascii="Times New Roman" w:eastAsia="Times New Roman" w:hAnsi="Times New Roman" w:cs="Times New Roman"/>
          <w:sz w:val="25"/>
          <w:szCs w:val="25"/>
        </w:rPr>
        <w:t>tele</w:t>
      </w:r>
      <w:proofErr w:type="spellEnd"/>
      <w:r w:rsidR="001400F1" w:rsidRPr="00C6525B">
        <w:rPr>
          <w:rFonts w:ascii="Times New Roman" w:eastAsia="Times New Roman" w:hAnsi="Times New Roman" w:cs="Times New Roman"/>
          <w:sz w:val="25"/>
          <w:szCs w:val="25"/>
        </w:rPr>
        <w:t xml:space="preserve">-density in rural areas was not in question. What was questioned was that encroachment by the FSPs in the area which is said to be within the exclusive privilege of the cellular operators having regard to the provision of the NTP-99 and the terms and conditions of the </w:t>
      </w:r>
      <w:proofErr w:type="spellStart"/>
      <w:r w:rsidR="001400F1" w:rsidRPr="00C6525B">
        <w:rPr>
          <w:rFonts w:ascii="Times New Roman" w:eastAsia="Times New Roman" w:hAnsi="Times New Roman" w:cs="Times New Roman"/>
          <w:sz w:val="25"/>
          <w:szCs w:val="25"/>
        </w:rPr>
        <w:t>licences</w:t>
      </w:r>
      <w:proofErr w:type="spellEnd"/>
      <w:r w:rsidR="001400F1" w:rsidRPr="00C6525B">
        <w:rPr>
          <w:rFonts w:ascii="Times New Roman" w:eastAsia="Times New Roman" w:hAnsi="Times New Roman" w:cs="Times New Roman"/>
          <w:sz w:val="25"/>
          <w:szCs w:val="25"/>
        </w:rPr>
        <w:t xml:space="preserve"> issued to them. It also failed to arrive at any finding as to whether the concessions given to the appellants by the Central Government were asked for by them or not and/or whether only because they received such concessions, they were estopped or precluded from raising the issues.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1400F1" w:rsidRPr="00C6525B">
        <w:rPr>
          <w:rFonts w:ascii="Times New Roman" w:eastAsia="Times New Roman" w:hAnsi="Times New Roman" w:cs="Times New Roman"/>
          <w:sz w:val="25"/>
          <w:szCs w:val="25"/>
        </w:rPr>
        <w:t>The learned TDSAT further failed to take into consideration the question as to whether the terms of offer made to the appellants as regards for providing fixed service were similar to those offered to the fixed service providers or not. It merely held that the appellants can use latest technology including WLL with limited mobility as also the respondents without taking into consideration the materials to the effect that the letters of the respondents to the authorities of the Central Government for giving the same facilities fell on deaf ears. Furthermore, the issue relating to the grant of concessions to the appellants may be held to be redundant if the purported decision of the Central Government/or the recommendations of the authority were illegal and without jurisdiction.</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1400F1" w:rsidRPr="00C6525B">
        <w:rPr>
          <w:rFonts w:ascii="Times New Roman" w:eastAsia="Times New Roman" w:hAnsi="Times New Roman" w:cs="Times New Roman"/>
          <w:sz w:val="25"/>
          <w:szCs w:val="25"/>
        </w:rPr>
        <w:t>We have enumerated some of the issues raised before us only with a view to highlight that the TDSAT did not pose unto itself the correct question.</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1400F1" w:rsidRPr="00C6525B">
        <w:rPr>
          <w:rFonts w:ascii="Times New Roman" w:eastAsia="Times New Roman" w:hAnsi="Times New Roman" w:cs="Times New Roman"/>
          <w:sz w:val="25"/>
          <w:szCs w:val="25"/>
        </w:rPr>
        <w:t xml:space="preserve">The impugned order, therefore, cannot be sustained and it is set aside accordingly. The matter is remitted to TDSAT for consideration of the matter afresh in accordance with law. Before parting with the case, we may notice that the learned counsel appearing on behalf of the respondents made strenuous attempts that this Court itself may enter into merit of the matter. However, having regard to the materials on record, we think that we should not do the same. </w:t>
      </w:r>
      <w:proofErr w:type="gramStart"/>
      <w:r w:rsidR="001400F1" w:rsidRPr="00C6525B">
        <w:rPr>
          <w:rFonts w:ascii="Times New Roman" w:eastAsia="Times New Roman" w:hAnsi="Times New Roman" w:cs="Times New Roman"/>
          <w:sz w:val="25"/>
          <w:szCs w:val="25"/>
        </w:rPr>
        <w:t xml:space="preserve">This Court in </w:t>
      </w:r>
      <w:r w:rsidR="001400F1" w:rsidRPr="00EE610C">
        <w:rPr>
          <w:rFonts w:ascii="Times New Roman" w:eastAsia="Times New Roman" w:hAnsi="Times New Roman" w:cs="Times New Roman"/>
          <w:i/>
          <w:sz w:val="25"/>
          <w:szCs w:val="25"/>
        </w:rPr>
        <w:t xml:space="preserve">State of West Bengal and </w:t>
      </w:r>
      <w:proofErr w:type="spellStart"/>
      <w:r w:rsidR="001400F1" w:rsidRPr="00EE610C">
        <w:rPr>
          <w:rFonts w:ascii="Times New Roman" w:eastAsia="Times New Roman" w:hAnsi="Times New Roman" w:cs="Times New Roman"/>
          <w:i/>
          <w:sz w:val="25"/>
          <w:szCs w:val="25"/>
        </w:rPr>
        <w:t>Ors</w:t>
      </w:r>
      <w:proofErr w:type="spellEnd"/>
      <w:r w:rsidR="001400F1" w:rsidRPr="00EE610C">
        <w:rPr>
          <w:rFonts w:ascii="Times New Roman" w:eastAsia="Times New Roman" w:hAnsi="Times New Roman" w:cs="Times New Roman"/>
          <w:i/>
          <w:sz w:val="25"/>
          <w:szCs w:val="25"/>
        </w:rPr>
        <w:t>.</w:t>
      </w:r>
      <w:proofErr w:type="gramEnd"/>
      <w:r w:rsidR="001400F1" w:rsidRPr="00EE610C">
        <w:rPr>
          <w:rFonts w:ascii="Times New Roman" w:eastAsia="Times New Roman" w:hAnsi="Times New Roman" w:cs="Times New Roman"/>
          <w:i/>
          <w:sz w:val="25"/>
          <w:szCs w:val="25"/>
        </w:rPr>
        <w:t xml:space="preserve"> </w:t>
      </w:r>
      <w:proofErr w:type="gramStart"/>
      <w:r w:rsidR="001400F1" w:rsidRPr="00EE610C">
        <w:rPr>
          <w:rFonts w:ascii="Times New Roman" w:eastAsia="Times New Roman" w:hAnsi="Times New Roman" w:cs="Times New Roman"/>
          <w:i/>
          <w:sz w:val="25"/>
          <w:szCs w:val="25"/>
        </w:rPr>
        <w:t>v</w:t>
      </w:r>
      <w:proofErr w:type="gramEnd"/>
      <w:r w:rsidR="001400F1" w:rsidRPr="00EE610C">
        <w:rPr>
          <w:rFonts w:ascii="Times New Roman" w:eastAsia="Times New Roman" w:hAnsi="Times New Roman" w:cs="Times New Roman"/>
          <w:i/>
          <w:sz w:val="25"/>
          <w:szCs w:val="25"/>
        </w:rPr>
        <w:t xml:space="preserve">. </w:t>
      </w:r>
      <w:proofErr w:type="spellStart"/>
      <w:r w:rsidR="001400F1" w:rsidRPr="00EE610C">
        <w:rPr>
          <w:rFonts w:ascii="Times New Roman" w:eastAsia="Times New Roman" w:hAnsi="Times New Roman" w:cs="Times New Roman"/>
          <w:i/>
          <w:sz w:val="25"/>
          <w:szCs w:val="25"/>
        </w:rPr>
        <w:t>Nuruddin</w:t>
      </w:r>
      <w:proofErr w:type="spellEnd"/>
      <w:r w:rsidR="001400F1" w:rsidRPr="00EE610C">
        <w:rPr>
          <w:rFonts w:ascii="Times New Roman" w:eastAsia="Times New Roman" w:hAnsi="Times New Roman" w:cs="Times New Roman"/>
          <w:i/>
          <w:sz w:val="25"/>
          <w:szCs w:val="25"/>
        </w:rPr>
        <w:t xml:space="preserve"> </w:t>
      </w:r>
      <w:proofErr w:type="spellStart"/>
      <w:r w:rsidR="001400F1" w:rsidRPr="00EE610C">
        <w:rPr>
          <w:rFonts w:ascii="Times New Roman" w:eastAsia="Times New Roman" w:hAnsi="Times New Roman" w:cs="Times New Roman"/>
          <w:i/>
          <w:sz w:val="25"/>
          <w:szCs w:val="25"/>
        </w:rPr>
        <w:t>Mallick</w:t>
      </w:r>
      <w:proofErr w:type="spellEnd"/>
      <w:r w:rsidR="001400F1" w:rsidRPr="00EE610C">
        <w:rPr>
          <w:rFonts w:ascii="Times New Roman" w:eastAsia="Times New Roman" w:hAnsi="Times New Roman" w:cs="Times New Roman"/>
          <w:i/>
          <w:sz w:val="25"/>
          <w:szCs w:val="25"/>
        </w:rPr>
        <w:t xml:space="preserve"> and Ors.</w:t>
      </w:r>
      <w:r w:rsidR="00EE610C" w:rsidRPr="00EE610C">
        <w:rPr>
          <w:rFonts w:ascii="Times New Roman" w:eastAsia="Times New Roman" w:hAnsi="Times New Roman" w:cs="Times New Roman"/>
          <w:i/>
          <w:sz w:val="25"/>
          <w:szCs w:val="25"/>
          <w:vertAlign w:val="superscript"/>
        </w:rPr>
        <w:t>1</w:t>
      </w:r>
      <w:r w:rsidR="00EE610C">
        <w:rPr>
          <w:rFonts w:ascii="Times New Roman" w:eastAsia="Times New Roman" w:hAnsi="Times New Roman" w:cs="Times New Roman"/>
          <w:i/>
          <w:sz w:val="25"/>
          <w:szCs w:val="25"/>
          <w:vertAlign w:val="superscript"/>
        </w:rPr>
        <w:t>4</w:t>
      </w:r>
      <w:r w:rsidR="001400F1" w:rsidRPr="00C6525B">
        <w:rPr>
          <w:rFonts w:ascii="Times New Roman" w:eastAsia="Times New Roman" w:hAnsi="Times New Roman" w:cs="Times New Roman"/>
          <w:sz w:val="25"/>
          <w:szCs w:val="25"/>
        </w:rPr>
        <w:t xml:space="preserve"> observed as under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1400F1" w:rsidP="00C6525B">
      <w:pPr>
        <w:spacing w:after="0" w:line="240" w:lineRule="auto"/>
        <w:ind w:left="720"/>
        <w:jc w:val="both"/>
        <w:rPr>
          <w:rFonts w:ascii="Times New Roman" w:eastAsia="Times New Roman" w:hAnsi="Times New Roman" w:cs="Times New Roman"/>
          <w:sz w:val="25"/>
          <w:szCs w:val="25"/>
        </w:rPr>
      </w:pPr>
      <w:proofErr w:type="gramStart"/>
      <w:r w:rsidRPr="00C6525B">
        <w:rPr>
          <w:rFonts w:ascii="Times New Roman" w:eastAsia="Times New Roman" w:hAnsi="Times New Roman" w:cs="Times New Roman"/>
          <w:sz w:val="25"/>
          <w:szCs w:val="25"/>
        </w:rPr>
        <w:t>" Submission</w:t>
      </w:r>
      <w:proofErr w:type="gramEnd"/>
      <w:r w:rsidRPr="00C6525B">
        <w:rPr>
          <w:rFonts w:ascii="Times New Roman" w:eastAsia="Times New Roman" w:hAnsi="Times New Roman" w:cs="Times New Roman"/>
          <w:sz w:val="25"/>
          <w:szCs w:val="25"/>
        </w:rPr>
        <w:t xml:space="preserve"> for the respondents was that this Court itself should examine and decide the question in issue based on the material on record to set at rest the long-standing issue. We have no hesitation to decline such a suggestion. The courts can either direct the statutory authorities, where it is not exercising its discretion, by mandamus to exercise its discretion, or when exercised, to see whether it has been validly exercised. It would be inappropriate for the Court to substitute itself for the statutory authorities to decide the matter." </w:t>
      </w:r>
    </w:p>
    <w:p w:rsidR="001400F1" w:rsidRPr="00C6525B" w:rsidRDefault="001400F1" w:rsidP="00C6525B">
      <w:pPr>
        <w:spacing w:after="0" w:line="240" w:lineRule="auto"/>
        <w:jc w:val="both"/>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1400F1" w:rsidRPr="00C6525B" w:rsidRDefault="00C6525B" w:rsidP="00C6525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1400F1" w:rsidRPr="00C6525B">
        <w:rPr>
          <w:rFonts w:ascii="Times New Roman" w:eastAsia="Times New Roman" w:hAnsi="Times New Roman" w:cs="Times New Roman"/>
          <w:sz w:val="25"/>
          <w:szCs w:val="25"/>
        </w:rPr>
        <w:t>The principles enunciated in the aforementioned case would also apply herein.</w:t>
      </w:r>
    </w:p>
    <w:p w:rsidR="001400F1" w:rsidRDefault="001400F1" w:rsidP="00C6525B">
      <w:pPr>
        <w:spacing w:after="0" w:line="240" w:lineRule="auto"/>
        <w:rPr>
          <w:rFonts w:ascii="Times New Roman" w:eastAsia="Times New Roman" w:hAnsi="Times New Roman" w:cs="Times New Roman"/>
          <w:sz w:val="25"/>
          <w:szCs w:val="25"/>
        </w:rPr>
      </w:pPr>
      <w:r w:rsidRPr="00C6525B">
        <w:rPr>
          <w:rFonts w:ascii="Times New Roman" w:eastAsia="Times New Roman" w:hAnsi="Times New Roman" w:cs="Times New Roman"/>
          <w:sz w:val="25"/>
          <w:szCs w:val="25"/>
        </w:rPr>
        <w:t> </w:t>
      </w:r>
    </w:p>
    <w:p w:rsidR="00EE610C" w:rsidRPr="00EE610C" w:rsidRDefault="00EE610C" w:rsidP="00EE610C">
      <w:pPr>
        <w:spacing w:after="0" w:line="240" w:lineRule="auto"/>
        <w:rPr>
          <w:rFonts w:ascii="Times New Roman" w:hAnsi="Times New Roman" w:cs="Times New Roman"/>
          <w:bCs/>
          <w:i/>
          <w:iCs/>
          <w:vertAlign w:val="superscript"/>
        </w:rPr>
      </w:pPr>
      <w:r w:rsidRPr="00EE610C">
        <w:rPr>
          <w:rFonts w:ascii="Times New Roman" w:hAnsi="Times New Roman" w:cs="Times New Roman"/>
          <w:bCs/>
          <w:i/>
          <w:iCs/>
          <w:vertAlign w:val="superscript"/>
        </w:rPr>
        <w:lastRenderedPageBreak/>
        <w:t>1</w:t>
      </w:r>
      <w:r w:rsidRPr="00EE610C">
        <w:rPr>
          <w:rFonts w:ascii="Times New Roman" w:eastAsia="Times New Roman" w:hAnsi="Times New Roman" w:cs="Times New Roman"/>
          <w:i/>
        </w:rPr>
        <w:t>(1999) 8 SCC 396</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2</w:t>
      </w:r>
      <w:r w:rsidRPr="00EE610C">
        <w:rPr>
          <w:rFonts w:ascii="Times New Roman" w:eastAsia="Times New Roman" w:hAnsi="Times New Roman" w:cs="Times New Roman"/>
          <w:i/>
        </w:rPr>
        <w:t>(2001) 3 SCC 277</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3</w:t>
      </w:r>
      <w:r w:rsidRPr="00EE610C">
        <w:rPr>
          <w:rFonts w:ascii="Times New Roman" w:eastAsia="Times New Roman" w:hAnsi="Times New Roman" w:cs="Times New Roman"/>
          <w:i/>
        </w:rPr>
        <w:t>(2002) 7 SCC 441</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4</w:t>
      </w:r>
      <w:r w:rsidRPr="00EE610C">
        <w:rPr>
          <w:rFonts w:ascii="Times New Roman" w:eastAsia="Times New Roman" w:hAnsi="Times New Roman" w:cs="Times New Roman"/>
          <w:i/>
        </w:rPr>
        <w:t>(2001) 1 SCC 434</w:t>
      </w:r>
    </w:p>
    <w:p w:rsidR="00EE610C" w:rsidRPr="00EE610C" w:rsidRDefault="00EE610C" w:rsidP="00EE610C">
      <w:pPr>
        <w:spacing w:after="0" w:line="240" w:lineRule="auto"/>
        <w:rPr>
          <w:rFonts w:ascii="Times New Roman" w:hAnsi="Times New Roman" w:cs="Times New Roman"/>
          <w:bCs/>
          <w:i/>
          <w:iCs/>
          <w:vertAlign w:val="superscript"/>
        </w:rPr>
      </w:pPr>
      <w:r w:rsidRPr="00EE610C">
        <w:rPr>
          <w:rFonts w:ascii="Times New Roman" w:hAnsi="Times New Roman" w:cs="Times New Roman"/>
          <w:bCs/>
          <w:i/>
          <w:iCs/>
          <w:vertAlign w:val="superscript"/>
        </w:rPr>
        <w:t>5</w:t>
      </w:r>
      <w:r w:rsidRPr="00EE610C">
        <w:rPr>
          <w:rFonts w:ascii="Times New Roman" w:eastAsia="Times New Roman" w:hAnsi="Times New Roman" w:cs="Times New Roman"/>
          <w:i/>
        </w:rPr>
        <w:t>(1989) 2 SCC 177</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6</w:t>
      </w:r>
      <w:r w:rsidRPr="00EE610C">
        <w:rPr>
          <w:rFonts w:ascii="Times New Roman" w:eastAsia="Times New Roman" w:hAnsi="Times New Roman" w:cs="Times New Roman"/>
          <w:i/>
        </w:rPr>
        <w:t>(2001) 2 SCC 386</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7</w:t>
      </w:r>
      <w:r w:rsidRPr="00EE610C">
        <w:rPr>
          <w:rFonts w:ascii="Times New Roman" w:eastAsia="Times New Roman" w:hAnsi="Times New Roman" w:cs="Times New Roman"/>
          <w:i/>
        </w:rPr>
        <w:t>2002 (7) SCALE 217</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8</w:t>
      </w:r>
      <w:r w:rsidRPr="00EE610C">
        <w:rPr>
          <w:rFonts w:ascii="Times New Roman" w:eastAsia="Times New Roman" w:hAnsi="Times New Roman" w:cs="Times New Roman"/>
          <w:i/>
        </w:rPr>
        <w:t>[390 US 747, 20 L Ed 2d 312]</w:t>
      </w:r>
    </w:p>
    <w:p w:rsidR="00EE610C" w:rsidRPr="00EE610C" w:rsidRDefault="00EE610C" w:rsidP="00EE610C">
      <w:pPr>
        <w:spacing w:after="0" w:line="240" w:lineRule="auto"/>
        <w:rPr>
          <w:rFonts w:ascii="Times New Roman" w:hAnsi="Times New Roman" w:cs="Times New Roman"/>
          <w:bCs/>
          <w:i/>
          <w:iCs/>
          <w:vertAlign w:val="superscript"/>
        </w:rPr>
      </w:pPr>
      <w:r w:rsidRPr="00EE610C">
        <w:rPr>
          <w:rFonts w:ascii="Times New Roman" w:hAnsi="Times New Roman" w:cs="Times New Roman"/>
          <w:bCs/>
          <w:i/>
          <w:iCs/>
          <w:vertAlign w:val="superscript"/>
        </w:rPr>
        <w:t>9</w:t>
      </w:r>
      <w:r w:rsidRPr="00EE610C">
        <w:rPr>
          <w:rFonts w:ascii="Times New Roman" w:eastAsia="Times New Roman" w:hAnsi="Times New Roman" w:cs="Times New Roman"/>
          <w:i/>
        </w:rPr>
        <w:t>[340 US 474]</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10</w:t>
      </w:r>
      <w:r w:rsidRPr="00EE610C">
        <w:rPr>
          <w:rFonts w:ascii="Times New Roman" w:eastAsia="Times New Roman" w:hAnsi="Times New Roman" w:cs="Times New Roman"/>
          <w:i/>
        </w:rPr>
        <w:t>(1971) 1 SCC 486</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11</w:t>
      </w:r>
      <w:r w:rsidRPr="00EE610C">
        <w:rPr>
          <w:rFonts w:ascii="Times New Roman" w:eastAsia="Times New Roman" w:hAnsi="Times New Roman" w:cs="Times New Roman"/>
          <w:i/>
        </w:rPr>
        <w:t>(1990) 4 SCC 453</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12</w:t>
      </w:r>
      <w:r w:rsidRPr="00EE610C">
        <w:rPr>
          <w:rFonts w:ascii="Times New Roman" w:eastAsia="Times New Roman" w:hAnsi="Times New Roman" w:cs="Times New Roman"/>
          <w:i/>
        </w:rPr>
        <w:t>(2001) 8 SCC 491</w:t>
      </w:r>
    </w:p>
    <w:p w:rsidR="00EE610C" w:rsidRPr="00EE610C" w:rsidRDefault="00EE610C" w:rsidP="00EE610C">
      <w:pPr>
        <w:spacing w:after="0" w:line="240" w:lineRule="auto"/>
        <w:rPr>
          <w:rFonts w:ascii="Times New Roman" w:hAnsi="Times New Roman" w:cs="Times New Roman"/>
          <w:bCs/>
          <w:i/>
          <w:iCs/>
          <w:vertAlign w:val="superscript"/>
        </w:rPr>
      </w:pPr>
      <w:r w:rsidRPr="00EE610C">
        <w:rPr>
          <w:rFonts w:ascii="Times New Roman" w:hAnsi="Times New Roman" w:cs="Times New Roman"/>
          <w:bCs/>
          <w:i/>
          <w:iCs/>
          <w:vertAlign w:val="superscript"/>
        </w:rPr>
        <w:t>13</w:t>
      </w:r>
      <w:r w:rsidRPr="00EE610C">
        <w:rPr>
          <w:rFonts w:ascii="Times New Roman" w:eastAsia="Times New Roman" w:hAnsi="Times New Roman" w:cs="Times New Roman"/>
          <w:i/>
        </w:rPr>
        <w:t>(1993) 4 SCC 25</w:t>
      </w:r>
      <w:r>
        <w:rPr>
          <w:rFonts w:ascii="Times New Roman" w:eastAsia="Times New Roman" w:hAnsi="Times New Roman" w:cs="Times New Roman"/>
          <w:i/>
        </w:rPr>
        <w:t xml:space="preserve">     </w:t>
      </w:r>
      <w:r w:rsidRPr="00EE610C">
        <w:rPr>
          <w:rFonts w:ascii="Times New Roman" w:hAnsi="Times New Roman" w:cs="Times New Roman"/>
          <w:bCs/>
          <w:i/>
          <w:iCs/>
          <w:vertAlign w:val="superscript"/>
        </w:rPr>
        <w:t>14</w:t>
      </w:r>
      <w:r w:rsidRPr="00EE610C">
        <w:rPr>
          <w:rFonts w:ascii="Times New Roman" w:eastAsia="Times New Roman" w:hAnsi="Times New Roman" w:cs="Times New Roman"/>
          <w:i/>
        </w:rPr>
        <w:t>(1998) 8 SCC 143</w:t>
      </w:r>
    </w:p>
    <w:p w:rsidR="00EE610C" w:rsidRPr="00EE610C" w:rsidRDefault="00EE610C" w:rsidP="00C6525B">
      <w:pPr>
        <w:spacing w:after="0" w:line="240" w:lineRule="auto"/>
        <w:rPr>
          <w:rFonts w:ascii="Times New Roman" w:eastAsia="Times New Roman" w:hAnsi="Times New Roman" w:cs="Times New Roman"/>
          <w:i/>
        </w:rPr>
      </w:pPr>
    </w:p>
    <w:sectPr w:rsidR="00EE610C" w:rsidRPr="00EE61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596" w:rsidRDefault="00874596" w:rsidP="00DA0365">
      <w:pPr>
        <w:spacing w:after="0" w:line="240" w:lineRule="auto"/>
      </w:pPr>
      <w:r>
        <w:separator/>
      </w:r>
    </w:p>
  </w:endnote>
  <w:endnote w:type="continuationSeparator" w:id="0">
    <w:p w:rsidR="00874596" w:rsidRDefault="008745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E61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596" w:rsidRDefault="00874596" w:rsidP="00DA0365">
      <w:pPr>
        <w:spacing w:after="0" w:line="240" w:lineRule="auto"/>
      </w:pPr>
      <w:r>
        <w:separator/>
      </w:r>
    </w:p>
  </w:footnote>
  <w:footnote w:type="continuationSeparator" w:id="0">
    <w:p w:rsidR="00874596" w:rsidRDefault="008745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00F1"/>
    <w:rsid w:val="0036414E"/>
    <w:rsid w:val="005C7F20"/>
    <w:rsid w:val="00874596"/>
    <w:rsid w:val="008D320C"/>
    <w:rsid w:val="00971226"/>
    <w:rsid w:val="00C6525B"/>
    <w:rsid w:val="00DA0365"/>
    <w:rsid w:val="00EE610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652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65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9364">
      <w:bodyDiv w:val="1"/>
      <w:marLeft w:val="0"/>
      <w:marRight w:val="0"/>
      <w:marTop w:val="0"/>
      <w:marBottom w:val="0"/>
      <w:divBdr>
        <w:top w:val="none" w:sz="0" w:space="0" w:color="auto"/>
        <w:left w:val="none" w:sz="0" w:space="0" w:color="auto"/>
        <w:bottom w:val="none" w:sz="0" w:space="0" w:color="auto"/>
        <w:right w:val="none" w:sz="0" w:space="0" w:color="auto"/>
      </w:divBdr>
      <w:divsChild>
        <w:div w:id="222986139">
          <w:marLeft w:val="0"/>
          <w:marRight w:val="0"/>
          <w:marTop w:val="0"/>
          <w:marBottom w:val="0"/>
          <w:divBdr>
            <w:top w:val="none" w:sz="0" w:space="0" w:color="auto"/>
            <w:left w:val="none" w:sz="0" w:space="0" w:color="auto"/>
            <w:bottom w:val="none" w:sz="0" w:space="0" w:color="auto"/>
            <w:right w:val="none" w:sz="0" w:space="0" w:color="auto"/>
          </w:divBdr>
        </w:div>
      </w:divsChild>
    </w:div>
    <w:div w:id="1900821666">
      <w:bodyDiv w:val="1"/>
      <w:marLeft w:val="0"/>
      <w:marRight w:val="0"/>
      <w:marTop w:val="0"/>
      <w:marBottom w:val="0"/>
      <w:divBdr>
        <w:top w:val="none" w:sz="0" w:space="0" w:color="auto"/>
        <w:left w:val="none" w:sz="0" w:space="0" w:color="auto"/>
        <w:bottom w:val="none" w:sz="0" w:space="0" w:color="auto"/>
        <w:right w:val="none" w:sz="0" w:space="0" w:color="auto"/>
      </w:divBdr>
      <w:divsChild>
        <w:div w:id="1351103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5367</Words>
  <Characters>30594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2016-05-12T09:57:00Z</dcterms:modified>
</cp:coreProperties>
</file>