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b/>
          <w:bCs/>
          <w:sz w:val="25"/>
          <w:szCs w:val="25"/>
        </w:rPr>
        <w:t>SUPREME COURT OF INDIA</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State of Punjab </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br/>
        <w:t>Vs.</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w:t>
      </w:r>
      <w:r w:rsidRPr="00AC6F8A">
        <w:rPr>
          <w:rFonts w:ascii="Times New Roman" w:eastAsia="Times New Roman" w:hAnsi="Times New Roman" w:cs="Times New Roman"/>
          <w:sz w:val="25"/>
          <w:szCs w:val="25"/>
        </w:rPr>
        <w:br/>
      </w:r>
      <w:proofErr w:type="spellStart"/>
      <w:r w:rsidRPr="00AC6F8A">
        <w:rPr>
          <w:rFonts w:ascii="Times New Roman" w:eastAsia="Times New Roman" w:hAnsi="Times New Roman" w:cs="Times New Roman"/>
          <w:sz w:val="25"/>
          <w:szCs w:val="25"/>
        </w:rPr>
        <w:t>Phulan</w:t>
      </w:r>
      <w:proofErr w:type="spellEnd"/>
      <w:r w:rsidRPr="00AC6F8A">
        <w:rPr>
          <w:rFonts w:ascii="Times New Roman" w:eastAsia="Times New Roman" w:hAnsi="Times New Roman" w:cs="Times New Roman"/>
          <w:sz w:val="25"/>
          <w:szCs w:val="25"/>
        </w:rPr>
        <w:t xml:space="preserve"> Rani</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C.A.No.4718 of 2004</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w:t>
      </w:r>
    </w:p>
    <w:p w:rsidR="00F87E8A" w:rsidRPr="00AC6F8A" w:rsidRDefault="00F87E8A" w:rsidP="00AC6F8A">
      <w:pPr>
        <w:spacing w:after="0" w:line="240" w:lineRule="auto"/>
        <w:jc w:val="center"/>
        <w:rPr>
          <w:rFonts w:ascii="Times New Roman" w:eastAsia="Times New Roman" w:hAnsi="Times New Roman" w:cs="Times New Roman"/>
          <w:sz w:val="25"/>
          <w:szCs w:val="25"/>
        </w:rPr>
      </w:pPr>
      <w:proofErr w:type="gramStart"/>
      <w:r w:rsidRPr="00AC6F8A">
        <w:rPr>
          <w:rFonts w:ascii="Times New Roman" w:eastAsia="Times New Roman" w:hAnsi="Times New Roman" w:cs="Times New Roman"/>
          <w:sz w:val="25"/>
          <w:szCs w:val="25"/>
        </w:rPr>
        <w:t>(</w:t>
      </w:r>
      <w:proofErr w:type="spellStart"/>
      <w:r w:rsidRPr="00AC6F8A">
        <w:rPr>
          <w:rFonts w:ascii="Times New Roman" w:eastAsia="Times New Roman" w:hAnsi="Times New Roman" w:cs="Times New Roman"/>
          <w:sz w:val="25"/>
          <w:szCs w:val="25"/>
        </w:rPr>
        <w:t>Arijit</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Pasayat</w:t>
      </w:r>
      <w:proofErr w:type="spellEnd"/>
      <w:r w:rsidRPr="00AC6F8A">
        <w:rPr>
          <w:rFonts w:ascii="Times New Roman" w:eastAsia="Times New Roman" w:hAnsi="Times New Roman" w:cs="Times New Roman"/>
          <w:sz w:val="25"/>
          <w:szCs w:val="25"/>
        </w:rPr>
        <w:t xml:space="preserve"> and C. K. </w:t>
      </w:r>
      <w:proofErr w:type="spellStart"/>
      <w:r w:rsidRPr="00AC6F8A">
        <w:rPr>
          <w:rFonts w:ascii="Times New Roman" w:eastAsia="Times New Roman" w:hAnsi="Times New Roman" w:cs="Times New Roman"/>
          <w:sz w:val="25"/>
          <w:szCs w:val="25"/>
        </w:rPr>
        <w:t>Thakker</w:t>
      </w:r>
      <w:proofErr w:type="spellEnd"/>
      <w:r w:rsidRPr="00AC6F8A">
        <w:rPr>
          <w:rFonts w:ascii="Times New Roman" w:eastAsia="Times New Roman" w:hAnsi="Times New Roman" w:cs="Times New Roman"/>
          <w:sz w:val="25"/>
          <w:szCs w:val="25"/>
        </w:rPr>
        <w:t xml:space="preserve"> JJ.)</w:t>
      </w:r>
      <w:proofErr w:type="gramEnd"/>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03.08.2004</w:t>
      </w:r>
    </w:p>
    <w:p w:rsidR="00F87E8A" w:rsidRPr="00AC6F8A" w:rsidRDefault="00F87E8A" w:rsidP="00AC6F8A">
      <w:pPr>
        <w:spacing w:after="0" w:line="240" w:lineRule="auto"/>
        <w:jc w:val="center"/>
        <w:rPr>
          <w:rFonts w:ascii="Times New Roman" w:eastAsia="Times New Roman" w:hAnsi="Times New Roman" w:cs="Times New Roman"/>
          <w:sz w:val="25"/>
          <w:szCs w:val="25"/>
        </w:rPr>
      </w:pPr>
      <w:bookmarkStart w:id="0" w:name="judg"/>
      <w:r w:rsidRPr="00AC6F8A">
        <w:rPr>
          <w:rFonts w:ascii="Times New Roman" w:eastAsia="Times New Roman" w:hAnsi="Times New Roman" w:cs="Times New Roman"/>
          <w:sz w:val="25"/>
          <w:szCs w:val="25"/>
        </w:rPr>
        <w:t> </w:t>
      </w:r>
      <w:bookmarkEnd w:id="0"/>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b/>
          <w:bCs/>
          <w:sz w:val="25"/>
          <w:szCs w:val="25"/>
        </w:rPr>
        <w:t>JUDGMENT</w:t>
      </w:r>
    </w:p>
    <w:p w:rsidR="00F87E8A" w:rsidRPr="00AC6F8A" w:rsidRDefault="00F87E8A" w:rsidP="00AC6F8A">
      <w:pPr>
        <w:spacing w:after="0" w:line="240" w:lineRule="auto"/>
        <w:jc w:val="center"/>
        <w:rPr>
          <w:rFonts w:ascii="Times New Roman" w:eastAsia="Times New Roman" w:hAnsi="Times New Roman" w:cs="Times New Roman"/>
          <w:sz w:val="25"/>
          <w:szCs w:val="25"/>
        </w:rPr>
      </w:pPr>
      <w:r w:rsidRPr="00AC6F8A">
        <w:rPr>
          <w:rFonts w:ascii="Times New Roman" w:eastAsia="Times New Roman" w:hAnsi="Times New Roman" w:cs="Times New Roman"/>
          <w:b/>
          <w:bCs/>
          <w:sz w:val="25"/>
          <w:szCs w:val="25"/>
        </w:rPr>
        <w:t> </w:t>
      </w:r>
    </w:p>
    <w:p w:rsidR="00F87E8A" w:rsidRDefault="00AC6F8A" w:rsidP="00AC6F8A">
      <w:pPr>
        <w:spacing w:after="0" w:line="240" w:lineRule="auto"/>
        <w:jc w:val="both"/>
        <w:rPr>
          <w:rFonts w:ascii="Times New Roman" w:eastAsia="Times New Roman" w:hAnsi="Times New Roman" w:cs="Times New Roman"/>
          <w:b/>
          <w:bCs/>
          <w:sz w:val="25"/>
          <w:szCs w:val="25"/>
        </w:rPr>
      </w:pPr>
      <w:proofErr w:type="spellStart"/>
      <w:r w:rsidRPr="00AC6F8A">
        <w:rPr>
          <w:rFonts w:ascii="Times New Roman" w:eastAsia="Times New Roman" w:hAnsi="Times New Roman" w:cs="Times New Roman"/>
          <w:b/>
          <w:bCs/>
          <w:sz w:val="25"/>
          <w:szCs w:val="25"/>
        </w:rPr>
        <w:t>Arijit</w:t>
      </w:r>
      <w:proofErr w:type="spellEnd"/>
      <w:r w:rsidRPr="00AC6F8A">
        <w:rPr>
          <w:rFonts w:ascii="Times New Roman" w:eastAsia="Times New Roman" w:hAnsi="Times New Roman" w:cs="Times New Roman"/>
          <w:b/>
          <w:bCs/>
          <w:sz w:val="25"/>
          <w:szCs w:val="25"/>
        </w:rPr>
        <w:t xml:space="preserve"> </w:t>
      </w:r>
      <w:proofErr w:type="spellStart"/>
      <w:r w:rsidRPr="00AC6F8A">
        <w:rPr>
          <w:rFonts w:ascii="Times New Roman" w:eastAsia="Times New Roman" w:hAnsi="Times New Roman" w:cs="Times New Roman"/>
          <w:b/>
          <w:bCs/>
          <w:sz w:val="25"/>
          <w:szCs w:val="25"/>
        </w:rPr>
        <w:t>Pasayat</w:t>
      </w:r>
      <w:proofErr w:type="spellEnd"/>
      <w:r w:rsidR="00F87E8A" w:rsidRPr="00AC6F8A">
        <w:rPr>
          <w:rFonts w:ascii="Times New Roman" w:eastAsia="Times New Roman" w:hAnsi="Times New Roman" w:cs="Times New Roman"/>
          <w:b/>
          <w:bCs/>
          <w:sz w:val="25"/>
          <w:szCs w:val="25"/>
        </w:rPr>
        <w:t xml:space="preserve">, J. </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bCs/>
          <w:sz w:val="25"/>
          <w:szCs w:val="25"/>
        </w:rPr>
        <w:t>1.</w:t>
      </w:r>
      <w:r w:rsidRPr="00AC6F8A">
        <w:rPr>
          <w:rFonts w:ascii="Times New Roman" w:eastAsia="Times New Roman" w:hAnsi="Times New Roman" w:cs="Times New Roman"/>
          <w:b/>
          <w:bCs/>
          <w:sz w:val="25"/>
          <w:szCs w:val="25"/>
        </w:rPr>
        <w:t xml:space="preserve"> </w:t>
      </w:r>
      <w:r w:rsidRPr="00AC6F8A">
        <w:rPr>
          <w:rFonts w:ascii="Times New Roman" w:eastAsia="Times New Roman" w:hAnsi="Times New Roman" w:cs="Times New Roman"/>
          <w:sz w:val="25"/>
          <w:szCs w:val="25"/>
        </w:rPr>
        <w:t>Leave granted.</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2. A simple matter has unnecessarily been complicated as a result of which there has been inordinate delay in disposing of the matter.</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3. A writ petition No. 13555/1994 was filed by respondent No.1. </w:t>
      </w:r>
      <w:proofErr w:type="spellStart"/>
      <w:proofErr w:type="gramStart"/>
      <w:r w:rsidRPr="00AC6F8A">
        <w:rPr>
          <w:rFonts w:ascii="Times New Roman" w:eastAsia="Times New Roman" w:hAnsi="Times New Roman" w:cs="Times New Roman"/>
          <w:sz w:val="25"/>
          <w:szCs w:val="25"/>
        </w:rPr>
        <w:t>Phulan</w:t>
      </w:r>
      <w:proofErr w:type="spellEnd"/>
      <w:r w:rsidRPr="00AC6F8A">
        <w:rPr>
          <w:rFonts w:ascii="Times New Roman" w:eastAsia="Times New Roman" w:hAnsi="Times New Roman" w:cs="Times New Roman"/>
          <w:sz w:val="25"/>
          <w:szCs w:val="25"/>
        </w:rPr>
        <w:t xml:space="preserve"> Rani.</w:t>
      </w:r>
      <w:proofErr w:type="gramEnd"/>
      <w:r w:rsidRPr="00AC6F8A">
        <w:rPr>
          <w:rFonts w:ascii="Times New Roman" w:eastAsia="Times New Roman" w:hAnsi="Times New Roman" w:cs="Times New Roman"/>
          <w:sz w:val="25"/>
          <w:szCs w:val="25"/>
        </w:rPr>
        <w:t xml:space="preserve"> She had claimed pension payable after demise of her husband who was employed as a </w:t>
      </w:r>
      <w:proofErr w:type="spellStart"/>
      <w:r w:rsidRPr="00AC6F8A">
        <w:rPr>
          <w:rFonts w:ascii="Times New Roman" w:eastAsia="Times New Roman" w:hAnsi="Times New Roman" w:cs="Times New Roman"/>
          <w:sz w:val="25"/>
          <w:szCs w:val="25"/>
        </w:rPr>
        <w:t>Tubewell</w:t>
      </w:r>
      <w:proofErr w:type="spellEnd"/>
      <w:r w:rsidRPr="00AC6F8A">
        <w:rPr>
          <w:rFonts w:ascii="Times New Roman" w:eastAsia="Times New Roman" w:hAnsi="Times New Roman" w:cs="Times New Roman"/>
          <w:sz w:val="25"/>
          <w:szCs w:val="25"/>
        </w:rPr>
        <w:t xml:space="preserve"> operator. The services of late </w:t>
      </w:r>
      <w:proofErr w:type="spellStart"/>
      <w:r w:rsidRPr="00AC6F8A">
        <w:rPr>
          <w:rFonts w:ascii="Times New Roman" w:eastAsia="Times New Roman" w:hAnsi="Times New Roman" w:cs="Times New Roman"/>
          <w:sz w:val="25"/>
          <w:szCs w:val="25"/>
        </w:rPr>
        <w:t>Mohinder</w:t>
      </w:r>
      <w:proofErr w:type="spellEnd"/>
      <w:r w:rsidRPr="00AC6F8A">
        <w:rPr>
          <w:rFonts w:ascii="Times New Roman" w:eastAsia="Times New Roman" w:hAnsi="Times New Roman" w:cs="Times New Roman"/>
          <w:sz w:val="25"/>
          <w:szCs w:val="25"/>
        </w:rPr>
        <w:t xml:space="preserve"> Singh </w:t>
      </w:r>
      <w:proofErr w:type="spellStart"/>
      <w:r w:rsidRPr="00AC6F8A">
        <w:rPr>
          <w:rFonts w:ascii="Times New Roman" w:eastAsia="Times New Roman" w:hAnsi="Times New Roman" w:cs="Times New Roman"/>
          <w:sz w:val="25"/>
          <w:szCs w:val="25"/>
        </w:rPr>
        <w:t>Walia</w:t>
      </w:r>
      <w:proofErr w:type="spellEnd"/>
      <w:r w:rsidRPr="00AC6F8A">
        <w:rPr>
          <w:rFonts w:ascii="Times New Roman" w:eastAsia="Times New Roman" w:hAnsi="Times New Roman" w:cs="Times New Roman"/>
          <w:sz w:val="25"/>
          <w:szCs w:val="25"/>
        </w:rPr>
        <w:t xml:space="preserve"> were terminated </w:t>
      </w:r>
      <w:proofErr w:type="spellStart"/>
      <w:r w:rsidRPr="00AC6F8A">
        <w:rPr>
          <w:rFonts w:ascii="Times New Roman" w:eastAsia="Times New Roman" w:hAnsi="Times New Roman" w:cs="Times New Roman"/>
          <w:sz w:val="25"/>
          <w:szCs w:val="25"/>
        </w:rPr>
        <w:t>some time</w:t>
      </w:r>
      <w:proofErr w:type="spellEnd"/>
      <w:r w:rsidRPr="00AC6F8A">
        <w:rPr>
          <w:rFonts w:ascii="Times New Roman" w:eastAsia="Times New Roman" w:hAnsi="Times New Roman" w:cs="Times New Roman"/>
          <w:sz w:val="25"/>
          <w:szCs w:val="25"/>
        </w:rPr>
        <w:t xml:space="preserve"> in the year 1983 on the ground that </w:t>
      </w:r>
      <w:proofErr w:type="spellStart"/>
      <w:r w:rsidRPr="00AC6F8A">
        <w:rPr>
          <w:rFonts w:ascii="Times New Roman" w:eastAsia="Times New Roman" w:hAnsi="Times New Roman" w:cs="Times New Roman"/>
          <w:sz w:val="25"/>
          <w:szCs w:val="25"/>
        </w:rPr>
        <w:t>Tubewells</w:t>
      </w:r>
      <w:proofErr w:type="spellEnd"/>
      <w:r w:rsidRPr="00AC6F8A">
        <w:rPr>
          <w:rFonts w:ascii="Times New Roman" w:eastAsia="Times New Roman" w:hAnsi="Times New Roman" w:cs="Times New Roman"/>
          <w:sz w:val="25"/>
          <w:szCs w:val="25"/>
        </w:rPr>
        <w:t xml:space="preserve"> Punjab Irrigation Department was transferred to the Punjab State </w:t>
      </w:r>
      <w:proofErr w:type="spellStart"/>
      <w:r w:rsidRPr="00AC6F8A">
        <w:rPr>
          <w:rFonts w:ascii="Times New Roman" w:eastAsia="Times New Roman" w:hAnsi="Times New Roman" w:cs="Times New Roman"/>
          <w:sz w:val="25"/>
          <w:szCs w:val="25"/>
        </w:rPr>
        <w:t>Tubewell</w:t>
      </w:r>
      <w:proofErr w:type="spellEnd"/>
      <w:r w:rsidRPr="00AC6F8A">
        <w:rPr>
          <w:rFonts w:ascii="Times New Roman" w:eastAsia="Times New Roman" w:hAnsi="Times New Roman" w:cs="Times New Roman"/>
          <w:sz w:val="25"/>
          <w:szCs w:val="25"/>
        </w:rPr>
        <w:t xml:space="preserve"> Corporation (respondent No.2 herein). However, the High Court of Punjab and Haryana directed re-appointment of late </w:t>
      </w:r>
      <w:proofErr w:type="spellStart"/>
      <w:r w:rsidRPr="00AC6F8A">
        <w:rPr>
          <w:rFonts w:ascii="Times New Roman" w:eastAsia="Times New Roman" w:hAnsi="Times New Roman" w:cs="Times New Roman"/>
          <w:sz w:val="25"/>
          <w:szCs w:val="25"/>
        </w:rPr>
        <w:t>Mohinder</w:t>
      </w:r>
      <w:proofErr w:type="spellEnd"/>
      <w:r w:rsidRPr="00AC6F8A">
        <w:rPr>
          <w:rFonts w:ascii="Times New Roman" w:eastAsia="Times New Roman" w:hAnsi="Times New Roman" w:cs="Times New Roman"/>
          <w:sz w:val="25"/>
          <w:szCs w:val="25"/>
        </w:rPr>
        <w:t xml:space="preserve"> Singh </w:t>
      </w:r>
      <w:proofErr w:type="spellStart"/>
      <w:r w:rsidRPr="00AC6F8A">
        <w:rPr>
          <w:rFonts w:ascii="Times New Roman" w:eastAsia="Times New Roman" w:hAnsi="Times New Roman" w:cs="Times New Roman"/>
          <w:sz w:val="25"/>
          <w:szCs w:val="25"/>
        </w:rPr>
        <w:t>Walia</w:t>
      </w:r>
      <w:proofErr w:type="spellEnd"/>
      <w:r w:rsidRPr="00AC6F8A">
        <w:rPr>
          <w:rFonts w:ascii="Times New Roman" w:eastAsia="Times New Roman" w:hAnsi="Times New Roman" w:cs="Times New Roman"/>
          <w:sz w:val="25"/>
          <w:szCs w:val="25"/>
        </w:rPr>
        <w:t xml:space="preserve"> and consequentially he </w:t>
      </w:r>
      <w:proofErr w:type="gramStart"/>
      <w:r w:rsidRPr="00AC6F8A">
        <w:rPr>
          <w:rFonts w:ascii="Times New Roman" w:eastAsia="Times New Roman" w:hAnsi="Times New Roman" w:cs="Times New Roman"/>
          <w:sz w:val="25"/>
          <w:szCs w:val="25"/>
        </w:rPr>
        <w:t>was</w:t>
      </w:r>
      <w:proofErr w:type="gramEnd"/>
      <w:r w:rsidRPr="00AC6F8A">
        <w:rPr>
          <w:rFonts w:ascii="Times New Roman" w:eastAsia="Times New Roman" w:hAnsi="Times New Roman" w:cs="Times New Roman"/>
          <w:sz w:val="25"/>
          <w:szCs w:val="25"/>
        </w:rPr>
        <w:t xml:space="preserve"> absorbed in the Punjab State </w:t>
      </w:r>
      <w:proofErr w:type="spellStart"/>
      <w:r w:rsidRPr="00AC6F8A">
        <w:rPr>
          <w:rFonts w:ascii="Times New Roman" w:eastAsia="Times New Roman" w:hAnsi="Times New Roman" w:cs="Times New Roman"/>
          <w:sz w:val="25"/>
          <w:szCs w:val="25"/>
        </w:rPr>
        <w:t>Tubewell</w:t>
      </w:r>
      <w:proofErr w:type="spellEnd"/>
      <w:r w:rsidRPr="00AC6F8A">
        <w:rPr>
          <w:rFonts w:ascii="Times New Roman" w:eastAsia="Times New Roman" w:hAnsi="Times New Roman" w:cs="Times New Roman"/>
          <w:sz w:val="25"/>
          <w:szCs w:val="25"/>
        </w:rPr>
        <w:t xml:space="preserve"> Corporation. According to </w:t>
      </w:r>
      <w:proofErr w:type="spellStart"/>
      <w:r w:rsidRPr="00AC6F8A">
        <w:rPr>
          <w:rFonts w:ascii="Times New Roman" w:eastAsia="Times New Roman" w:hAnsi="Times New Roman" w:cs="Times New Roman"/>
          <w:sz w:val="25"/>
          <w:szCs w:val="25"/>
        </w:rPr>
        <w:t>Phulan</w:t>
      </w:r>
      <w:proofErr w:type="spellEnd"/>
      <w:r w:rsidRPr="00AC6F8A">
        <w:rPr>
          <w:rFonts w:ascii="Times New Roman" w:eastAsia="Times New Roman" w:hAnsi="Times New Roman" w:cs="Times New Roman"/>
          <w:sz w:val="25"/>
          <w:szCs w:val="25"/>
        </w:rPr>
        <w:t xml:space="preserve"> Devi, her husband died on 18.12.1992 after retirement in 1989. The claim of pension having been rejected by the Corporation and the State, she filed a Civil Writ Petition No. 13555/94 which came to be disposed of by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on 18.1.2000. The State of Punjab filed a review application taking the stand that it was not properly represented in the proceedings. In any event, there being dispute about entitlement of the pension, the writ petition could not have been disposed of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The review petition was rejected on 8.9.2000. A writ petition was filed by the State of Punjab before the Punjab and Haryana High Court questioning legality of the disposal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The writ petition was numbered as Civil Writ Petition No. 4708/2002. The High Court held that even if it is accepted that the disposal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was not the proper course, yet on merits the respondent No.1 herein was entitled to relief.</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4. In support of the appeal, learned counsel for the appellant submitted that the matter could not have been disposed of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in view of the specific provisions contained in Section 20 of The </w:t>
      </w:r>
      <w:r w:rsidRPr="00AC6F8A">
        <w:rPr>
          <w:rFonts w:ascii="Times New Roman" w:eastAsia="Times New Roman" w:hAnsi="Times New Roman" w:cs="Times New Roman"/>
          <w:i/>
          <w:sz w:val="25"/>
          <w:szCs w:val="25"/>
        </w:rPr>
        <w:t>Legal Services Authorities Act, 1987</w:t>
      </w:r>
      <w:r w:rsidRPr="00AC6F8A">
        <w:rPr>
          <w:rFonts w:ascii="Times New Roman" w:eastAsia="Times New Roman" w:hAnsi="Times New Roman" w:cs="Times New Roman"/>
          <w:sz w:val="25"/>
          <w:szCs w:val="25"/>
        </w:rPr>
        <w:t xml:space="preserve"> (in short the 'Act').</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5. Per contra, Mr. S.D. Sharma, learned senior counsel for the respondent No. 1 submitted that the High Court has rightly proceeded on the basis that even if the matter could not have been disposed of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there is nothing wrong, in the ultimate result holding that she was entitled to pension.</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6. The matters which can be taken up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for disposal are enumerated in Section 20 of the Act which reads as follows:</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"Cognizance of cases by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Adalats</w:t>
      </w:r>
      <w:proofErr w:type="spellEnd"/>
      <w:r w:rsidRPr="00AC6F8A">
        <w:rPr>
          <w:rFonts w:ascii="Times New Roman" w:eastAsia="Times New Roman" w:hAnsi="Times New Roman" w:cs="Times New Roman"/>
          <w:sz w:val="25"/>
          <w:szCs w:val="25"/>
        </w:rPr>
        <w:t>:-</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(1) Where in any case referred to in clause (i) of sub-section (5) of Section 19 -</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(i) (</w:t>
      </w:r>
      <w:proofErr w:type="gramStart"/>
      <w:r w:rsidRPr="00AC6F8A">
        <w:rPr>
          <w:rFonts w:ascii="Times New Roman" w:eastAsia="Times New Roman" w:hAnsi="Times New Roman" w:cs="Times New Roman"/>
          <w:sz w:val="25"/>
          <w:szCs w:val="25"/>
        </w:rPr>
        <w:t>a</w:t>
      </w:r>
      <w:proofErr w:type="gramEnd"/>
      <w:r w:rsidRPr="00AC6F8A">
        <w:rPr>
          <w:rFonts w:ascii="Times New Roman" w:eastAsia="Times New Roman" w:hAnsi="Times New Roman" w:cs="Times New Roman"/>
          <w:sz w:val="25"/>
          <w:szCs w:val="25"/>
        </w:rPr>
        <w:t>) the parties thereof, agree; or</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(b) one of the parties thereof makes an application to the Court, for referring the case to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for settlement and if such Court is prima facie satisfied that there are chances of such settlement; or</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(ii) </w:t>
      </w:r>
      <w:proofErr w:type="gramStart"/>
      <w:r w:rsidRPr="00AC6F8A">
        <w:rPr>
          <w:rFonts w:ascii="Times New Roman" w:eastAsia="Times New Roman" w:hAnsi="Times New Roman" w:cs="Times New Roman"/>
          <w:sz w:val="25"/>
          <w:szCs w:val="25"/>
        </w:rPr>
        <w:t>the</w:t>
      </w:r>
      <w:proofErr w:type="gramEnd"/>
      <w:r w:rsidRPr="00AC6F8A">
        <w:rPr>
          <w:rFonts w:ascii="Times New Roman" w:eastAsia="Times New Roman" w:hAnsi="Times New Roman" w:cs="Times New Roman"/>
          <w:sz w:val="25"/>
          <w:szCs w:val="25"/>
        </w:rPr>
        <w:t xml:space="preserve"> Court is satisfied that the matter is an appropriate one to be taken cognizance of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The Court shall refer the case to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Provided that no case hall </w:t>
      </w:r>
      <w:proofErr w:type="gramStart"/>
      <w:r w:rsidRPr="00AC6F8A">
        <w:rPr>
          <w:rFonts w:ascii="Times New Roman" w:eastAsia="Times New Roman" w:hAnsi="Times New Roman" w:cs="Times New Roman"/>
          <w:sz w:val="25"/>
          <w:szCs w:val="25"/>
        </w:rPr>
        <w:t>be</w:t>
      </w:r>
      <w:proofErr w:type="gramEnd"/>
      <w:r w:rsidRPr="00AC6F8A">
        <w:rPr>
          <w:rFonts w:ascii="Times New Roman" w:eastAsia="Times New Roman" w:hAnsi="Times New Roman" w:cs="Times New Roman"/>
          <w:sz w:val="25"/>
          <w:szCs w:val="25"/>
        </w:rPr>
        <w:t xml:space="preserve"> referred to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under sub-clause (b) of clause (i) or clause (ii) by such Court except after giving a reasonable opportunity of being heard to the parties.</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(2) Notwithstanding anything contained in any other law for the time being in force, the Authority or Committee organizing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under sub-section (1) of Section 19 may, on receipt of an application from any one of the parties to any matter referred to in clause (ii) of sub-section (5) of section 19 that such matter needs to be determined by a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refer such matter to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for determination:</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Provided that no matter shall be referred to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except after giving a reasonable opportunity of being heard to the other party.</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(3) Where any case is referred to a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under sub-section (1) or where a reference has been made to it under sub-section (2),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shall proceed to dispose of the case or matter and arrive at a compromise or settlement between the parties.</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(4) Every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shall, while determining any reference before it under this Act, act with utmost expedition to arrive at a compromise or settlement between the parties </w:t>
      </w:r>
      <w:r w:rsidRPr="00AC6F8A">
        <w:rPr>
          <w:rFonts w:ascii="Times New Roman" w:eastAsia="Times New Roman" w:hAnsi="Times New Roman" w:cs="Times New Roman"/>
          <w:sz w:val="25"/>
          <w:szCs w:val="25"/>
        </w:rPr>
        <w:lastRenderedPageBreak/>
        <w:t>and shall be guided by the principles of justice, equity, fair play and other legal principles.</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(5) Where no award is made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on the ground that no compromise or settlement could be arrived at between the parties, the record of the case shall be returned by it to the Court, from which the reference has been received under sub-section (1) for disposal in accordance with law. * </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(6) Where no award is made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on the ground that no compromise or settlement could be arrived at between the parties, in a matter referred to in sub-section (2), that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shall advice the parties to seek remedy in a Court.</w:t>
      </w:r>
    </w:p>
    <w:p w:rsidR="00AC6F8A" w:rsidRPr="00AC6F8A" w:rsidRDefault="00AC6F8A" w:rsidP="00AC6F8A">
      <w:pPr>
        <w:spacing w:after="0" w:line="240" w:lineRule="auto"/>
        <w:ind w:left="720"/>
        <w:jc w:val="both"/>
        <w:rPr>
          <w:rFonts w:ascii="Times New Roman" w:eastAsia="Times New Roman" w:hAnsi="Times New Roman" w:cs="Times New Roman"/>
          <w:sz w:val="25"/>
          <w:szCs w:val="25"/>
        </w:rPr>
      </w:pPr>
    </w:p>
    <w:p w:rsidR="00F87E8A" w:rsidRDefault="00F87E8A" w:rsidP="00AC6F8A">
      <w:pPr>
        <w:spacing w:after="0" w:line="240" w:lineRule="auto"/>
        <w:ind w:left="720"/>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(7) </w:t>
      </w:r>
      <w:proofErr w:type="gramStart"/>
      <w:r w:rsidRPr="00AC6F8A">
        <w:rPr>
          <w:rFonts w:ascii="Times New Roman" w:eastAsia="Times New Roman" w:hAnsi="Times New Roman" w:cs="Times New Roman"/>
          <w:sz w:val="25"/>
          <w:szCs w:val="25"/>
        </w:rPr>
        <w:t>Where</w:t>
      </w:r>
      <w:proofErr w:type="gramEnd"/>
      <w:r w:rsidRPr="00AC6F8A">
        <w:rPr>
          <w:rFonts w:ascii="Times New Roman" w:eastAsia="Times New Roman" w:hAnsi="Times New Roman" w:cs="Times New Roman"/>
          <w:sz w:val="25"/>
          <w:szCs w:val="25"/>
        </w:rPr>
        <w:t xml:space="preserve"> the record of the case is returned under sub-section (5) to the Court, such Court shall proceed to deal with such case from the stage which was reached before such reference under sub-section (1)." * </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AC6F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7. The specific language used in sub-section (3) of Section 20 makes it clear that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can dispose of a matter by way of a compromise or settlement between the parties. #</w:t>
      </w:r>
      <w:r w:rsidRPr="00AC6F8A">
        <w:rPr>
          <w:rFonts w:ascii="Times New Roman" w:eastAsia="Times New Roman" w:hAnsi="Times New Roman" w:cs="Times New Roman"/>
          <w:b/>
          <w:bCs/>
          <w:sz w:val="25"/>
          <w:szCs w:val="25"/>
        </w:rPr>
        <w:t xml:space="preserve"> </w:t>
      </w:r>
      <w:r w:rsidRPr="00AC6F8A">
        <w:rPr>
          <w:rFonts w:ascii="Times New Roman" w:eastAsia="Times New Roman" w:hAnsi="Times New Roman" w:cs="Times New Roman"/>
          <w:sz w:val="25"/>
          <w:szCs w:val="25"/>
        </w:rPr>
        <w:t xml:space="preserve">Two crucial terms in sub-sections (3) and (5) of Section 20 are 'compromise' and 'settlement'. The former expression means settlement of differences by mutual concessions. It is an agreement reached by adjustment of conflicting or opposing claims by reciprocal modification of demands. As per Terms de la Ley, "compromise is a mutual promise of two or more parties that are at controversy. As per </w:t>
      </w:r>
      <w:proofErr w:type="spellStart"/>
      <w:r w:rsidRPr="00AC6F8A">
        <w:rPr>
          <w:rFonts w:ascii="Times New Roman" w:eastAsia="Times New Roman" w:hAnsi="Times New Roman" w:cs="Times New Roman"/>
          <w:sz w:val="25"/>
          <w:szCs w:val="25"/>
        </w:rPr>
        <w:t>Bouvier</w:t>
      </w:r>
      <w:proofErr w:type="spellEnd"/>
      <w:r w:rsidRPr="00AC6F8A">
        <w:rPr>
          <w:rFonts w:ascii="Times New Roman" w:eastAsia="Times New Roman" w:hAnsi="Times New Roman" w:cs="Times New Roman"/>
          <w:sz w:val="25"/>
          <w:szCs w:val="25"/>
        </w:rPr>
        <w:t xml:space="preserve"> it is 'an agreement between two or more persons, who, to avoid a law suit, amicably settle their differences, on such terms as they can agree upon". The word 'compromise' implies some element of accommodation on each side. It is not apt to describe total surrender. (See </w:t>
      </w:r>
      <w:r w:rsidRPr="00AC6F8A">
        <w:rPr>
          <w:rFonts w:ascii="Times New Roman" w:eastAsia="Times New Roman" w:hAnsi="Times New Roman" w:cs="Times New Roman"/>
          <w:i/>
          <w:sz w:val="25"/>
          <w:szCs w:val="25"/>
        </w:rPr>
        <w:t>Re NFU Development Trust Ltd.</w:t>
      </w:r>
      <w:r w:rsidR="00AC6F8A" w:rsidRPr="00AC6F8A">
        <w:rPr>
          <w:rFonts w:ascii="Times New Roman" w:eastAsia="Times New Roman" w:hAnsi="Times New Roman" w:cs="Times New Roman"/>
          <w:i/>
          <w:sz w:val="25"/>
          <w:szCs w:val="25"/>
          <w:vertAlign w:val="superscript"/>
        </w:rPr>
        <w:t>1</w:t>
      </w:r>
      <w:r w:rsidRPr="00AC6F8A">
        <w:rPr>
          <w:rFonts w:ascii="Times New Roman" w:eastAsia="Times New Roman" w:hAnsi="Times New Roman" w:cs="Times New Roman"/>
          <w:sz w:val="25"/>
          <w:szCs w:val="25"/>
        </w:rPr>
        <w:t xml:space="preserve">. A compromise is always bilateral and means mutual adjustment. "Settlement" is termination of legal proceedings by mutual consent. The case at hand did not involve compromise or settlement and could not have been disposed of by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If no compromise or settlement is or could be arrived at, no order can be passed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Therefore, the disposal of the Writ Petition No. 13555/1994 filed by the respondent No.1 is clearly impermissible.</w:t>
      </w:r>
    </w:p>
    <w:p w:rsidR="00F87E8A" w:rsidRPr="00AC6F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 </w:t>
      </w: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8. What was challenged in Writ Petition 4708/2002 to which this appeal relates related to the powers of disposal of cases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In view of findings recorded that matter could not have been disposed of by the </w:t>
      </w:r>
      <w:proofErr w:type="spellStart"/>
      <w:r w:rsidRPr="00AC6F8A">
        <w:rPr>
          <w:rFonts w:ascii="Times New Roman" w:eastAsia="Times New Roman" w:hAnsi="Times New Roman" w:cs="Times New Roman"/>
          <w:sz w:val="25"/>
          <w:szCs w:val="25"/>
        </w:rPr>
        <w:t>Lok</w:t>
      </w:r>
      <w:proofErr w:type="spellEnd"/>
      <w:r w:rsidRPr="00AC6F8A">
        <w:rPr>
          <w:rFonts w:ascii="Times New Roman" w:eastAsia="Times New Roman" w:hAnsi="Times New Roman" w:cs="Times New Roman"/>
          <w:sz w:val="25"/>
          <w:szCs w:val="25"/>
        </w:rPr>
        <w:t xml:space="preserve"> </w:t>
      </w:r>
      <w:proofErr w:type="spellStart"/>
      <w:r w:rsidRPr="00AC6F8A">
        <w:rPr>
          <w:rFonts w:ascii="Times New Roman" w:eastAsia="Times New Roman" w:hAnsi="Times New Roman" w:cs="Times New Roman"/>
          <w:sz w:val="25"/>
          <w:szCs w:val="25"/>
        </w:rPr>
        <w:t>Adalat</w:t>
      </w:r>
      <w:proofErr w:type="spellEnd"/>
      <w:r w:rsidRPr="00AC6F8A">
        <w:rPr>
          <w:rFonts w:ascii="Times New Roman" w:eastAsia="Times New Roman" w:hAnsi="Times New Roman" w:cs="Times New Roman"/>
          <w:sz w:val="25"/>
          <w:szCs w:val="25"/>
        </w:rPr>
        <w:t xml:space="preserve">, High Court ought to have directed restoration of writ petition filed by </w:t>
      </w:r>
      <w:proofErr w:type="spellStart"/>
      <w:r w:rsidRPr="00AC6F8A">
        <w:rPr>
          <w:rFonts w:ascii="Times New Roman" w:eastAsia="Times New Roman" w:hAnsi="Times New Roman" w:cs="Times New Roman"/>
          <w:sz w:val="25"/>
          <w:szCs w:val="25"/>
        </w:rPr>
        <w:t>Phulan</w:t>
      </w:r>
      <w:proofErr w:type="spellEnd"/>
      <w:r w:rsidRPr="00AC6F8A">
        <w:rPr>
          <w:rFonts w:ascii="Times New Roman" w:eastAsia="Times New Roman" w:hAnsi="Times New Roman" w:cs="Times New Roman"/>
          <w:sz w:val="25"/>
          <w:szCs w:val="25"/>
        </w:rPr>
        <w:t xml:space="preserve"> Devi i.e. Civil Writ Petition No. 13555/1994 for disposal in accordance with law.</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9. Learned counsel for the respondent No.1 submitted that prevaricating stands have been taken by the State and the Corporation. It is really of no consequence in view of the clear language contained in sub-section (3) and (5) of Section 20.</w:t>
      </w:r>
    </w:p>
    <w:p w:rsidR="00AC6F8A" w:rsidRPr="00AC6F8A" w:rsidRDefault="00AC6F8A" w:rsidP="00AC6F8A">
      <w:pPr>
        <w:spacing w:after="0" w:line="240" w:lineRule="auto"/>
        <w:jc w:val="both"/>
        <w:rPr>
          <w:rFonts w:ascii="Times New Roman" w:eastAsia="Times New Roman" w:hAnsi="Times New Roman" w:cs="Times New Roman"/>
          <w:sz w:val="25"/>
          <w:szCs w:val="25"/>
        </w:rPr>
      </w:pPr>
    </w:p>
    <w:p w:rsidR="00F87E8A" w:rsidRPr="00AC6F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xml:space="preserve">10. The inevitable result is that appeal has to be allowed. The impugned judgment is set aside. It cannot be lost sight of that a matter relating to pension is pending for long. Let Writ </w:t>
      </w:r>
      <w:r w:rsidRPr="00AC6F8A">
        <w:rPr>
          <w:rFonts w:ascii="Times New Roman" w:eastAsia="Times New Roman" w:hAnsi="Times New Roman" w:cs="Times New Roman"/>
          <w:sz w:val="25"/>
          <w:szCs w:val="25"/>
        </w:rPr>
        <w:lastRenderedPageBreak/>
        <w:t>Petition 13555/94 be restored to its original position. The High Court is requested to dispose of the writ petition within a period of three months from the date of receipt of this order. The appeal is allowed in the aforesaid terms with no order as to costs.</w:t>
      </w:r>
    </w:p>
    <w:p w:rsidR="00F87E8A" w:rsidRPr="00AC6F8A" w:rsidRDefault="00F87E8A" w:rsidP="00AC6F8A">
      <w:pPr>
        <w:spacing w:after="0" w:line="240" w:lineRule="auto"/>
        <w:jc w:val="both"/>
        <w:rPr>
          <w:rFonts w:ascii="Times New Roman" w:eastAsia="Times New Roman" w:hAnsi="Times New Roman" w:cs="Times New Roman"/>
          <w:sz w:val="25"/>
          <w:szCs w:val="25"/>
        </w:rPr>
      </w:pPr>
      <w:r w:rsidRPr="00AC6F8A">
        <w:rPr>
          <w:rFonts w:ascii="Times New Roman" w:eastAsia="Times New Roman" w:hAnsi="Times New Roman" w:cs="Times New Roman"/>
          <w:sz w:val="25"/>
          <w:szCs w:val="25"/>
        </w:rPr>
        <w:t> </w:t>
      </w:r>
    </w:p>
    <w:p w:rsidR="00DB43DF" w:rsidRPr="00AC6F8A" w:rsidRDefault="00AC6F8A" w:rsidP="00AC6F8A">
      <w:pPr>
        <w:spacing w:after="0" w:line="240" w:lineRule="auto"/>
        <w:jc w:val="both"/>
        <w:rPr>
          <w:rFonts w:ascii="Times New Roman" w:hAnsi="Times New Roman" w:cs="Times New Roman"/>
          <w:i/>
        </w:rPr>
      </w:pPr>
      <w:bookmarkStart w:id="1" w:name="_GoBack"/>
      <w:bookmarkEnd w:id="1"/>
      <w:r w:rsidRPr="00AC6F8A">
        <w:rPr>
          <w:rFonts w:ascii="Times New Roman" w:eastAsia="Times New Roman" w:hAnsi="Times New Roman" w:cs="Times New Roman"/>
          <w:i/>
          <w:vertAlign w:val="superscript"/>
        </w:rPr>
        <w:t>1</w:t>
      </w:r>
      <w:r w:rsidRPr="00AC6F8A">
        <w:rPr>
          <w:rFonts w:ascii="Times New Roman" w:eastAsia="Times New Roman" w:hAnsi="Times New Roman" w:cs="Times New Roman"/>
          <w:i/>
        </w:rPr>
        <w:t xml:space="preserve">1972 </w:t>
      </w:r>
      <w:proofErr w:type="spellStart"/>
      <w:r w:rsidRPr="00AC6F8A">
        <w:rPr>
          <w:rFonts w:ascii="Times New Roman" w:eastAsia="Times New Roman" w:hAnsi="Times New Roman" w:cs="Times New Roman"/>
          <w:i/>
        </w:rPr>
        <w:t>Indlaw</w:t>
      </w:r>
      <w:proofErr w:type="spellEnd"/>
      <w:r w:rsidRPr="00AC6F8A">
        <w:rPr>
          <w:rFonts w:ascii="Times New Roman" w:eastAsia="Times New Roman" w:hAnsi="Times New Roman" w:cs="Times New Roman"/>
          <w:i/>
        </w:rPr>
        <w:t xml:space="preserve"> CHD 33(</w:t>
      </w:r>
      <w:proofErr w:type="spellStart"/>
      <w:r w:rsidRPr="00AC6F8A">
        <w:rPr>
          <w:rFonts w:ascii="Times New Roman" w:eastAsia="Times New Roman" w:hAnsi="Times New Roman" w:cs="Times New Roman"/>
          <w:i/>
        </w:rPr>
        <w:t>Ch.D</w:t>
      </w:r>
      <w:proofErr w:type="spellEnd"/>
      <w:r w:rsidRPr="00AC6F8A">
        <w:rPr>
          <w:rFonts w:ascii="Times New Roman" w:eastAsia="Times New Roman" w:hAnsi="Times New Roman" w:cs="Times New Roman"/>
          <w:i/>
        </w:rPr>
        <w:t>)</w:t>
      </w:r>
    </w:p>
    <w:sectPr w:rsidR="00DB43DF" w:rsidRPr="00AC6F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1B3" w:rsidRDefault="007F31B3" w:rsidP="00DA0365">
      <w:pPr>
        <w:spacing w:after="0" w:line="240" w:lineRule="auto"/>
      </w:pPr>
      <w:r>
        <w:separator/>
      </w:r>
    </w:p>
  </w:endnote>
  <w:endnote w:type="continuationSeparator" w:id="0">
    <w:p w:rsidR="007F31B3" w:rsidRDefault="007F31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6F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1B3" w:rsidRDefault="007F31B3" w:rsidP="00DA0365">
      <w:pPr>
        <w:spacing w:after="0" w:line="240" w:lineRule="auto"/>
      </w:pPr>
      <w:r>
        <w:separator/>
      </w:r>
    </w:p>
  </w:footnote>
  <w:footnote w:type="continuationSeparator" w:id="0">
    <w:p w:rsidR="007F31B3" w:rsidRDefault="007F31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F31B3"/>
    <w:rsid w:val="008D320C"/>
    <w:rsid w:val="009A4CE3"/>
    <w:rsid w:val="00AC6F8A"/>
    <w:rsid w:val="00DA0365"/>
    <w:rsid w:val="00EF38D0"/>
    <w:rsid w:val="00F8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87E8A"/>
  </w:style>
  <w:style w:type="character" w:customStyle="1" w:styleId="casespan">
    <w:name w:val="casespan"/>
    <w:basedOn w:val="DefaultParagraphFont"/>
    <w:rsid w:val="00F87E8A"/>
  </w:style>
  <w:style w:type="paragraph" w:styleId="ListParagraph">
    <w:name w:val="List Paragraph"/>
    <w:basedOn w:val="Normal"/>
    <w:uiPriority w:val="34"/>
    <w:qFormat/>
    <w:rsid w:val="00AC6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87E8A"/>
  </w:style>
  <w:style w:type="character" w:customStyle="1" w:styleId="casespan">
    <w:name w:val="casespan"/>
    <w:basedOn w:val="DefaultParagraphFont"/>
    <w:rsid w:val="00F87E8A"/>
  </w:style>
  <w:style w:type="paragraph" w:styleId="ListParagraph">
    <w:name w:val="List Paragraph"/>
    <w:basedOn w:val="Normal"/>
    <w:uiPriority w:val="34"/>
    <w:qFormat/>
    <w:rsid w:val="00AC6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21021">
      <w:bodyDiv w:val="1"/>
      <w:marLeft w:val="0"/>
      <w:marRight w:val="0"/>
      <w:marTop w:val="0"/>
      <w:marBottom w:val="0"/>
      <w:divBdr>
        <w:top w:val="none" w:sz="0" w:space="0" w:color="auto"/>
        <w:left w:val="none" w:sz="0" w:space="0" w:color="auto"/>
        <w:bottom w:val="none" w:sz="0" w:space="0" w:color="auto"/>
        <w:right w:val="none" w:sz="0" w:space="0" w:color="auto"/>
      </w:divBdr>
      <w:divsChild>
        <w:div w:id="56815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2016-05-30T07:49:00Z</dcterms:modified>
</cp:coreProperties>
</file>