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8C1" w:rsidRPr="00145532" w:rsidRDefault="005728C1" w:rsidP="00145532">
      <w:pPr>
        <w:spacing w:after="0" w:line="240" w:lineRule="auto"/>
        <w:jc w:val="center"/>
        <w:rPr>
          <w:rFonts w:ascii="Times New Roman" w:eastAsia="Times New Roman" w:hAnsi="Times New Roman" w:cs="Times New Roman"/>
          <w:sz w:val="25"/>
          <w:szCs w:val="25"/>
        </w:rPr>
      </w:pPr>
      <w:r w:rsidRPr="00145532">
        <w:rPr>
          <w:rFonts w:ascii="Times New Roman" w:eastAsia="Times New Roman" w:hAnsi="Times New Roman" w:cs="Times New Roman"/>
          <w:b/>
          <w:bCs/>
          <w:sz w:val="25"/>
          <w:szCs w:val="25"/>
        </w:rPr>
        <w:t>SUPREME COURT OF INDIA</w:t>
      </w:r>
    </w:p>
    <w:p w:rsidR="005728C1" w:rsidRPr="00145532" w:rsidRDefault="005728C1" w:rsidP="00145532">
      <w:pPr>
        <w:spacing w:after="0" w:line="240" w:lineRule="auto"/>
        <w:jc w:val="center"/>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t> </w:t>
      </w:r>
    </w:p>
    <w:p w:rsidR="005728C1" w:rsidRPr="00145532" w:rsidRDefault="005728C1" w:rsidP="00145532">
      <w:pPr>
        <w:spacing w:after="0" w:line="240" w:lineRule="auto"/>
        <w:jc w:val="center"/>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t>Sunil Kumar</w:t>
      </w:r>
    </w:p>
    <w:p w:rsidR="005728C1" w:rsidRPr="00145532" w:rsidRDefault="005728C1" w:rsidP="00145532">
      <w:pPr>
        <w:spacing w:after="0" w:line="240" w:lineRule="auto"/>
        <w:jc w:val="center"/>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br/>
        <w:t>Vs.</w:t>
      </w:r>
    </w:p>
    <w:p w:rsidR="005728C1" w:rsidRPr="00145532" w:rsidRDefault="005728C1" w:rsidP="00145532">
      <w:pPr>
        <w:spacing w:after="0" w:line="240" w:lineRule="auto"/>
        <w:jc w:val="center"/>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br/>
        <w:t>State of Uttar Pradesh</w:t>
      </w:r>
    </w:p>
    <w:p w:rsidR="005728C1" w:rsidRPr="00145532" w:rsidRDefault="005728C1" w:rsidP="00145532">
      <w:pPr>
        <w:spacing w:after="0" w:line="240" w:lineRule="auto"/>
        <w:jc w:val="center"/>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t> </w:t>
      </w:r>
    </w:p>
    <w:p w:rsidR="005728C1" w:rsidRPr="00145532" w:rsidRDefault="005728C1" w:rsidP="00145532">
      <w:pPr>
        <w:spacing w:after="0" w:line="240" w:lineRule="auto"/>
        <w:jc w:val="center"/>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t>Crl.A.No.1008 of 2001</w:t>
      </w:r>
    </w:p>
    <w:p w:rsidR="005728C1" w:rsidRPr="00145532" w:rsidRDefault="005728C1" w:rsidP="00145532">
      <w:pPr>
        <w:spacing w:after="0" w:line="240" w:lineRule="auto"/>
        <w:jc w:val="center"/>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t> </w:t>
      </w:r>
    </w:p>
    <w:p w:rsidR="005728C1" w:rsidRPr="00145532" w:rsidRDefault="005728C1" w:rsidP="00145532">
      <w:pPr>
        <w:spacing w:after="0" w:line="240" w:lineRule="auto"/>
        <w:jc w:val="center"/>
        <w:rPr>
          <w:rFonts w:ascii="Times New Roman" w:eastAsia="Times New Roman" w:hAnsi="Times New Roman" w:cs="Times New Roman"/>
          <w:sz w:val="25"/>
          <w:szCs w:val="25"/>
        </w:rPr>
      </w:pPr>
      <w:proofErr w:type="gramStart"/>
      <w:r w:rsidRPr="00145532">
        <w:rPr>
          <w:rFonts w:ascii="Times New Roman" w:eastAsia="Times New Roman" w:hAnsi="Times New Roman" w:cs="Times New Roman"/>
          <w:sz w:val="25"/>
          <w:szCs w:val="25"/>
        </w:rPr>
        <w:t>(</w:t>
      </w:r>
      <w:proofErr w:type="spellStart"/>
      <w:r w:rsidRPr="00145532">
        <w:rPr>
          <w:rFonts w:ascii="Times New Roman" w:eastAsia="Times New Roman" w:hAnsi="Times New Roman" w:cs="Times New Roman"/>
          <w:sz w:val="25"/>
          <w:szCs w:val="25"/>
        </w:rPr>
        <w:t>Arijit</w:t>
      </w:r>
      <w:proofErr w:type="spellEnd"/>
      <w:r w:rsidRPr="00145532">
        <w:rPr>
          <w:rFonts w:ascii="Times New Roman" w:eastAsia="Times New Roman" w:hAnsi="Times New Roman" w:cs="Times New Roman"/>
          <w:sz w:val="25"/>
          <w:szCs w:val="25"/>
        </w:rPr>
        <w:t xml:space="preserve"> </w:t>
      </w:r>
      <w:proofErr w:type="spellStart"/>
      <w:r w:rsidRPr="00145532">
        <w:rPr>
          <w:rFonts w:ascii="Times New Roman" w:eastAsia="Times New Roman" w:hAnsi="Times New Roman" w:cs="Times New Roman"/>
          <w:sz w:val="25"/>
          <w:szCs w:val="25"/>
        </w:rPr>
        <w:t>Pasayat</w:t>
      </w:r>
      <w:proofErr w:type="spellEnd"/>
      <w:r w:rsidRPr="00145532">
        <w:rPr>
          <w:rFonts w:ascii="Times New Roman" w:eastAsia="Times New Roman" w:hAnsi="Times New Roman" w:cs="Times New Roman"/>
          <w:sz w:val="25"/>
          <w:szCs w:val="25"/>
        </w:rPr>
        <w:t xml:space="preserve"> and C. K. </w:t>
      </w:r>
      <w:proofErr w:type="spellStart"/>
      <w:r w:rsidRPr="00145532">
        <w:rPr>
          <w:rFonts w:ascii="Times New Roman" w:eastAsia="Times New Roman" w:hAnsi="Times New Roman" w:cs="Times New Roman"/>
          <w:sz w:val="25"/>
          <w:szCs w:val="25"/>
        </w:rPr>
        <w:t>Thakker</w:t>
      </w:r>
      <w:proofErr w:type="spellEnd"/>
      <w:r w:rsidRPr="00145532">
        <w:rPr>
          <w:rFonts w:ascii="Times New Roman" w:eastAsia="Times New Roman" w:hAnsi="Times New Roman" w:cs="Times New Roman"/>
          <w:sz w:val="25"/>
          <w:szCs w:val="25"/>
        </w:rPr>
        <w:t xml:space="preserve"> JJ.)</w:t>
      </w:r>
      <w:proofErr w:type="gramEnd"/>
    </w:p>
    <w:p w:rsidR="005728C1" w:rsidRPr="00145532" w:rsidRDefault="005728C1" w:rsidP="00145532">
      <w:pPr>
        <w:spacing w:after="0" w:line="240" w:lineRule="auto"/>
        <w:jc w:val="center"/>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br/>
        <w:t>21.09.2004</w:t>
      </w:r>
    </w:p>
    <w:p w:rsidR="005728C1" w:rsidRPr="00145532" w:rsidRDefault="005728C1" w:rsidP="00145532">
      <w:pPr>
        <w:spacing w:after="0" w:line="240" w:lineRule="auto"/>
        <w:jc w:val="center"/>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br/>
      </w:r>
      <w:r w:rsidRPr="00145532">
        <w:rPr>
          <w:rFonts w:ascii="Times New Roman" w:eastAsia="Times New Roman" w:hAnsi="Times New Roman" w:cs="Times New Roman"/>
          <w:b/>
          <w:bCs/>
          <w:sz w:val="25"/>
          <w:szCs w:val="25"/>
        </w:rPr>
        <w:t>ORDER</w:t>
      </w:r>
    </w:p>
    <w:p w:rsidR="005728C1" w:rsidRPr="00145532" w:rsidRDefault="005728C1" w:rsidP="00145532">
      <w:pPr>
        <w:spacing w:after="0" w:line="240" w:lineRule="auto"/>
        <w:jc w:val="both"/>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br/>
      </w:r>
      <w:proofErr w:type="gramStart"/>
      <w:r w:rsidRPr="00145532">
        <w:rPr>
          <w:rFonts w:ascii="Times New Roman" w:eastAsia="Times New Roman" w:hAnsi="Times New Roman" w:cs="Times New Roman"/>
          <w:sz w:val="25"/>
          <w:szCs w:val="25"/>
        </w:rPr>
        <w:t>CRIMINAL APPEAL NO.</w:t>
      </w:r>
      <w:proofErr w:type="gramEnd"/>
      <w:r w:rsidRPr="00145532">
        <w:rPr>
          <w:rFonts w:ascii="Times New Roman" w:eastAsia="Times New Roman" w:hAnsi="Times New Roman" w:cs="Times New Roman"/>
          <w:sz w:val="25"/>
          <w:szCs w:val="25"/>
        </w:rPr>
        <w:t xml:space="preserve"> 327 OF 2002.</w:t>
      </w:r>
    </w:p>
    <w:p w:rsidR="005728C1" w:rsidRPr="00145532" w:rsidRDefault="005728C1" w:rsidP="00145532">
      <w:pPr>
        <w:spacing w:after="0" w:line="240" w:lineRule="auto"/>
        <w:jc w:val="both"/>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br/>
      </w:r>
      <w:r w:rsidR="00145532">
        <w:rPr>
          <w:rFonts w:ascii="Times New Roman" w:eastAsia="Times New Roman" w:hAnsi="Times New Roman" w:cs="Times New Roman"/>
          <w:sz w:val="25"/>
          <w:szCs w:val="25"/>
        </w:rPr>
        <w:t xml:space="preserve">1. </w:t>
      </w:r>
      <w:r w:rsidRPr="00145532">
        <w:rPr>
          <w:rFonts w:ascii="Times New Roman" w:eastAsia="Times New Roman" w:hAnsi="Times New Roman" w:cs="Times New Roman"/>
          <w:sz w:val="25"/>
          <w:szCs w:val="25"/>
        </w:rPr>
        <w:t xml:space="preserve">Having heard learned counsel for the State of Uttar Pradesh and having perused the judgments of the Trial Court and the High Court, we find no infirmity in the judgments. The Trial Court has rightly recorded conviction so far as the appellant </w:t>
      </w:r>
      <w:proofErr w:type="spellStart"/>
      <w:r w:rsidRPr="00145532">
        <w:rPr>
          <w:rFonts w:ascii="Times New Roman" w:eastAsia="Times New Roman" w:hAnsi="Times New Roman" w:cs="Times New Roman"/>
          <w:sz w:val="25"/>
          <w:szCs w:val="25"/>
        </w:rPr>
        <w:t>Ravindra</w:t>
      </w:r>
      <w:proofErr w:type="spellEnd"/>
      <w:r w:rsidRPr="00145532">
        <w:rPr>
          <w:rFonts w:ascii="Times New Roman" w:eastAsia="Times New Roman" w:hAnsi="Times New Roman" w:cs="Times New Roman"/>
          <w:sz w:val="25"/>
          <w:szCs w:val="25"/>
        </w:rPr>
        <w:t xml:space="preserve"> Singh is concerned under Section 302 IPC and imposed life imprisonment. He has also been convicted for an offence punishable under Section 25 of the Arms Act. The accusations in that regard against the appellant have also been established. The appeal is without merit and is, accordingly, dismissed.</w:t>
      </w:r>
    </w:p>
    <w:p w:rsidR="005728C1" w:rsidRPr="00145532" w:rsidRDefault="005728C1" w:rsidP="00145532">
      <w:pPr>
        <w:spacing w:after="0" w:line="240" w:lineRule="auto"/>
        <w:jc w:val="both"/>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br/>
      </w:r>
      <w:proofErr w:type="gramStart"/>
      <w:r w:rsidRPr="00145532">
        <w:rPr>
          <w:rFonts w:ascii="Times New Roman" w:eastAsia="Times New Roman" w:hAnsi="Times New Roman" w:cs="Times New Roman"/>
          <w:sz w:val="25"/>
          <w:szCs w:val="25"/>
        </w:rPr>
        <w:t>Criminal Appeal NO.1008 OF 2001.</w:t>
      </w:r>
      <w:proofErr w:type="gramEnd"/>
    </w:p>
    <w:p w:rsidR="005728C1" w:rsidRPr="00145532" w:rsidRDefault="005728C1" w:rsidP="00145532">
      <w:pPr>
        <w:spacing w:after="0" w:line="240" w:lineRule="auto"/>
        <w:jc w:val="both"/>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br/>
      </w:r>
      <w:r w:rsidR="00145532">
        <w:rPr>
          <w:rFonts w:ascii="Times New Roman" w:eastAsia="Times New Roman" w:hAnsi="Times New Roman" w:cs="Times New Roman"/>
          <w:sz w:val="25"/>
          <w:szCs w:val="25"/>
        </w:rPr>
        <w:t xml:space="preserve">2. </w:t>
      </w:r>
      <w:r w:rsidRPr="00145532">
        <w:rPr>
          <w:rFonts w:ascii="Times New Roman" w:eastAsia="Times New Roman" w:hAnsi="Times New Roman" w:cs="Times New Roman"/>
          <w:sz w:val="25"/>
          <w:szCs w:val="25"/>
        </w:rPr>
        <w:t xml:space="preserve">The two appellants Sunil Kumar and </w:t>
      </w:r>
      <w:proofErr w:type="spellStart"/>
      <w:r w:rsidRPr="00145532">
        <w:rPr>
          <w:rFonts w:ascii="Times New Roman" w:eastAsia="Times New Roman" w:hAnsi="Times New Roman" w:cs="Times New Roman"/>
          <w:sz w:val="25"/>
          <w:szCs w:val="25"/>
        </w:rPr>
        <w:t>Pawan</w:t>
      </w:r>
      <w:proofErr w:type="spellEnd"/>
      <w:r w:rsidRPr="00145532">
        <w:rPr>
          <w:rFonts w:ascii="Times New Roman" w:eastAsia="Times New Roman" w:hAnsi="Times New Roman" w:cs="Times New Roman"/>
          <w:sz w:val="25"/>
          <w:szCs w:val="25"/>
        </w:rPr>
        <w:t xml:space="preserve"> Kumar were convicted under Section 302 read with Section 34 IPC. The only role ascribed to them is that they exhorted accused </w:t>
      </w:r>
      <w:proofErr w:type="spellStart"/>
      <w:r w:rsidRPr="00145532">
        <w:rPr>
          <w:rFonts w:ascii="Times New Roman" w:eastAsia="Times New Roman" w:hAnsi="Times New Roman" w:cs="Times New Roman"/>
          <w:sz w:val="25"/>
          <w:szCs w:val="25"/>
        </w:rPr>
        <w:t>Ravindra</w:t>
      </w:r>
      <w:proofErr w:type="spellEnd"/>
      <w:r w:rsidRPr="00145532">
        <w:rPr>
          <w:rFonts w:ascii="Times New Roman" w:eastAsia="Times New Roman" w:hAnsi="Times New Roman" w:cs="Times New Roman"/>
          <w:sz w:val="25"/>
          <w:szCs w:val="25"/>
        </w:rPr>
        <w:t xml:space="preserve"> whose appeal we have dismissed. The language to commit the crime allegedly used by the accused is not sufficient to bring application of Section 34 IPC. Their conviction was only by applying Section 34 IPC with the substantive offence under Section 302 IPC. We do not consider this to be a fit case where Section 34 IPC can be applied. # </w:t>
      </w:r>
      <w:proofErr w:type="gramStart"/>
      <w:r w:rsidRPr="00145532">
        <w:rPr>
          <w:rFonts w:ascii="Times New Roman" w:eastAsia="Times New Roman" w:hAnsi="Times New Roman" w:cs="Times New Roman"/>
          <w:sz w:val="25"/>
          <w:szCs w:val="25"/>
        </w:rPr>
        <w:t>The</w:t>
      </w:r>
      <w:proofErr w:type="gramEnd"/>
      <w:r w:rsidRPr="00145532">
        <w:rPr>
          <w:rFonts w:ascii="Times New Roman" w:eastAsia="Times New Roman" w:hAnsi="Times New Roman" w:cs="Times New Roman"/>
          <w:sz w:val="25"/>
          <w:szCs w:val="25"/>
        </w:rPr>
        <w:t xml:space="preserve"> conviction is, accordingly, set aside in case of each of the appellants. The </w:t>
      </w:r>
      <w:proofErr w:type="gramStart"/>
      <w:r w:rsidRPr="00145532">
        <w:rPr>
          <w:rFonts w:ascii="Times New Roman" w:eastAsia="Times New Roman" w:hAnsi="Times New Roman" w:cs="Times New Roman"/>
          <w:sz w:val="25"/>
          <w:szCs w:val="25"/>
        </w:rPr>
        <w:t>appellants</w:t>
      </w:r>
      <w:proofErr w:type="gramEnd"/>
      <w:r w:rsidRPr="00145532">
        <w:rPr>
          <w:rFonts w:ascii="Times New Roman" w:eastAsia="Times New Roman" w:hAnsi="Times New Roman" w:cs="Times New Roman"/>
          <w:sz w:val="25"/>
          <w:szCs w:val="25"/>
        </w:rPr>
        <w:t xml:space="preserve"> who are in custody, shall be set at liberty forthwith unless required to be in custody in connection with any other case.</w:t>
      </w:r>
    </w:p>
    <w:p w:rsidR="005728C1" w:rsidRPr="00145532" w:rsidRDefault="005728C1" w:rsidP="00145532">
      <w:pPr>
        <w:spacing w:after="0" w:line="240" w:lineRule="auto"/>
        <w:jc w:val="both"/>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br/>
      </w:r>
      <w:r w:rsidR="00145532">
        <w:rPr>
          <w:rFonts w:ascii="Times New Roman" w:eastAsia="Times New Roman" w:hAnsi="Times New Roman" w:cs="Times New Roman"/>
          <w:sz w:val="25"/>
          <w:szCs w:val="25"/>
        </w:rPr>
        <w:t xml:space="preserve">3. </w:t>
      </w:r>
      <w:bookmarkStart w:id="0" w:name="_GoBack"/>
      <w:bookmarkEnd w:id="0"/>
      <w:r w:rsidRPr="00145532">
        <w:rPr>
          <w:rFonts w:ascii="Times New Roman" w:eastAsia="Times New Roman" w:hAnsi="Times New Roman" w:cs="Times New Roman"/>
          <w:sz w:val="25"/>
          <w:szCs w:val="25"/>
        </w:rPr>
        <w:t>The appeal is accordingly allowed.</w:t>
      </w:r>
    </w:p>
    <w:p w:rsidR="005728C1" w:rsidRPr="00145532" w:rsidRDefault="005728C1" w:rsidP="00145532">
      <w:pPr>
        <w:spacing w:after="0" w:line="240" w:lineRule="auto"/>
        <w:rPr>
          <w:rFonts w:ascii="Times New Roman" w:eastAsia="Times New Roman" w:hAnsi="Times New Roman" w:cs="Times New Roman"/>
          <w:sz w:val="25"/>
          <w:szCs w:val="25"/>
        </w:rPr>
      </w:pPr>
      <w:r w:rsidRPr="00145532">
        <w:rPr>
          <w:rFonts w:ascii="Times New Roman" w:eastAsia="Times New Roman" w:hAnsi="Times New Roman" w:cs="Times New Roman"/>
          <w:sz w:val="25"/>
          <w:szCs w:val="25"/>
        </w:rPr>
        <w:t> </w:t>
      </w:r>
    </w:p>
    <w:p w:rsidR="00DB43DF" w:rsidRPr="00145532" w:rsidRDefault="00176313" w:rsidP="00145532">
      <w:pPr>
        <w:spacing w:after="0" w:line="240" w:lineRule="auto"/>
        <w:rPr>
          <w:rFonts w:ascii="Times New Roman" w:hAnsi="Times New Roman" w:cs="Times New Roman"/>
          <w:sz w:val="25"/>
          <w:szCs w:val="25"/>
        </w:rPr>
      </w:pPr>
    </w:p>
    <w:sectPr w:rsidR="00DB43DF" w:rsidRPr="001455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313" w:rsidRDefault="00176313" w:rsidP="00DA0365">
      <w:pPr>
        <w:spacing w:after="0" w:line="240" w:lineRule="auto"/>
      </w:pPr>
      <w:r>
        <w:separator/>
      </w:r>
    </w:p>
  </w:endnote>
  <w:endnote w:type="continuationSeparator" w:id="0">
    <w:p w:rsidR="00176313" w:rsidRDefault="0017631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55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313" w:rsidRDefault="00176313" w:rsidP="00DA0365">
      <w:pPr>
        <w:spacing w:after="0" w:line="240" w:lineRule="auto"/>
      </w:pPr>
      <w:r>
        <w:separator/>
      </w:r>
    </w:p>
  </w:footnote>
  <w:footnote w:type="continuationSeparator" w:id="0">
    <w:p w:rsidR="00176313" w:rsidRDefault="0017631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5532"/>
    <w:rsid w:val="00176313"/>
    <w:rsid w:val="005728C1"/>
    <w:rsid w:val="005C7F20"/>
    <w:rsid w:val="008D320C"/>
    <w:rsid w:val="009020A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014311">
      <w:bodyDiv w:val="1"/>
      <w:marLeft w:val="0"/>
      <w:marRight w:val="0"/>
      <w:marTop w:val="0"/>
      <w:marBottom w:val="0"/>
      <w:divBdr>
        <w:top w:val="none" w:sz="0" w:space="0" w:color="auto"/>
        <w:left w:val="none" w:sz="0" w:space="0" w:color="auto"/>
        <w:bottom w:val="none" w:sz="0" w:space="0" w:color="auto"/>
        <w:right w:val="none" w:sz="0" w:space="0" w:color="auto"/>
      </w:divBdr>
      <w:divsChild>
        <w:div w:id="153133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2016-05-19T09:35:00Z</dcterms:modified>
</cp:coreProperties>
</file>