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_GoBack"/>
      <w:bookmarkEnd w:id="0"/>
      <w:r w:rsidRPr="008E639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Commissioner of Central Excise, Chandigarh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Vs.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Metro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Tyres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Limited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C.A.No.7262 of 2003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(S. H.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Kapadia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S. N.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Variava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r w:rsidR="008E639A"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Dr</w:t>
      </w: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AR.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Lakshmanan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JJ.)</w:t>
      </w:r>
      <w:proofErr w:type="gramEnd"/>
    </w:p>
    <w:p w:rsidR="008E5F38" w:rsidRPr="008E639A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01.02.2005</w:t>
      </w:r>
    </w:p>
    <w:p w:rsidR="008E5F38" w:rsidRDefault="008E5F38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E639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ORDER</w:t>
      </w:r>
    </w:p>
    <w:p w:rsidR="008E639A" w:rsidRPr="008E639A" w:rsidRDefault="008E639A" w:rsidP="008E6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1. These three Appeals are being disposed of by this common order as the impugned Order in Civil Appeal No. 3409/2004 and 5084/2004 merely follows the order impugned in Civil Appeal No. 7262/2003.</w:t>
      </w: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2. The question involved in these cases is whether an intermediate product manufactured by the Respondent, namely,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bead wire ring, is excisable to duty. The Commissioner (Appeals) held that it was excisable to duty relying upon:</w:t>
      </w:r>
    </w:p>
    <w:p w:rsidR="008E5F38" w:rsidRPr="008E639A" w:rsidRDefault="008E5F38" w:rsidP="008E63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“</w:t>
      </w: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(a) the fact that one M/s. Hindustan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Company, Ludhiana was paying duty on similar goods;</w:t>
      </w:r>
    </w:p>
    <w:p w:rsidR="008E5F38" w:rsidRPr="008E639A" w:rsidRDefault="008E5F38" w:rsidP="008E63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(b) An affidavit of one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Surinder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Singh, partner of M/s.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Gurpreet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Rubber Industries to the effect that they purchased bead wire rings from M/s.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Khosia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Enterprises for use in Animal Drawn Vehicles and moped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tyres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;</w:t>
      </w:r>
    </w:p>
    <w:p w:rsidR="008E5F38" w:rsidRPr="008E639A" w:rsidRDefault="008E5F38" w:rsidP="008E63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(c) Statement of one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Om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Parkash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Pahwa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partner of M/s Ram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Lubhaya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Company, stating that they manufacture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bead rings on job work basis for M/s.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Ralson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(India) Ltd.; and</w:t>
      </w:r>
    </w:p>
    <w:p w:rsidR="008E5F38" w:rsidRPr="008E639A" w:rsidRDefault="008E5F38" w:rsidP="008E63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gram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(d) Supplementary classification list filed by one M/s.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Govind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Rubber Limited</w:t>
      </w:r>
      <w:r w:rsid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.”</w:t>
      </w:r>
      <w:proofErr w:type="gramEnd"/>
    </w:p>
    <w:p w:rsid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3. It appears that the said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Surinder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Singh and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Om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Parkash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Pahwa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did not subject themselves to cross examination even though a request for cross examining these parties was made. Attention of the Commissioner was drawn to the decision of the Tribunal in the case of </w:t>
      </w:r>
      <w:r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Collector of Central </w:t>
      </w:r>
      <w:proofErr w:type="gramStart"/>
      <w:r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Excise,</w:t>
      </w:r>
      <w:proofErr w:type="gramEnd"/>
      <w:r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Panaji</w:t>
      </w:r>
      <w:proofErr w:type="spellEnd"/>
      <w:r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Goa v. M.R.F. Ltd. reported in</w:t>
      </w:r>
      <w:r w:rsidR="008E639A" w:rsidRPr="008E639A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1</w:t>
      </w: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. The Commissioner distinguished the decision by holding that in this case there was proof of marketability.</w:t>
      </w: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4. The Tribunal has reversed the decision of the Commissioner holding that there is no proof of marketability and therefore the earlier decision continues to apply. The Tribunal noted that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Surinder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Singh did not come for cross examination. It also noted that according to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Surinder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Singh, bead wire rings were purchased from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Khosia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Enterprises and the owner of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Khosia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Enterprises has given a statement which showed that bead wire rings sold by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Khosia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Enterprises were not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rubberised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The Tribunal also notes that there is no proof to show that the duty which had been paid by M/s. Hindustan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Company was on identical goods. </w:t>
      </w: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5. We have asked Counsel for the Revenue to show us whether there is any material on record to show that the duty paid by M/s. Hindustan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Company was in respect of identical goods. Except for the statement made by the Commissioner in his order, no other material could be shown to us that the product of M/s. Hindustan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Tyre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Company was an identical product. </w:t>
      </w: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 xml:space="preserve">6. In our view, the Tribunal has rightly not placed any reliance on the affidavit of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Surinder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Singh and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Shri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Om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Parkash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Pahwa</w:t>
      </w:r>
      <w:proofErr w:type="spell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The burden to show marketability is on the Department, </w:t>
      </w:r>
      <w:proofErr w:type="gramStart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In</w:t>
      </w:r>
      <w:proofErr w:type="gramEnd"/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our view, the Department has not discharged the same.</w:t>
      </w: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7. We, therefore, see no reason to interfere. The Civil Appeals are accordingly dismissed. There will be no order as to costs.</w:t>
      </w:r>
    </w:p>
    <w:p w:rsidR="008E5F38" w:rsidRPr="008E639A" w:rsidRDefault="008E5F38" w:rsidP="008E6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E639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8E639A" w:rsidRDefault="008E639A" w:rsidP="008E639A">
      <w:pPr>
        <w:spacing w:after="0" w:line="240" w:lineRule="auto"/>
        <w:rPr>
          <w:i/>
        </w:rPr>
      </w:pPr>
      <w:r w:rsidRPr="008E639A"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Pr="008E639A">
        <w:rPr>
          <w:rFonts w:ascii="Times New Roman" w:eastAsia="Times New Roman" w:hAnsi="Times New Roman" w:cs="Times New Roman"/>
          <w:i/>
          <w:color w:val="000000"/>
        </w:rPr>
        <w:t xml:space="preserve">1999 </w:t>
      </w:r>
      <w:proofErr w:type="spellStart"/>
      <w:r w:rsidRPr="008E639A">
        <w:rPr>
          <w:rFonts w:ascii="Times New Roman" w:eastAsia="Times New Roman" w:hAnsi="Times New Roman" w:cs="Times New Roman"/>
          <w:i/>
          <w:color w:val="000000"/>
        </w:rPr>
        <w:t>Indlaw</w:t>
      </w:r>
      <w:proofErr w:type="spellEnd"/>
      <w:r w:rsidRPr="008E639A">
        <w:rPr>
          <w:rFonts w:ascii="Times New Roman" w:eastAsia="Times New Roman" w:hAnsi="Times New Roman" w:cs="Times New Roman"/>
          <w:i/>
          <w:color w:val="000000"/>
        </w:rPr>
        <w:t xml:space="preserve"> CEGAT 3476</w:t>
      </w:r>
    </w:p>
    <w:sectPr w:rsidR="00DB43DF" w:rsidRPr="008E6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99" w:rsidRDefault="00203699" w:rsidP="00DA0365">
      <w:pPr>
        <w:spacing w:after="0" w:line="240" w:lineRule="auto"/>
      </w:pPr>
      <w:r>
        <w:separator/>
      </w:r>
    </w:p>
  </w:endnote>
  <w:endnote w:type="continuationSeparator" w:id="0">
    <w:p w:rsidR="00203699" w:rsidRDefault="00203699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E639A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99" w:rsidRDefault="00203699" w:rsidP="00DA0365">
      <w:pPr>
        <w:spacing w:after="0" w:line="240" w:lineRule="auto"/>
      </w:pPr>
      <w:r>
        <w:separator/>
      </w:r>
    </w:p>
  </w:footnote>
  <w:footnote w:type="continuationSeparator" w:id="0">
    <w:p w:rsidR="00203699" w:rsidRDefault="00203699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03699"/>
    <w:rsid w:val="005C7F20"/>
    <w:rsid w:val="006F65FF"/>
    <w:rsid w:val="008D320C"/>
    <w:rsid w:val="008E5F38"/>
    <w:rsid w:val="008E639A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casespan">
    <w:name w:val="casespan"/>
    <w:basedOn w:val="DefaultParagraphFont"/>
    <w:rsid w:val="008E5F38"/>
  </w:style>
  <w:style w:type="character" w:customStyle="1" w:styleId="apple-converted-space">
    <w:name w:val="apple-converted-space"/>
    <w:basedOn w:val="DefaultParagraphFont"/>
    <w:rsid w:val="008E5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character" w:customStyle="1" w:styleId="casespan">
    <w:name w:val="casespan"/>
    <w:basedOn w:val="DefaultParagraphFont"/>
    <w:rsid w:val="008E5F38"/>
  </w:style>
  <w:style w:type="character" w:customStyle="1" w:styleId="apple-converted-space">
    <w:name w:val="apple-converted-space"/>
    <w:basedOn w:val="DefaultParagraphFont"/>
    <w:rsid w:val="008E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2016-06-29T15:22:00Z</dcterms:modified>
</cp:coreProperties>
</file>