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bookmarkStart w:id="0" w:name="_GoBack"/>
      <w:bookmarkEnd w:id="0"/>
      <w:r w:rsidRPr="00FC5729">
        <w:rPr>
          <w:rFonts w:ascii="Times New Roman" w:eastAsia="Times New Roman" w:hAnsi="Times New Roman" w:cs="Times New Roman"/>
          <w:b/>
          <w:bCs/>
          <w:color w:val="000000"/>
          <w:sz w:val="25"/>
          <w:szCs w:val="25"/>
        </w:rPr>
        <w:t>SUPREME COURT OF INDIA</w:t>
      </w:r>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t> </w:t>
      </w:r>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t>Collector of Central Excise, Pune</w:t>
      </w:r>
    </w:p>
    <w:p w:rsidR="00F33435"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t>Vs</w:t>
      </w:r>
      <w:r w:rsidR="00FC5729">
        <w:rPr>
          <w:rFonts w:ascii="Times New Roman" w:eastAsia="Times New Roman" w:hAnsi="Times New Roman" w:cs="Times New Roman"/>
          <w:color w:val="000000"/>
          <w:sz w:val="25"/>
          <w:szCs w:val="25"/>
        </w:rPr>
        <w:t>.</w:t>
      </w:r>
    </w:p>
    <w:p w:rsidR="00F33435"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proofErr w:type="spellStart"/>
      <w:r w:rsidRPr="00FC5729">
        <w:rPr>
          <w:rFonts w:ascii="Times New Roman" w:eastAsia="Times New Roman" w:hAnsi="Times New Roman" w:cs="Times New Roman"/>
          <w:color w:val="000000"/>
          <w:sz w:val="25"/>
          <w:szCs w:val="25"/>
        </w:rPr>
        <w:t>Messrs</w:t>
      </w:r>
      <w:proofErr w:type="spellEnd"/>
      <w:r w:rsidRPr="00FC5729">
        <w:rPr>
          <w:rFonts w:ascii="Times New Roman" w:eastAsia="Times New Roman" w:hAnsi="Times New Roman" w:cs="Times New Roman"/>
          <w:color w:val="000000"/>
          <w:sz w:val="25"/>
          <w:szCs w:val="25"/>
        </w:rPr>
        <w:t xml:space="preserve"> Bajaj Tempo Limited</w:t>
      </w:r>
    </w:p>
    <w:p w:rsidR="00FC5729" w:rsidRPr="00FC5729" w:rsidRDefault="00FC5729" w:rsidP="00FC5729">
      <w:pPr>
        <w:spacing w:after="0" w:line="240" w:lineRule="auto"/>
        <w:jc w:val="center"/>
        <w:rPr>
          <w:rFonts w:ascii="Times New Roman" w:eastAsia="Times New Roman" w:hAnsi="Times New Roman" w:cs="Times New Roman"/>
          <w:color w:val="000000"/>
          <w:sz w:val="25"/>
          <w:szCs w:val="25"/>
        </w:rPr>
      </w:pPr>
    </w:p>
    <w:p w:rsidR="00F33435" w:rsidRPr="00FC5729" w:rsidRDefault="00FC5729" w:rsidP="00FC572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33435" w:rsidRPr="00FC5729">
        <w:rPr>
          <w:rFonts w:ascii="Times New Roman" w:eastAsia="Times New Roman" w:hAnsi="Times New Roman" w:cs="Times New Roman"/>
          <w:color w:val="000000"/>
          <w:sz w:val="25"/>
          <w:szCs w:val="25"/>
        </w:rPr>
        <w:t>3840 of 1999</w:t>
      </w:r>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t> </w:t>
      </w:r>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proofErr w:type="gramStart"/>
      <w:r w:rsidRPr="00FC5729">
        <w:rPr>
          <w:rFonts w:ascii="Times New Roman" w:eastAsia="Times New Roman" w:hAnsi="Times New Roman" w:cs="Times New Roman"/>
          <w:color w:val="000000"/>
          <w:sz w:val="25"/>
          <w:szCs w:val="25"/>
        </w:rPr>
        <w:t>(</w:t>
      </w:r>
      <w:proofErr w:type="spellStart"/>
      <w:r w:rsidRPr="00FC5729">
        <w:rPr>
          <w:rFonts w:ascii="Times New Roman" w:eastAsia="Times New Roman" w:hAnsi="Times New Roman" w:cs="Times New Roman"/>
          <w:color w:val="000000"/>
          <w:sz w:val="25"/>
          <w:szCs w:val="25"/>
        </w:rPr>
        <w:t>S.N.Variava</w:t>
      </w:r>
      <w:proofErr w:type="spellEnd"/>
      <w:r w:rsidRPr="00FC5729">
        <w:rPr>
          <w:rFonts w:ascii="Times New Roman" w:eastAsia="Times New Roman" w:hAnsi="Times New Roman" w:cs="Times New Roman"/>
          <w:color w:val="000000"/>
          <w:sz w:val="25"/>
          <w:szCs w:val="25"/>
        </w:rPr>
        <w:t xml:space="preserve"> and Dr. </w:t>
      </w:r>
      <w:proofErr w:type="spellStart"/>
      <w:r w:rsidRPr="00FC5729">
        <w:rPr>
          <w:rFonts w:ascii="Times New Roman" w:eastAsia="Times New Roman" w:hAnsi="Times New Roman" w:cs="Times New Roman"/>
          <w:color w:val="000000"/>
          <w:sz w:val="25"/>
          <w:szCs w:val="25"/>
        </w:rPr>
        <w:t>A.R.Lakshmanan</w:t>
      </w:r>
      <w:proofErr w:type="spellEnd"/>
      <w:r w:rsidR="00FC5729">
        <w:rPr>
          <w:rFonts w:ascii="Times New Roman" w:eastAsia="Times New Roman" w:hAnsi="Times New Roman" w:cs="Times New Roman"/>
          <w:color w:val="000000"/>
          <w:sz w:val="25"/>
          <w:szCs w:val="25"/>
        </w:rPr>
        <w:t xml:space="preserve"> JJ.</w:t>
      </w:r>
      <w:r w:rsidRPr="00FC5729">
        <w:rPr>
          <w:rFonts w:ascii="Times New Roman" w:eastAsia="Times New Roman" w:hAnsi="Times New Roman" w:cs="Times New Roman"/>
          <w:color w:val="000000"/>
          <w:sz w:val="25"/>
          <w:szCs w:val="25"/>
        </w:rPr>
        <w:t>)</w:t>
      </w:r>
      <w:proofErr w:type="gramEnd"/>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t>07</w:t>
      </w:r>
      <w:r w:rsidR="00FC5729">
        <w:rPr>
          <w:rFonts w:ascii="Times New Roman" w:eastAsia="Times New Roman" w:hAnsi="Times New Roman" w:cs="Times New Roman"/>
          <w:color w:val="000000"/>
          <w:sz w:val="25"/>
          <w:szCs w:val="25"/>
        </w:rPr>
        <w:t>.</w:t>
      </w:r>
      <w:r w:rsidRPr="00FC5729">
        <w:rPr>
          <w:rFonts w:ascii="Times New Roman" w:eastAsia="Times New Roman" w:hAnsi="Times New Roman" w:cs="Times New Roman"/>
          <w:color w:val="000000"/>
          <w:sz w:val="25"/>
          <w:szCs w:val="25"/>
        </w:rPr>
        <w:t>02</w:t>
      </w:r>
      <w:r w:rsidR="00FC5729">
        <w:rPr>
          <w:rFonts w:ascii="Times New Roman" w:eastAsia="Times New Roman" w:hAnsi="Times New Roman" w:cs="Times New Roman"/>
          <w:color w:val="000000"/>
          <w:sz w:val="25"/>
          <w:szCs w:val="25"/>
        </w:rPr>
        <w:t>.</w:t>
      </w:r>
      <w:r w:rsidRPr="00FC5729">
        <w:rPr>
          <w:rFonts w:ascii="Times New Roman" w:eastAsia="Times New Roman" w:hAnsi="Times New Roman" w:cs="Times New Roman"/>
          <w:color w:val="000000"/>
          <w:sz w:val="25"/>
          <w:szCs w:val="25"/>
        </w:rPr>
        <w:t>2005</w:t>
      </w:r>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bookmarkStart w:id="1" w:name="judg"/>
      <w:r w:rsidRPr="00FC5729">
        <w:rPr>
          <w:rFonts w:ascii="Times New Roman" w:eastAsia="Times New Roman" w:hAnsi="Times New Roman" w:cs="Times New Roman"/>
          <w:color w:val="000000"/>
          <w:sz w:val="25"/>
          <w:szCs w:val="25"/>
        </w:rPr>
        <w:t> </w:t>
      </w:r>
      <w:bookmarkEnd w:id="1"/>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b/>
          <w:bCs/>
          <w:color w:val="000000"/>
          <w:sz w:val="25"/>
          <w:szCs w:val="25"/>
        </w:rPr>
        <w:t>JUDGMENT</w:t>
      </w:r>
    </w:p>
    <w:p w:rsidR="00F33435" w:rsidRPr="00FC5729" w:rsidRDefault="00F33435" w:rsidP="00FC5729">
      <w:pPr>
        <w:spacing w:after="0" w:line="240" w:lineRule="auto"/>
        <w:jc w:val="center"/>
        <w:rPr>
          <w:rFonts w:ascii="Times New Roman" w:eastAsia="Times New Roman" w:hAnsi="Times New Roman" w:cs="Times New Roman"/>
          <w:color w:val="000000"/>
          <w:sz w:val="25"/>
          <w:szCs w:val="25"/>
        </w:rPr>
      </w:pPr>
      <w:r w:rsidRPr="00FC5729">
        <w:rPr>
          <w:rFonts w:ascii="Times New Roman" w:eastAsia="Times New Roman" w:hAnsi="Times New Roman" w:cs="Times New Roman"/>
          <w:b/>
          <w:bCs/>
          <w:color w:val="000000"/>
          <w:sz w:val="25"/>
          <w:szCs w:val="25"/>
        </w:rPr>
        <w:t> </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proofErr w:type="spellStart"/>
      <w:proofErr w:type="gramStart"/>
      <w:r w:rsidRPr="00FC5729">
        <w:rPr>
          <w:rFonts w:ascii="Times New Roman" w:eastAsia="Times New Roman" w:hAnsi="Times New Roman" w:cs="Times New Roman"/>
          <w:b/>
          <w:bCs/>
          <w:color w:val="000000"/>
          <w:sz w:val="25"/>
          <w:szCs w:val="25"/>
        </w:rPr>
        <w:t>S.H.</w:t>
      </w:r>
      <w:r w:rsidR="00FC5729" w:rsidRPr="00FC5729">
        <w:rPr>
          <w:rFonts w:ascii="Times New Roman" w:eastAsia="Times New Roman" w:hAnsi="Times New Roman" w:cs="Times New Roman"/>
          <w:b/>
          <w:bCs/>
          <w:color w:val="000000"/>
          <w:sz w:val="25"/>
          <w:szCs w:val="25"/>
        </w:rPr>
        <w:t>Kapadia</w:t>
      </w:r>
      <w:proofErr w:type="spellEnd"/>
      <w:r w:rsidRPr="00FC5729">
        <w:rPr>
          <w:rFonts w:ascii="Times New Roman" w:eastAsia="Times New Roman" w:hAnsi="Times New Roman" w:cs="Times New Roman"/>
          <w:b/>
          <w:bCs/>
          <w:color w:val="000000"/>
          <w:sz w:val="25"/>
          <w:szCs w:val="25"/>
        </w:rPr>
        <w:t>, J.</w:t>
      </w:r>
      <w:proofErr w:type="gramEnd"/>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t> </w:t>
      </w:r>
    </w:p>
    <w:p w:rsidR="00F33435" w:rsidRPr="00FC5729" w:rsidRDefault="00FC5729" w:rsidP="00FC572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33435" w:rsidRPr="00FC5729">
        <w:rPr>
          <w:rFonts w:ascii="Times New Roman" w:eastAsia="Times New Roman" w:hAnsi="Times New Roman" w:cs="Times New Roman"/>
          <w:color w:val="000000"/>
          <w:sz w:val="25"/>
          <w:szCs w:val="25"/>
        </w:rPr>
        <w:t xml:space="preserve">The short question which arises for determination in this civil appeal filed by the Department under section </w:t>
      </w:r>
      <w:proofErr w:type="gramStart"/>
      <w:r w:rsidR="00F33435" w:rsidRPr="00FC5729">
        <w:rPr>
          <w:rFonts w:ascii="Times New Roman" w:eastAsia="Times New Roman" w:hAnsi="Times New Roman" w:cs="Times New Roman"/>
          <w:color w:val="000000"/>
          <w:sz w:val="25"/>
          <w:szCs w:val="25"/>
        </w:rPr>
        <w:t>35L(</w:t>
      </w:r>
      <w:proofErr w:type="gramEnd"/>
      <w:r w:rsidR="00F33435" w:rsidRPr="00FC5729">
        <w:rPr>
          <w:rFonts w:ascii="Times New Roman" w:eastAsia="Times New Roman" w:hAnsi="Times New Roman" w:cs="Times New Roman"/>
          <w:color w:val="000000"/>
          <w:sz w:val="25"/>
          <w:szCs w:val="25"/>
        </w:rPr>
        <w:t>b) of the </w:t>
      </w:r>
      <w:r w:rsidR="00F33435" w:rsidRPr="00FC5729">
        <w:rPr>
          <w:rFonts w:ascii="Times New Roman" w:eastAsia="Times New Roman" w:hAnsi="Times New Roman" w:cs="Times New Roman"/>
          <w:i/>
          <w:color w:val="000000"/>
          <w:sz w:val="25"/>
          <w:szCs w:val="25"/>
        </w:rPr>
        <w:t>Central Excise Act, 1944</w:t>
      </w:r>
      <w:r w:rsidR="00F33435" w:rsidRPr="00FC5729">
        <w:rPr>
          <w:rFonts w:ascii="Times New Roman" w:eastAsia="Times New Roman" w:hAnsi="Times New Roman" w:cs="Times New Roman"/>
          <w:color w:val="000000"/>
          <w:sz w:val="25"/>
          <w:szCs w:val="25"/>
        </w:rPr>
        <w:t> is whether reimbursement of advertisement expenses by the manufacturer from the dealers, after initially incurring the same, is includible in the assessable value.</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2. </w:t>
      </w:r>
      <w:r w:rsidRPr="00FC5729">
        <w:rPr>
          <w:rFonts w:ascii="Times New Roman" w:eastAsia="Times New Roman" w:hAnsi="Times New Roman" w:cs="Times New Roman"/>
          <w:color w:val="000000"/>
          <w:sz w:val="25"/>
          <w:szCs w:val="25"/>
        </w:rPr>
        <w:t>M/s Bajaj Tempo Ltd., the respondent herein is engaged in the manufacture of motor vehicles falling under Chapter 87 of </w:t>
      </w:r>
      <w:r w:rsidRPr="00FC5729">
        <w:rPr>
          <w:rFonts w:ascii="Times New Roman" w:eastAsia="Times New Roman" w:hAnsi="Times New Roman" w:cs="Times New Roman"/>
          <w:i/>
          <w:color w:val="000000"/>
          <w:sz w:val="25"/>
          <w:szCs w:val="25"/>
        </w:rPr>
        <w:t>Central Excise Tariff Act, 1985</w:t>
      </w:r>
      <w:r w:rsidRPr="00FC5729">
        <w:rPr>
          <w:rFonts w:ascii="Times New Roman" w:eastAsia="Times New Roman" w:hAnsi="Times New Roman" w:cs="Times New Roman"/>
          <w:color w:val="000000"/>
          <w:sz w:val="25"/>
          <w:szCs w:val="25"/>
        </w:rPr>
        <w:t xml:space="preserve">. On 18.10.1989, show-cause notice was issued to M/s Bajaj Tempo Ltd. (hereinafter referred to for the sake of brevity as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by the department demanding Rs.4, 73, 690.76 for the period 1984-85 to 1988-89 by invoking extended period of limitation. In the show-cause notice, it was alleged by the department that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failed to disclose and had failed to pay appropriate duty on the expenses incurred on its publicity/advertisement which in turn promoted the marketability of the goods. In the said notice, it was further alleged that the dealers' commission included the cost of selling the product, the cost of meeting the service obligations to the customers, the cost of advertisement and cost of sales promotions. In the said show-cause notice, it was further alleged that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recovered from its dealers part of the advertisement expenses, initially incurred by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which was not disclosed to the department and, therefore, the department was entitled to invoke the extended period of limitation under the proviso to section </w:t>
      </w:r>
      <w:proofErr w:type="gramStart"/>
      <w:r w:rsidRPr="00FC5729">
        <w:rPr>
          <w:rFonts w:ascii="Times New Roman" w:eastAsia="Times New Roman" w:hAnsi="Times New Roman" w:cs="Times New Roman"/>
          <w:color w:val="000000"/>
          <w:sz w:val="25"/>
          <w:szCs w:val="25"/>
        </w:rPr>
        <w:t>11A(</w:t>
      </w:r>
      <w:proofErr w:type="gramEnd"/>
      <w:r w:rsidRPr="00FC5729">
        <w:rPr>
          <w:rFonts w:ascii="Times New Roman" w:eastAsia="Times New Roman" w:hAnsi="Times New Roman" w:cs="Times New Roman"/>
          <w:color w:val="000000"/>
          <w:sz w:val="25"/>
          <w:szCs w:val="25"/>
        </w:rPr>
        <w:t>1) of the</w:t>
      </w:r>
      <w:r w:rsidR="00FC5729">
        <w:rPr>
          <w:rFonts w:ascii="Times New Roman" w:eastAsia="Times New Roman" w:hAnsi="Times New Roman" w:cs="Times New Roman"/>
          <w:color w:val="000000"/>
          <w:sz w:val="25"/>
          <w:szCs w:val="25"/>
        </w:rPr>
        <w:t xml:space="preserve"> </w:t>
      </w:r>
      <w:r w:rsidRPr="00FC5729">
        <w:rPr>
          <w:rFonts w:ascii="Times New Roman" w:eastAsia="Times New Roman" w:hAnsi="Times New Roman" w:cs="Times New Roman"/>
          <w:i/>
          <w:color w:val="000000"/>
          <w:sz w:val="25"/>
          <w:szCs w:val="25"/>
        </w:rPr>
        <w:t>Central Excise Act, 1944</w:t>
      </w:r>
      <w:r w:rsidRPr="00FC5729">
        <w:rPr>
          <w:rFonts w:ascii="Times New Roman" w:eastAsia="Times New Roman" w:hAnsi="Times New Roman" w:cs="Times New Roman"/>
          <w:color w:val="000000"/>
          <w:sz w:val="25"/>
          <w:szCs w:val="25"/>
        </w:rPr>
        <w:t> (hereinafter referred to for the sake of brevity as "the 1944 Act"), as it stood at the material time.</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3. </w:t>
      </w:r>
      <w:r w:rsidRPr="00FC5729">
        <w:rPr>
          <w:rFonts w:ascii="Times New Roman" w:eastAsia="Times New Roman" w:hAnsi="Times New Roman" w:cs="Times New Roman"/>
          <w:color w:val="000000"/>
          <w:sz w:val="25"/>
          <w:szCs w:val="25"/>
        </w:rPr>
        <w:t xml:space="preserve">Vide reply dated </w:t>
      </w:r>
      <w:proofErr w:type="gramStart"/>
      <w:r w:rsidRPr="00FC5729">
        <w:rPr>
          <w:rFonts w:ascii="Times New Roman" w:eastAsia="Times New Roman" w:hAnsi="Times New Roman" w:cs="Times New Roman"/>
          <w:color w:val="000000"/>
          <w:sz w:val="25"/>
          <w:szCs w:val="25"/>
        </w:rPr>
        <w:t>20.12.1989,</w:t>
      </w:r>
      <w:proofErr w:type="gramEnd"/>
      <w:r w:rsidRPr="00FC5729">
        <w:rPr>
          <w:rFonts w:ascii="Times New Roman" w:eastAsia="Times New Roman" w:hAnsi="Times New Roman" w:cs="Times New Roman"/>
          <w:color w:val="000000"/>
          <w:sz w:val="25"/>
          <w:szCs w:val="25"/>
        </w:rPr>
        <w:t xml:space="preserve">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denied the </w:t>
      </w:r>
      <w:proofErr w:type="spellStart"/>
      <w:r w:rsidRPr="00FC5729">
        <w:rPr>
          <w:rFonts w:ascii="Times New Roman" w:eastAsia="Times New Roman" w:hAnsi="Times New Roman" w:cs="Times New Roman"/>
          <w:color w:val="000000"/>
          <w:sz w:val="25"/>
          <w:szCs w:val="25"/>
        </w:rPr>
        <w:t>aforestated</w:t>
      </w:r>
      <w:proofErr w:type="spellEnd"/>
      <w:r w:rsidRPr="00FC5729">
        <w:rPr>
          <w:rFonts w:ascii="Times New Roman" w:eastAsia="Times New Roman" w:hAnsi="Times New Roman" w:cs="Times New Roman"/>
          <w:color w:val="000000"/>
          <w:sz w:val="25"/>
          <w:szCs w:val="25"/>
        </w:rPr>
        <w:t xml:space="preserve"> charges </w:t>
      </w:r>
      <w:proofErr w:type="spellStart"/>
      <w:r w:rsidRPr="00FC5729">
        <w:rPr>
          <w:rFonts w:ascii="Times New Roman" w:eastAsia="Times New Roman" w:hAnsi="Times New Roman" w:cs="Times New Roman"/>
          <w:color w:val="000000"/>
          <w:sz w:val="25"/>
          <w:szCs w:val="25"/>
        </w:rPr>
        <w:t>levelled</w:t>
      </w:r>
      <w:proofErr w:type="spellEnd"/>
      <w:r w:rsidRPr="00FC5729">
        <w:rPr>
          <w:rFonts w:ascii="Times New Roman" w:eastAsia="Times New Roman" w:hAnsi="Times New Roman" w:cs="Times New Roman"/>
          <w:color w:val="000000"/>
          <w:sz w:val="25"/>
          <w:szCs w:val="25"/>
        </w:rPr>
        <w:t xml:space="preserve"> against it in the show-cause notice.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contended that its price-list was approved and consequently, the department was not entitled to invoke the extended period of limitation; that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recovered advertisement expenses from its dealers only in cases where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initially incurred such expenses on behalf of the dealers and at the request of </w:t>
      </w:r>
      <w:r w:rsidRPr="00FC5729">
        <w:rPr>
          <w:rFonts w:ascii="Times New Roman" w:eastAsia="Times New Roman" w:hAnsi="Times New Roman" w:cs="Times New Roman"/>
          <w:color w:val="000000"/>
          <w:sz w:val="25"/>
          <w:szCs w:val="25"/>
        </w:rPr>
        <w:lastRenderedPageBreak/>
        <w:t xml:space="preserve">the dealers. It was further submitted that all the expenses incurred by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towards advertisement were already included in the assessable value.</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4. </w:t>
      </w:r>
      <w:r w:rsidRPr="00FC5729">
        <w:rPr>
          <w:rFonts w:ascii="Times New Roman" w:eastAsia="Times New Roman" w:hAnsi="Times New Roman" w:cs="Times New Roman"/>
          <w:color w:val="000000"/>
          <w:sz w:val="25"/>
          <w:szCs w:val="25"/>
        </w:rPr>
        <w:t xml:space="preserve">It was further submitted that the question of including such expenses on account of advertisement would only arise if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claimed deduction and since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not claimed deduction for such expenses, the department was not entitled to include such expenses in the assessable value. According to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the said advertisement charges were incurred by the dealers on their own account and, therefore, such charges were not includible in the assessable value.</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5. </w:t>
      </w:r>
      <w:r w:rsidRPr="00FC5729">
        <w:rPr>
          <w:rFonts w:ascii="Times New Roman" w:eastAsia="Times New Roman" w:hAnsi="Times New Roman" w:cs="Times New Roman"/>
          <w:color w:val="000000"/>
          <w:sz w:val="25"/>
          <w:szCs w:val="25"/>
        </w:rPr>
        <w:t xml:space="preserve">It was further submitted that in any event, the goods in question have been sold to all the dealers at the same price and all the dealers were treated equally and, therefore, such charges were not includible in the assessable value. It was further submitted that the correct manner to assess excisable goods was to ascertain whether there was any allied activity or whether there was any implicated activity. It was contended that any profit accruing to the manufacturer in any allied activity cannot be subjected to levy of excise duty. It was urged that in the present case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given video cassettes to the dealers which was the allied activity and, therefore, recovery made on this account by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from the dealer cannot be subjected to duty of excise. On the question of limitation, it was submitted that there was no suppression of facts and, therefore, the department was not entitled to invoke the proviso to section </w:t>
      </w:r>
      <w:proofErr w:type="gramStart"/>
      <w:r w:rsidRPr="00FC5729">
        <w:rPr>
          <w:rFonts w:ascii="Times New Roman" w:eastAsia="Times New Roman" w:hAnsi="Times New Roman" w:cs="Times New Roman"/>
          <w:color w:val="000000"/>
          <w:sz w:val="25"/>
          <w:szCs w:val="25"/>
        </w:rPr>
        <w:t>11A(</w:t>
      </w:r>
      <w:proofErr w:type="gramEnd"/>
      <w:r w:rsidRPr="00FC5729">
        <w:rPr>
          <w:rFonts w:ascii="Times New Roman" w:eastAsia="Times New Roman" w:hAnsi="Times New Roman" w:cs="Times New Roman"/>
          <w:color w:val="000000"/>
          <w:sz w:val="25"/>
          <w:szCs w:val="25"/>
        </w:rPr>
        <w:t>1) of the 1944 Act.</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6. </w:t>
      </w:r>
      <w:r w:rsidRPr="00FC5729">
        <w:rPr>
          <w:rFonts w:ascii="Times New Roman" w:eastAsia="Times New Roman" w:hAnsi="Times New Roman" w:cs="Times New Roman"/>
          <w:color w:val="000000"/>
          <w:sz w:val="25"/>
          <w:szCs w:val="25"/>
        </w:rPr>
        <w:t xml:space="preserve">By order dated 29.4.1991, the Additional Collector (hereinafter referred to for the sake of brevity as the "Adjudicating Authority") found that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had incurred advertising charges initially and had got themselves reimbursed through debit notes which were not disclosed by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to the department at the time of approval of the price-list. The Adjudicating Authority further found that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was undertaking advertisement in national and regional papers on behalf of the dealers for which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used to charge the dealers for such expenses over and above the wholesale margin allowed to the dealers. According to the Adjudicating Authority, these facts were evident from the debit notes.</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7. </w:t>
      </w:r>
      <w:r w:rsidRPr="00FC5729">
        <w:rPr>
          <w:rFonts w:ascii="Times New Roman" w:eastAsia="Times New Roman" w:hAnsi="Times New Roman" w:cs="Times New Roman"/>
          <w:color w:val="000000"/>
          <w:sz w:val="25"/>
          <w:szCs w:val="25"/>
        </w:rPr>
        <w:t xml:space="preserve">According to the Adjudicating Authority, such expenses incurred by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constituted additional consideration. According to the Adjudicating Authority, such additional consideration was incurred by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and charged to the dealers in addition to expenses incurred by the dealer on their own and, therefore, such charges were includible in the assessable value. Accordingly, the Adjudicating Authority confirmed the show-cause notice.</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8. </w:t>
      </w:r>
      <w:r w:rsidRPr="00FC5729">
        <w:rPr>
          <w:rFonts w:ascii="Times New Roman" w:eastAsia="Times New Roman" w:hAnsi="Times New Roman" w:cs="Times New Roman"/>
          <w:color w:val="000000"/>
          <w:sz w:val="25"/>
          <w:szCs w:val="25"/>
        </w:rPr>
        <w:t xml:space="preserve">Aggrieved by the order passed by the Adjudicating Authority, the </w:t>
      </w:r>
      <w:proofErr w:type="spellStart"/>
      <w:r w:rsidRPr="00FC5729">
        <w:rPr>
          <w:rFonts w:ascii="Times New Roman" w:eastAsia="Times New Roman" w:hAnsi="Times New Roman" w:cs="Times New Roman"/>
          <w:color w:val="000000"/>
          <w:sz w:val="25"/>
          <w:szCs w:val="25"/>
        </w:rPr>
        <w:t>assessee</w:t>
      </w:r>
      <w:proofErr w:type="spellEnd"/>
      <w:r w:rsidRPr="00FC5729">
        <w:rPr>
          <w:rFonts w:ascii="Times New Roman" w:eastAsia="Times New Roman" w:hAnsi="Times New Roman" w:cs="Times New Roman"/>
          <w:color w:val="000000"/>
          <w:sz w:val="25"/>
          <w:szCs w:val="25"/>
        </w:rPr>
        <w:t xml:space="preserve"> preferred appeal </w:t>
      </w:r>
      <w:proofErr w:type="spellStart"/>
      <w:r w:rsidRPr="00FC5729">
        <w:rPr>
          <w:rFonts w:ascii="Times New Roman" w:eastAsia="Times New Roman" w:hAnsi="Times New Roman" w:cs="Times New Roman"/>
          <w:color w:val="000000"/>
          <w:sz w:val="25"/>
          <w:szCs w:val="25"/>
        </w:rPr>
        <w:t>No.E</w:t>
      </w:r>
      <w:proofErr w:type="spellEnd"/>
      <w:r w:rsidRPr="00FC5729">
        <w:rPr>
          <w:rFonts w:ascii="Times New Roman" w:eastAsia="Times New Roman" w:hAnsi="Times New Roman" w:cs="Times New Roman"/>
          <w:color w:val="000000"/>
          <w:sz w:val="25"/>
          <w:szCs w:val="25"/>
        </w:rPr>
        <w:t xml:space="preserve">/1125/94-A to the Customs, Excise &amp; Gold (Control) Appellate Tribunal, </w:t>
      </w:r>
      <w:proofErr w:type="gramStart"/>
      <w:r w:rsidRPr="00FC5729">
        <w:rPr>
          <w:rFonts w:ascii="Times New Roman" w:eastAsia="Times New Roman" w:hAnsi="Times New Roman" w:cs="Times New Roman"/>
          <w:color w:val="000000"/>
          <w:sz w:val="25"/>
          <w:szCs w:val="25"/>
        </w:rPr>
        <w:t>New Delhi (hereinafter referred to for the sake of brevity as "the Tribunal")</w:t>
      </w:r>
      <w:proofErr w:type="gramEnd"/>
      <w:r w:rsidRPr="00FC5729">
        <w:rPr>
          <w:rFonts w:ascii="Times New Roman" w:eastAsia="Times New Roman" w:hAnsi="Times New Roman" w:cs="Times New Roman"/>
          <w:color w:val="000000"/>
          <w:sz w:val="25"/>
          <w:szCs w:val="25"/>
        </w:rPr>
        <w:t xml:space="preserve">. By the impugned judgment and order dated 09.3.1999, which is a cryptic order, the Tribunal without discussing the evidence on record allowed the appeal on the ground that the matter was covered by the judgments of this Court in Philips India Ltd. v. Collector of Central Excise, </w:t>
      </w:r>
      <w:r w:rsidRPr="00FC5729">
        <w:rPr>
          <w:rFonts w:ascii="Times New Roman" w:eastAsia="Times New Roman" w:hAnsi="Times New Roman" w:cs="Times New Roman"/>
          <w:color w:val="000000"/>
          <w:sz w:val="25"/>
          <w:szCs w:val="25"/>
        </w:rPr>
        <w:lastRenderedPageBreak/>
        <w:t xml:space="preserve">Pune reported </w:t>
      </w:r>
      <w:proofErr w:type="gramStart"/>
      <w:r w:rsidRPr="00FC5729">
        <w:rPr>
          <w:rFonts w:ascii="Times New Roman" w:eastAsia="Times New Roman" w:hAnsi="Times New Roman" w:cs="Times New Roman"/>
          <w:color w:val="000000"/>
          <w:sz w:val="25"/>
          <w:szCs w:val="25"/>
        </w:rPr>
        <w:t>in  3</w:t>
      </w:r>
      <w:proofErr w:type="gramEnd"/>
      <w:r w:rsidRPr="00FC5729">
        <w:rPr>
          <w:rFonts w:ascii="Times New Roman" w:eastAsia="Times New Roman" w:hAnsi="Times New Roman" w:cs="Times New Roman"/>
          <w:color w:val="000000"/>
          <w:sz w:val="25"/>
          <w:szCs w:val="25"/>
        </w:rPr>
        <w:t xml:space="preserve">] and </w:t>
      </w:r>
      <w:r w:rsidRPr="00FC5729">
        <w:rPr>
          <w:rFonts w:ascii="Times New Roman" w:eastAsia="Times New Roman" w:hAnsi="Times New Roman" w:cs="Times New Roman"/>
          <w:i/>
          <w:color w:val="000000"/>
          <w:sz w:val="25"/>
          <w:szCs w:val="25"/>
        </w:rPr>
        <w:t xml:space="preserve">Mahindra &amp; Mahindra Ltd. v. Collector of Central Excise, Bombay reported in </w:t>
      </w:r>
      <w:r w:rsidR="00FC5729" w:rsidRPr="00FC5729">
        <w:rPr>
          <w:rFonts w:ascii="Times New Roman" w:eastAsia="Times New Roman" w:hAnsi="Times New Roman" w:cs="Times New Roman"/>
          <w:i/>
          <w:color w:val="000000"/>
          <w:sz w:val="25"/>
          <w:szCs w:val="25"/>
          <w:vertAlign w:val="superscript"/>
        </w:rPr>
        <w:t>1</w:t>
      </w:r>
      <w:r w:rsidRPr="00FC5729">
        <w:rPr>
          <w:rFonts w:ascii="Times New Roman" w:eastAsia="Times New Roman" w:hAnsi="Times New Roman" w:cs="Times New Roman"/>
          <w:color w:val="000000"/>
          <w:sz w:val="25"/>
          <w:szCs w:val="25"/>
        </w:rPr>
        <w:t xml:space="preserve"> . </w:t>
      </w:r>
      <w:proofErr w:type="gramStart"/>
      <w:r w:rsidRPr="00FC5729">
        <w:rPr>
          <w:rFonts w:ascii="Times New Roman" w:eastAsia="Times New Roman" w:hAnsi="Times New Roman" w:cs="Times New Roman"/>
          <w:color w:val="000000"/>
          <w:sz w:val="25"/>
          <w:szCs w:val="25"/>
        </w:rPr>
        <w:t>Hence, this civil appeal by the department.</w:t>
      </w:r>
      <w:proofErr w:type="gramEnd"/>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sidRPr="00FC5729">
        <w:rPr>
          <w:rFonts w:ascii="Times New Roman" w:eastAsia="Times New Roman" w:hAnsi="Times New Roman" w:cs="Times New Roman"/>
          <w:bCs/>
          <w:color w:val="000000"/>
          <w:sz w:val="25"/>
          <w:szCs w:val="25"/>
        </w:rPr>
        <w:t xml:space="preserve">9. </w:t>
      </w:r>
      <w:r w:rsidRPr="00FC5729">
        <w:rPr>
          <w:rFonts w:ascii="Times New Roman" w:eastAsia="Times New Roman" w:hAnsi="Times New Roman" w:cs="Times New Roman"/>
          <w:bCs/>
          <w:color w:val="000000"/>
          <w:sz w:val="25"/>
          <w:szCs w:val="25"/>
        </w:rPr>
        <w:t>At the outset, we may point out that there is conceptual difference between "expenses" and "reimbursement". This difference has not been taken into account by the Tribunal. In the present case, it appears from the decision of the Adjudicating Authority that the Company had initially incurred advertisement expenses which expenses were subsequently reimbursed by them from their dealers. It is not clear from the decision of the Adjudicating Authority as to at what stage the reimbursement took place. It is not clear from the decision of the Adjudicating Authority as to whether the reimbursement was at the end of the year by way of adjustment of accounts or whether the reimbursement had taken place within a short interval of time from the date of the advertisement.</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bCs/>
          <w:color w:val="000000"/>
          <w:sz w:val="25"/>
          <w:szCs w:val="25"/>
        </w:rPr>
        <w:br/>
      </w:r>
      <w:r w:rsidR="00FC5729">
        <w:rPr>
          <w:rFonts w:ascii="Times New Roman" w:eastAsia="Times New Roman" w:hAnsi="Times New Roman" w:cs="Times New Roman"/>
          <w:bCs/>
          <w:color w:val="000000"/>
          <w:sz w:val="25"/>
          <w:szCs w:val="25"/>
        </w:rPr>
        <w:t xml:space="preserve">10. </w:t>
      </w:r>
      <w:r w:rsidRPr="00FC5729">
        <w:rPr>
          <w:rFonts w:ascii="Times New Roman" w:eastAsia="Times New Roman" w:hAnsi="Times New Roman" w:cs="Times New Roman"/>
          <w:bCs/>
          <w:color w:val="000000"/>
          <w:sz w:val="25"/>
          <w:szCs w:val="25"/>
        </w:rPr>
        <w:t xml:space="preserve">The fundamental point however in the present case is whether such reimbursements by the manufacturer are includible in the assessable value and whether such reimbursement would constitute "advertisements by the dealers on their own account" or whether they would fall in the category of "advertisements solely made by the </w:t>
      </w:r>
      <w:proofErr w:type="spellStart"/>
      <w:r w:rsidRPr="00FC5729">
        <w:rPr>
          <w:rFonts w:ascii="Times New Roman" w:eastAsia="Times New Roman" w:hAnsi="Times New Roman" w:cs="Times New Roman"/>
          <w:bCs/>
          <w:color w:val="000000"/>
          <w:sz w:val="25"/>
          <w:szCs w:val="25"/>
        </w:rPr>
        <w:t>assessee</w:t>
      </w:r>
      <w:proofErr w:type="spellEnd"/>
      <w:r w:rsidRPr="00FC5729">
        <w:rPr>
          <w:rFonts w:ascii="Times New Roman" w:eastAsia="Times New Roman" w:hAnsi="Times New Roman" w:cs="Times New Roman"/>
          <w:bCs/>
          <w:color w:val="000000"/>
          <w:sz w:val="25"/>
          <w:szCs w:val="25"/>
        </w:rPr>
        <w:t xml:space="preserve"> on their own account" for computing the assessable value. These questions were not the subject matter of the decisions in Philips India Ltd. (supra) and Mahindra &amp; Mahindra Ltd. (supra). The Tribunal was wrong in applying the </w:t>
      </w:r>
      <w:proofErr w:type="spellStart"/>
      <w:r w:rsidRPr="00FC5729">
        <w:rPr>
          <w:rFonts w:ascii="Times New Roman" w:eastAsia="Times New Roman" w:hAnsi="Times New Roman" w:cs="Times New Roman"/>
          <w:bCs/>
          <w:color w:val="000000"/>
          <w:sz w:val="25"/>
          <w:szCs w:val="25"/>
        </w:rPr>
        <w:t>aforestated</w:t>
      </w:r>
      <w:proofErr w:type="spellEnd"/>
      <w:r w:rsidRPr="00FC5729">
        <w:rPr>
          <w:rFonts w:ascii="Times New Roman" w:eastAsia="Times New Roman" w:hAnsi="Times New Roman" w:cs="Times New Roman"/>
          <w:bCs/>
          <w:color w:val="000000"/>
          <w:sz w:val="25"/>
          <w:szCs w:val="25"/>
        </w:rPr>
        <w:t xml:space="preserve"> two decisions to the facts of the present case.</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br/>
      </w:r>
      <w:r w:rsidR="00FC5729">
        <w:rPr>
          <w:rFonts w:ascii="Times New Roman" w:eastAsia="Times New Roman" w:hAnsi="Times New Roman" w:cs="Times New Roman"/>
          <w:color w:val="000000"/>
          <w:sz w:val="25"/>
          <w:szCs w:val="25"/>
        </w:rPr>
        <w:t xml:space="preserve">11. </w:t>
      </w:r>
      <w:r w:rsidRPr="00FC5729">
        <w:rPr>
          <w:rFonts w:ascii="Times New Roman" w:eastAsia="Times New Roman" w:hAnsi="Times New Roman" w:cs="Times New Roman"/>
          <w:color w:val="000000"/>
          <w:sz w:val="25"/>
          <w:szCs w:val="25"/>
        </w:rPr>
        <w:t xml:space="preserve">For the </w:t>
      </w:r>
      <w:proofErr w:type="spellStart"/>
      <w:r w:rsidRPr="00FC5729">
        <w:rPr>
          <w:rFonts w:ascii="Times New Roman" w:eastAsia="Times New Roman" w:hAnsi="Times New Roman" w:cs="Times New Roman"/>
          <w:color w:val="000000"/>
          <w:sz w:val="25"/>
          <w:szCs w:val="25"/>
        </w:rPr>
        <w:t>aforestated</w:t>
      </w:r>
      <w:proofErr w:type="spellEnd"/>
      <w:r w:rsidRPr="00FC5729">
        <w:rPr>
          <w:rFonts w:ascii="Times New Roman" w:eastAsia="Times New Roman" w:hAnsi="Times New Roman" w:cs="Times New Roman"/>
          <w:color w:val="000000"/>
          <w:sz w:val="25"/>
          <w:szCs w:val="25"/>
        </w:rPr>
        <w:t xml:space="preserve"> reasons, the appeal is allowed; the impugned judgments and orders of the Tribunal as well as of the Adjudicating Authority are set aside and the matter is remitted to the concerned Adjudicating Authority for fresh decision in accordance with law, both on merits as well as on the point of limitation. However, in the facts and circumstances of this case, there will be no order as to costs.</w:t>
      </w:r>
    </w:p>
    <w:p w:rsidR="00F33435" w:rsidRPr="00FC5729" w:rsidRDefault="00F33435" w:rsidP="00FC5729">
      <w:pPr>
        <w:spacing w:after="0" w:line="240" w:lineRule="auto"/>
        <w:jc w:val="both"/>
        <w:rPr>
          <w:rFonts w:ascii="Times New Roman" w:eastAsia="Times New Roman" w:hAnsi="Times New Roman" w:cs="Times New Roman"/>
          <w:color w:val="000000"/>
          <w:sz w:val="25"/>
          <w:szCs w:val="25"/>
        </w:rPr>
      </w:pPr>
      <w:r w:rsidRPr="00FC5729">
        <w:rPr>
          <w:rFonts w:ascii="Times New Roman" w:eastAsia="Times New Roman" w:hAnsi="Times New Roman" w:cs="Times New Roman"/>
          <w:color w:val="000000"/>
          <w:sz w:val="25"/>
          <w:szCs w:val="25"/>
        </w:rPr>
        <w:t> </w:t>
      </w:r>
    </w:p>
    <w:p w:rsidR="00DB43DF" w:rsidRPr="00FC5729" w:rsidRDefault="00FC5729" w:rsidP="00FC5729">
      <w:pPr>
        <w:spacing w:after="0" w:line="240" w:lineRule="auto"/>
        <w:rPr>
          <w:i/>
        </w:rPr>
      </w:pPr>
      <w:r w:rsidRPr="00FC5729">
        <w:rPr>
          <w:rFonts w:ascii="Times New Roman" w:eastAsia="Times New Roman" w:hAnsi="Times New Roman" w:cs="Times New Roman"/>
          <w:i/>
          <w:color w:val="000000"/>
          <w:vertAlign w:val="superscript"/>
        </w:rPr>
        <w:t>1</w:t>
      </w:r>
      <w:r w:rsidRPr="00FC5729">
        <w:rPr>
          <w:rFonts w:ascii="Times New Roman" w:eastAsia="Times New Roman" w:hAnsi="Times New Roman" w:cs="Times New Roman"/>
          <w:i/>
          <w:color w:val="000000"/>
        </w:rPr>
        <w:t xml:space="preserve">1998 </w:t>
      </w:r>
      <w:proofErr w:type="spellStart"/>
      <w:r w:rsidRPr="00FC5729">
        <w:rPr>
          <w:rFonts w:ascii="Times New Roman" w:eastAsia="Times New Roman" w:hAnsi="Times New Roman" w:cs="Times New Roman"/>
          <w:i/>
          <w:color w:val="000000"/>
        </w:rPr>
        <w:t>Indlaw</w:t>
      </w:r>
      <w:proofErr w:type="spellEnd"/>
      <w:r w:rsidRPr="00FC5729">
        <w:rPr>
          <w:rFonts w:ascii="Times New Roman" w:eastAsia="Times New Roman" w:hAnsi="Times New Roman" w:cs="Times New Roman"/>
          <w:i/>
          <w:color w:val="000000"/>
        </w:rPr>
        <w:t xml:space="preserve"> CEGAT 2363</w:t>
      </w:r>
    </w:p>
    <w:sectPr w:rsidR="00DB43DF" w:rsidRPr="00FC57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63" w:rsidRDefault="00303763" w:rsidP="00DA0365">
      <w:pPr>
        <w:spacing w:after="0" w:line="240" w:lineRule="auto"/>
      </w:pPr>
      <w:r>
        <w:separator/>
      </w:r>
    </w:p>
  </w:endnote>
  <w:endnote w:type="continuationSeparator" w:id="0">
    <w:p w:rsidR="00303763" w:rsidRDefault="003037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57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63" w:rsidRDefault="00303763" w:rsidP="00DA0365">
      <w:pPr>
        <w:spacing w:after="0" w:line="240" w:lineRule="auto"/>
      </w:pPr>
      <w:r>
        <w:separator/>
      </w:r>
    </w:p>
  </w:footnote>
  <w:footnote w:type="continuationSeparator" w:id="0">
    <w:p w:rsidR="00303763" w:rsidRDefault="003037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FB5"/>
    <w:rsid w:val="00303763"/>
    <w:rsid w:val="005C7F20"/>
    <w:rsid w:val="008D320C"/>
    <w:rsid w:val="00DA0365"/>
    <w:rsid w:val="00EF38D0"/>
    <w:rsid w:val="00F33435"/>
    <w:rsid w:val="00FC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33435"/>
  </w:style>
  <w:style w:type="character" w:customStyle="1" w:styleId="legspan">
    <w:name w:val="legspan"/>
    <w:basedOn w:val="DefaultParagraphFont"/>
    <w:rsid w:val="00F33435"/>
  </w:style>
  <w:style w:type="character" w:customStyle="1" w:styleId="casespan">
    <w:name w:val="casespan"/>
    <w:basedOn w:val="DefaultParagraphFont"/>
    <w:rsid w:val="00F33435"/>
  </w:style>
  <w:style w:type="paragraph" w:styleId="ListParagraph">
    <w:name w:val="List Paragraph"/>
    <w:basedOn w:val="Normal"/>
    <w:uiPriority w:val="34"/>
    <w:qFormat/>
    <w:rsid w:val="00FC57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33435"/>
  </w:style>
  <w:style w:type="character" w:customStyle="1" w:styleId="legspan">
    <w:name w:val="legspan"/>
    <w:basedOn w:val="DefaultParagraphFont"/>
    <w:rsid w:val="00F33435"/>
  </w:style>
  <w:style w:type="character" w:customStyle="1" w:styleId="casespan">
    <w:name w:val="casespan"/>
    <w:basedOn w:val="DefaultParagraphFont"/>
    <w:rsid w:val="00F33435"/>
  </w:style>
  <w:style w:type="paragraph" w:styleId="ListParagraph">
    <w:name w:val="List Paragraph"/>
    <w:basedOn w:val="Normal"/>
    <w:uiPriority w:val="34"/>
    <w:qFormat/>
    <w:rsid w:val="00FC5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2016-06-29T15:07:00Z</dcterms:modified>
</cp:coreProperties>
</file>