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9767F">
      <w:pPr>
        <w:spacing w:after="0" w:line="240" w:lineRule="auto"/>
        <w:jc w:val="center"/>
      </w:pPr>
      <w:bookmarkStart w:id="0" w:name="_GoBack"/>
      <w:bookmarkEnd w:id="0"/>
      <w:r>
        <w:rPr>
          <w:rFonts w:ascii="Times New Roman" w:hAnsi="Times New Roman" w:cs="Times New Roman"/>
          <w:b/>
          <w:bCs/>
          <w:color w:val="000000"/>
          <w:sz w:val="25"/>
          <w:szCs w:val="25"/>
        </w:rPr>
        <w:t>SUPREME COURT OF INDIA</w:t>
      </w:r>
    </w:p>
    <w:p w:rsidR="00000000" w:rsidRDefault="00C9767F">
      <w:pPr>
        <w:spacing w:after="0" w:line="240" w:lineRule="auto"/>
        <w:jc w:val="center"/>
      </w:pPr>
      <w:r>
        <w:rPr>
          <w:rFonts w:ascii="Times New Roman" w:hAnsi="Times New Roman" w:cs="Times New Roman"/>
          <w:color w:val="000000"/>
          <w:sz w:val="25"/>
          <w:szCs w:val="25"/>
        </w:rPr>
        <w:t> </w:t>
      </w:r>
    </w:p>
    <w:p w:rsidR="00000000" w:rsidRDefault="00C9767F">
      <w:pPr>
        <w:spacing w:after="0" w:line="240" w:lineRule="auto"/>
        <w:jc w:val="center"/>
      </w:pPr>
      <w:r>
        <w:rPr>
          <w:rFonts w:ascii="Times New Roman" w:hAnsi="Times New Roman" w:cs="Times New Roman"/>
          <w:color w:val="000000"/>
          <w:sz w:val="25"/>
          <w:szCs w:val="25"/>
        </w:rPr>
        <w:t>Commissioner of Central Excise</w:t>
      </w:r>
    </w:p>
    <w:p w:rsidR="00000000" w:rsidRDefault="00C9767F">
      <w:pPr>
        <w:spacing w:after="0" w:line="240" w:lineRule="auto"/>
        <w:jc w:val="center"/>
      </w:pPr>
      <w:r>
        <w:rPr>
          <w:rFonts w:ascii="Times New Roman" w:hAnsi="Times New Roman" w:cs="Times New Roman"/>
          <w:color w:val="000000"/>
          <w:sz w:val="25"/>
          <w:szCs w:val="25"/>
        </w:rPr>
        <w:br/>
        <w:t>Vs.</w:t>
      </w:r>
    </w:p>
    <w:p w:rsidR="00000000" w:rsidRDefault="00C9767F">
      <w:pPr>
        <w:spacing w:after="0" w:line="240" w:lineRule="auto"/>
        <w:jc w:val="center"/>
      </w:pPr>
      <w:r>
        <w:rPr>
          <w:rFonts w:ascii="Times New Roman" w:hAnsi="Times New Roman" w:cs="Times New Roman"/>
          <w:color w:val="000000"/>
          <w:sz w:val="25"/>
          <w:szCs w:val="25"/>
        </w:rPr>
        <w:t> </w:t>
      </w:r>
      <w:r>
        <w:rPr>
          <w:rFonts w:ascii="Times New Roman" w:hAnsi="Times New Roman" w:cs="Times New Roman"/>
          <w:color w:val="000000"/>
          <w:sz w:val="25"/>
          <w:szCs w:val="25"/>
        </w:rPr>
        <w:br/>
        <w:t>Primella Sanitary Products Private Limited</w:t>
      </w:r>
    </w:p>
    <w:p w:rsidR="00000000" w:rsidRDefault="00C9767F">
      <w:pPr>
        <w:spacing w:after="0" w:line="240" w:lineRule="auto"/>
        <w:jc w:val="center"/>
      </w:pPr>
      <w:r>
        <w:rPr>
          <w:rFonts w:ascii="Times New Roman" w:hAnsi="Times New Roman" w:cs="Times New Roman"/>
          <w:color w:val="000000"/>
          <w:sz w:val="25"/>
          <w:szCs w:val="25"/>
        </w:rPr>
        <w:t> </w:t>
      </w:r>
    </w:p>
    <w:p w:rsidR="00000000" w:rsidRDefault="00C9767F">
      <w:pPr>
        <w:spacing w:after="0" w:line="240" w:lineRule="auto"/>
        <w:jc w:val="center"/>
      </w:pPr>
      <w:r>
        <w:rPr>
          <w:rFonts w:ascii="Times New Roman" w:hAnsi="Times New Roman" w:cs="Times New Roman"/>
          <w:color w:val="000000"/>
          <w:sz w:val="25"/>
          <w:szCs w:val="25"/>
        </w:rPr>
        <w:t>Cano.4365 of 2003</w:t>
      </w:r>
    </w:p>
    <w:p w:rsidR="00000000" w:rsidRDefault="00C9767F">
      <w:pPr>
        <w:spacing w:after="0" w:line="240" w:lineRule="auto"/>
        <w:jc w:val="center"/>
      </w:pPr>
      <w:r>
        <w:rPr>
          <w:rFonts w:ascii="Times New Roman" w:hAnsi="Times New Roman" w:cs="Times New Roman"/>
          <w:color w:val="000000"/>
          <w:sz w:val="25"/>
          <w:szCs w:val="25"/>
        </w:rPr>
        <w:t> </w:t>
      </w:r>
    </w:p>
    <w:p w:rsidR="00000000" w:rsidRDefault="00C9767F">
      <w:pPr>
        <w:spacing w:after="0" w:line="240" w:lineRule="auto"/>
        <w:jc w:val="center"/>
      </w:pPr>
      <w:r>
        <w:rPr>
          <w:rFonts w:ascii="Times New Roman" w:hAnsi="Times New Roman" w:cs="Times New Roman"/>
          <w:color w:val="000000"/>
          <w:sz w:val="25"/>
          <w:szCs w:val="25"/>
        </w:rPr>
        <w:t>(S. H. Kapadia, S. N. Variava and Dr. AR. Lakshmanan JJ.)</w:t>
      </w:r>
    </w:p>
    <w:p w:rsidR="00000000" w:rsidRDefault="00C9767F">
      <w:pPr>
        <w:spacing w:after="0" w:line="240" w:lineRule="auto"/>
        <w:jc w:val="center"/>
      </w:pPr>
      <w:r>
        <w:rPr>
          <w:rFonts w:ascii="Times New Roman" w:hAnsi="Times New Roman" w:cs="Times New Roman"/>
          <w:color w:val="000000"/>
          <w:sz w:val="25"/>
          <w:szCs w:val="25"/>
        </w:rPr>
        <w:br/>
        <w:t>20.04.2005</w:t>
      </w:r>
    </w:p>
    <w:p w:rsidR="00000000" w:rsidRDefault="00C9767F">
      <w:pPr>
        <w:spacing w:after="0" w:line="240" w:lineRule="auto"/>
        <w:jc w:val="center"/>
      </w:pPr>
      <w:r>
        <w:rPr>
          <w:rFonts w:ascii="Times New Roman" w:hAnsi="Times New Roman" w:cs="Times New Roman"/>
          <w:color w:val="000000"/>
          <w:sz w:val="25"/>
          <w:szCs w:val="25"/>
        </w:rPr>
        <w:br/>
      </w:r>
      <w:bookmarkStart w:id="1" w:name="judg"/>
      <w:r>
        <w:rPr>
          <w:rFonts w:ascii="Times New Roman" w:hAnsi="Times New Roman" w:cs="Times New Roman"/>
          <w:b/>
          <w:bCs/>
          <w:color w:val="000000"/>
          <w:sz w:val="25"/>
          <w:szCs w:val="25"/>
        </w:rPr>
        <w:t>JUDGMENT</w:t>
      </w:r>
      <w:bookmarkEnd w:id="1"/>
    </w:p>
    <w:p w:rsidR="00000000" w:rsidRDefault="00C9767F">
      <w:pPr>
        <w:spacing w:after="0" w:line="240" w:lineRule="auto"/>
      </w:pPr>
      <w:r>
        <w:rPr>
          <w:rFonts w:ascii="Times New Roman" w:hAnsi="Times New Roman" w:cs="Times New Roman"/>
          <w:b/>
          <w:bCs/>
          <w:color w:val="000000"/>
          <w:sz w:val="25"/>
          <w:szCs w:val="25"/>
        </w:rPr>
        <w:t> </w:t>
      </w:r>
    </w:p>
    <w:p w:rsidR="00000000" w:rsidRDefault="00C9767F">
      <w:pPr>
        <w:spacing w:after="0" w:line="240" w:lineRule="auto"/>
        <w:jc w:val="both"/>
      </w:pPr>
      <w:r>
        <w:rPr>
          <w:rFonts w:ascii="Times New Roman" w:hAnsi="Times New Roman" w:cs="Times New Roman"/>
          <w:b/>
          <w:bCs/>
          <w:color w:val="000000"/>
          <w:sz w:val="25"/>
          <w:szCs w:val="25"/>
        </w:rPr>
        <w:t>S. H. Kapadia, J.</w:t>
      </w:r>
    </w:p>
    <w:p w:rsidR="00000000" w:rsidRDefault="00C9767F">
      <w:pPr>
        <w:spacing w:after="0" w:line="240" w:lineRule="auto"/>
        <w:jc w:val="both"/>
      </w:pPr>
      <w:r>
        <w:rPr>
          <w:rFonts w:ascii="Times New Roman" w:hAnsi="Times New Roman" w:cs="Times New Roman"/>
          <w:color w:val="000000"/>
          <w:sz w:val="25"/>
          <w:szCs w:val="25"/>
        </w:rPr>
        <w:br/>
      </w:r>
      <w:r>
        <w:rPr>
          <w:rFonts w:ascii="Times New Roman" w:hAnsi="Times New Roman" w:cs="Times New Roman"/>
          <w:color w:val="000000"/>
          <w:sz w:val="25"/>
          <w:szCs w:val="25"/>
        </w:rPr>
        <w:t>1. This appeal is against the Judgment of the Customs, Excise and Gold (Control) Appellate Tribunal (in short "CEGAT") WZB at Mumbai dated 22nd February, 2001.</w:t>
      </w:r>
    </w:p>
    <w:p w:rsidR="00000000" w:rsidRDefault="00C9767F">
      <w:pPr>
        <w:spacing w:after="0" w:line="240" w:lineRule="auto"/>
        <w:jc w:val="both"/>
      </w:pPr>
      <w:r>
        <w:rPr>
          <w:rFonts w:ascii="Times New Roman" w:hAnsi="Times New Roman" w:cs="Times New Roman"/>
          <w:color w:val="000000"/>
          <w:sz w:val="25"/>
          <w:szCs w:val="25"/>
        </w:rPr>
        <w:br/>
        <w:t>2. The short question for consideration is whether the Respondent was entitled to the benefit o</w:t>
      </w:r>
      <w:r>
        <w:rPr>
          <w:rFonts w:ascii="Times New Roman" w:hAnsi="Times New Roman" w:cs="Times New Roman"/>
          <w:color w:val="000000"/>
          <w:sz w:val="25"/>
          <w:szCs w:val="25"/>
        </w:rPr>
        <w:t>f Notification No. 175/86-CE., dated 1st March, 1986 and Notification No. 1/93, dated 28th February, 1993. The only ground on which the Adjudicating authority had denied the benefit of the Notifications was that the Respondent was using on their products t</w:t>
      </w:r>
      <w:r>
        <w:rPr>
          <w:rFonts w:ascii="Times New Roman" w:hAnsi="Times New Roman" w:cs="Times New Roman"/>
          <w:color w:val="000000"/>
          <w:sz w:val="25"/>
          <w:szCs w:val="25"/>
        </w:rPr>
        <w:t>he words "Comfit Always" which was a registered trademark of one M/s. Christine Hodein (I) Pvt. Ltd. The Adjudicating authority held that the Assignment dated 28th June, 1987, for a consideration of Rs. 100, was not a bona fide assignment.</w:t>
      </w:r>
    </w:p>
    <w:p w:rsidR="00000000" w:rsidRDefault="00C9767F">
      <w:pPr>
        <w:spacing w:after="0" w:line="240" w:lineRule="auto"/>
        <w:jc w:val="both"/>
      </w:pPr>
      <w:r>
        <w:rPr>
          <w:rFonts w:ascii="Times New Roman" w:hAnsi="Times New Roman" w:cs="Times New Roman"/>
          <w:color w:val="000000"/>
          <w:sz w:val="25"/>
          <w:szCs w:val="25"/>
        </w:rPr>
        <w:t> </w:t>
      </w:r>
    </w:p>
    <w:p w:rsidR="00000000" w:rsidRDefault="00C9767F">
      <w:pPr>
        <w:spacing w:after="0" w:line="240" w:lineRule="auto"/>
        <w:jc w:val="both"/>
      </w:pPr>
      <w:r>
        <w:rPr>
          <w:rFonts w:ascii="Times New Roman" w:hAnsi="Times New Roman" w:cs="Times New Roman"/>
          <w:color w:val="000000"/>
          <w:sz w:val="25"/>
          <w:szCs w:val="25"/>
        </w:rPr>
        <w:t>3. CEGAT has h</w:t>
      </w:r>
      <w:r>
        <w:rPr>
          <w:rFonts w:ascii="Times New Roman" w:hAnsi="Times New Roman" w:cs="Times New Roman"/>
          <w:color w:val="000000"/>
          <w:sz w:val="25"/>
          <w:szCs w:val="25"/>
        </w:rPr>
        <w:t>eld that in view of the assignment it could not be said that the Respondent was not entitled to use the mark "Comfit Always". The Tribunal has held that so long as the Assignment stands, the Respondent is entitled to the benefit of these Notifications.</w:t>
      </w:r>
    </w:p>
    <w:p w:rsidR="00000000" w:rsidRDefault="00C9767F">
      <w:pPr>
        <w:spacing w:after="0" w:line="240" w:lineRule="auto"/>
        <w:jc w:val="both"/>
      </w:pPr>
      <w:r>
        <w:rPr>
          <w:rFonts w:ascii="Times New Roman" w:hAnsi="Times New Roman" w:cs="Times New Roman"/>
          <w:color w:val="000000"/>
          <w:sz w:val="25"/>
          <w:szCs w:val="25"/>
        </w:rPr>
        <w:br/>
        <w:t>4.</w:t>
      </w:r>
      <w:r>
        <w:rPr>
          <w:rFonts w:ascii="Times New Roman" w:hAnsi="Times New Roman" w:cs="Times New Roman"/>
          <w:color w:val="000000"/>
          <w:sz w:val="25"/>
          <w:szCs w:val="25"/>
        </w:rPr>
        <w:t xml:space="preserve"> In our view, there is no infirmity in the order of the Tribunal. We see no reason to interfere. The Appeal stands dismissed. There will be no order as to costs.</w:t>
      </w:r>
    </w:p>
    <w:p w:rsidR="00000000" w:rsidRDefault="00C9767F">
      <w:pPr>
        <w:spacing w:after="0" w:line="240" w:lineRule="auto"/>
      </w:pPr>
      <w:r>
        <w:rPr>
          <w:rFonts w:ascii="Times New Roman" w:hAnsi="Times New Roman" w:cs="Times New Roman"/>
          <w:color w:val="000000"/>
          <w:sz w:val="25"/>
          <w:szCs w:val="25"/>
        </w:rPr>
        <w:t> </w:t>
      </w:r>
    </w:p>
    <w:p w:rsidR="00C9767F" w:rsidRDefault="00C9767F">
      <w:pPr>
        <w:spacing w:after="0" w:line="240" w:lineRule="auto"/>
      </w:pPr>
      <w:r>
        <w:rPr>
          <w:sz w:val="25"/>
          <w:szCs w:val="25"/>
        </w:rPr>
        <w:t> </w:t>
      </w:r>
    </w:p>
    <w:sectPr w:rsidR="00C9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B859CA"/>
    <w:rsid w:val="00B859CA"/>
    <w:rsid w:val="00C9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spacing w:after="0" w:line="240" w:lineRule="auto"/>
    </w:pPr>
  </w:style>
  <w:style w:type="character" w:customStyle="1" w:styleId="FooterChar">
    <w:name w:val="Footer Char"/>
    <w:basedOn w:val="DefaultParagraphFont"/>
    <w:link w:val="Footer"/>
    <w:uiPriority w:val="99"/>
    <w:semiHidden/>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spacing w:after="0" w:line="240" w:lineRule="auto"/>
    </w:pPr>
  </w:style>
  <w:style w:type="character" w:customStyle="1" w:styleId="FooterChar">
    <w:name w:val="Footer Char"/>
    <w:basedOn w:val="DefaultParagraphFont"/>
    <w:link w:val="Footer"/>
    <w:uiPriority w:val="99"/>
    <w:semiHidden/>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na</cp:lastModifiedBy>
  <cp:revision>2</cp:revision>
  <dcterms:created xsi:type="dcterms:W3CDTF">2016-06-30T14:14:00Z</dcterms:created>
  <dcterms:modified xsi:type="dcterms:W3CDTF">2016-06-30T14:14:00Z</dcterms:modified>
</cp:coreProperties>
</file>