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r w:rsidRPr="0052330A">
        <w:rPr>
          <w:rFonts w:ascii="Times New Roman" w:eastAsia="Times New Roman" w:hAnsi="Times New Roman" w:cs="Times New Roman"/>
          <w:b/>
          <w:bCs/>
          <w:color w:val="000000"/>
          <w:sz w:val="25"/>
          <w:szCs w:val="25"/>
        </w:rPr>
        <w:t>SUPREME COURT OF INDIA</w:t>
      </w:r>
    </w:p>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p>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State of H.P.</w:t>
      </w:r>
    </w:p>
    <w:p w:rsidR="0052330A" w:rsidRPr="0052330A" w:rsidRDefault="0052330A" w:rsidP="0052330A">
      <w:pPr>
        <w:spacing w:after="0" w:line="240" w:lineRule="auto"/>
        <w:ind w:firstLine="720"/>
        <w:jc w:val="center"/>
        <w:rPr>
          <w:rFonts w:ascii="Times New Roman" w:eastAsia="Times New Roman" w:hAnsi="Times New Roman" w:cs="Times New Roman"/>
          <w:color w:val="000000"/>
          <w:sz w:val="25"/>
          <w:szCs w:val="25"/>
        </w:rPr>
      </w:pPr>
    </w:p>
    <w:p w:rsidR="0052330A" w:rsidRPr="0052330A" w:rsidRDefault="0052330A" w:rsidP="0052330A">
      <w:pPr>
        <w:spacing w:after="240" w:line="240" w:lineRule="auto"/>
        <w:jc w:val="center"/>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Vs.</w:t>
      </w:r>
    </w:p>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Mushtaq Ahmad</w:t>
      </w:r>
    </w:p>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p>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S.L.P.(Crl.)No.1102/2007</w:t>
      </w:r>
    </w:p>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p>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(Dr. Arijit Pasayat and Lokeshwar Singh Pantaa Panta,JJ.,)</w:t>
      </w:r>
    </w:p>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p>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26.03.2007</w:t>
      </w:r>
    </w:p>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p>
    <w:p w:rsidR="0052330A" w:rsidRPr="0052330A" w:rsidRDefault="0052330A" w:rsidP="0052330A">
      <w:pPr>
        <w:spacing w:after="0" w:line="240" w:lineRule="auto"/>
        <w:jc w:val="center"/>
        <w:rPr>
          <w:rFonts w:ascii="Times New Roman" w:eastAsia="Times New Roman" w:hAnsi="Times New Roman" w:cs="Times New Roman"/>
          <w:color w:val="000000"/>
          <w:sz w:val="25"/>
          <w:szCs w:val="25"/>
        </w:rPr>
      </w:pPr>
      <w:r w:rsidRPr="0052330A">
        <w:rPr>
          <w:rFonts w:ascii="Times New Roman" w:eastAsia="Times New Roman" w:hAnsi="Times New Roman" w:cs="Times New Roman"/>
          <w:b/>
          <w:bCs/>
          <w:color w:val="000000"/>
          <w:sz w:val="25"/>
          <w:szCs w:val="25"/>
        </w:rPr>
        <w:t>JUDGMENT</w:t>
      </w:r>
    </w:p>
    <w:p w:rsidR="0052330A" w:rsidRPr="0052330A" w:rsidRDefault="0052330A" w:rsidP="0052330A">
      <w:pPr>
        <w:spacing w:after="0" w:line="240" w:lineRule="auto"/>
        <w:jc w:val="both"/>
        <w:rPr>
          <w:rFonts w:ascii="Times New Roman" w:eastAsia="Times New Roman" w:hAnsi="Times New Roman" w:cs="Times New Roman"/>
          <w:color w:val="000000"/>
          <w:sz w:val="25"/>
          <w:szCs w:val="25"/>
        </w:rPr>
      </w:pPr>
      <w:r w:rsidRPr="0052330A">
        <w:rPr>
          <w:rFonts w:ascii="Times New Roman" w:eastAsia="Times New Roman" w:hAnsi="Times New Roman" w:cs="Times New Roman"/>
          <w:b/>
          <w:bCs/>
          <w:color w:val="000000"/>
          <w:sz w:val="25"/>
          <w:szCs w:val="25"/>
        </w:rPr>
        <w:t> </w:t>
      </w:r>
    </w:p>
    <w:p w:rsidR="0052330A" w:rsidRPr="0052330A" w:rsidRDefault="0052330A" w:rsidP="0052330A">
      <w:pPr>
        <w:spacing w:after="0" w:line="240" w:lineRule="auto"/>
        <w:jc w:val="both"/>
        <w:rPr>
          <w:rFonts w:ascii="Times New Roman" w:eastAsia="Times New Roman" w:hAnsi="Times New Roman" w:cs="Times New Roman"/>
          <w:color w:val="000000"/>
          <w:sz w:val="25"/>
          <w:szCs w:val="25"/>
        </w:rPr>
      </w:pPr>
      <w:r w:rsidRPr="0052330A">
        <w:rPr>
          <w:rFonts w:ascii="Times New Roman" w:eastAsia="Times New Roman" w:hAnsi="Times New Roman" w:cs="Times New Roman"/>
          <w:b/>
          <w:bCs/>
          <w:color w:val="000000"/>
          <w:sz w:val="25"/>
          <w:szCs w:val="25"/>
        </w:rPr>
        <w:t>Arijit Pasayat, J.</w:t>
      </w:r>
    </w:p>
    <w:p w:rsidR="0052330A" w:rsidRPr="0052330A" w:rsidRDefault="0052330A" w:rsidP="0052330A">
      <w:pPr>
        <w:spacing w:after="0" w:line="240" w:lineRule="auto"/>
        <w:jc w:val="both"/>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 </w:t>
      </w:r>
    </w:p>
    <w:p w:rsidR="0052330A" w:rsidRPr="0052330A" w:rsidRDefault="0052330A" w:rsidP="0052330A">
      <w:pPr>
        <w:spacing w:after="0" w:line="240" w:lineRule="auto"/>
        <w:jc w:val="both"/>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1. Challenge in this special leave petition is to the order passed by a Division Bench of the Himachal Pradesh High Court dismissing the application filed by the petitioner-State under Section 378(3) of the Code of Criminal Procedure, 1973 (in short the 'Code').</w:t>
      </w:r>
    </w:p>
    <w:p w:rsidR="0052330A" w:rsidRPr="0052330A" w:rsidRDefault="0052330A" w:rsidP="0052330A">
      <w:pPr>
        <w:spacing w:after="0" w:line="240" w:lineRule="auto"/>
        <w:jc w:val="both"/>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 </w:t>
      </w:r>
    </w:p>
    <w:p w:rsidR="0052330A" w:rsidRPr="0052330A" w:rsidRDefault="0052330A" w:rsidP="0052330A">
      <w:pPr>
        <w:spacing w:after="0" w:line="240" w:lineRule="auto"/>
        <w:jc w:val="both"/>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 xml:space="preserve">2. Grievance of the petitioner is that: the application was dismissed summarily without indicating any reason. It is stated by learned Counsel for the petitioner that this Court has in many cases deprecated the practice of such dismissal. The High Court has not given any reasons for refusing to grant leave to file appeal against acquittal, and seems to have been completely oblivious to the fact that by such refusal, a close scrutiny of the order of acquittal, by the appellate forum, has been lost once and for all. The manner in which appeal against acquittal has been dealt with by the High Court leaves much to be desired. Reasons introduce clarity in an order. On plainest consideration of justice, the High Court ought to have set forth its reasons, howsoever brief, in its order indicative of an application of its mind, all the more when its order is amenable to further avenue of challenge. The absence of reasons has rendered the High Court order not sustainable. Similar view was expressed in </w:t>
      </w:r>
      <w:r w:rsidRPr="0052330A">
        <w:rPr>
          <w:rFonts w:ascii="Times New Roman" w:eastAsia="Times New Roman" w:hAnsi="Times New Roman" w:cs="Times New Roman"/>
          <w:i/>
          <w:color w:val="000000"/>
          <w:sz w:val="25"/>
          <w:szCs w:val="25"/>
        </w:rPr>
        <w:t>State of U.P. v. Battan and Ors.</w:t>
      </w:r>
      <w:r w:rsidRPr="0052330A">
        <w:rPr>
          <w:rFonts w:ascii="Times New Roman" w:eastAsia="Times New Roman" w:hAnsi="Times New Roman" w:cs="Times New Roman"/>
          <w:i/>
          <w:color w:val="000000"/>
          <w:sz w:val="25"/>
          <w:szCs w:val="25"/>
          <w:vertAlign w:val="superscript"/>
        </w:rPr>
        <w:t>1</w:t>
      </w:r>
      <w:r w:rsidRPr="0052330A">
        <w:rPr>
          <w:rFonts w:ascii="Times New Roman" w:eastAsia="Times New Roman" w:hAnsi="Times New Roman" w:cs="Times New Roman"/>
          <w:i/>
          <w:color w:val="000000"/>
          <w:sz w:val="25"/>
          <w:szCs w:val="25"/>
        </w:rPr>
        <w:t xml:space="preserve"> :. </w:t>
      </w:r>
      <w:r w:rsidRPr="0052330A">
        <w:rPr>
          <w:rFonts w:ascii="Times New Roman" w:eastAsia="Times New Roman" w:hAnsi="Times New Roman" w:cs="Times New Roman"/>
          <w:color w:val="000000"/>
          <w:sz w:val="25"/>
          <w:szCs w:val="25"/>
        </w:rPr>
        <w:t xml:space="preserve">About two decades back in </w:t>
      </w:r>
      <w:r w:rsidRPr="0052330A">
        <w:rPr>
          <w:rFonts w:ascii="Times New Roman" w:eastAsia="Times New Roman" w:hAnsi="Times New Roman" w:cs="Times New Roman"/>
          <w:i/>
          <w:color w:val="000000"/>
          <w:sz w:val="25"/>
          <w:szCs w:val="25"/>
        </w:rPr>
        <w:t>State of Maharashtra v. Vithal Rao Pritirao Chawan</w:t>
      </w:r>
      <w:r w:rsidRPr="0052330A">
        <w:rPr>
          <w:rFonts w:ascii="Times New Roman" w:eastAsia="Times New Roman" w:hAnsi="Times New Roman" w:cs="Times New Roman"/>
          <w:i/>
          <w:color w:val="000000"/>
          <w:sz w:val="25"/>
          <w:szCs w:val="25"/>
          <w:vertAlign w:val="superscript"/>
        </w:rPr>
        <w:t>2</w:t>
      </w:r>
      <w:r w:rsidRPr="0052330A">
        <w:rPr>
          <w:rFonts w:ascii="Times New Roman" w:eastAsia="Times New Roman" w:hAnsi="Times New Roman" w:cs="Times New Roman"/>
          <w:i/>
          <w:color w:val="000000"/>
          <w:sz w:val="25"/>
          <w:szCs w:val="25"/>
        </w:rPr>
        <w:t xml:space="preserve">: </w:t>
      </w:r>
      <w:r w:rsidRPr="0052330A">
        <w:rPr>
          <w:rFonts w:ascii="Times New Roman" w:eastAsia="Times New Roman" w:hAnsi="Times New Roman" w:cs="Times New Roman"/>
          <w:color w:val="000000"/>
          <w:sz w:val="25"/>
          <w:szCs w:val="25"/>
        </w:rPr>
        <w:t>the desirability of a speaking order while dealing with an application for grant of leave was highlighted. The requirement of indicating reasons in such cases has been judicially recognized as imperative. The view was re-iterated in Jawahar Lal Singh v. Naresh Singh and Ors.: 1987CriLJ698 . Judicial discipline to abide by declaration of law by this Court, cannot be forsaken, under any pretext by any authority or Court, be it even the Highest Court in a State, oblivious to Article 141 of the Constitution of India, 1950 (in short the 'Constitution').</w:t>
      </w:r>
    </w:p>
    <w:p w:rsidR="0052330A" w:rsidRPr="0052330A" w:rsidRDefault="0052330A" w:rsidP="0052330A">
      <w:pPr>
        <w:spacing w:after="0" w:line="240" w:lineRule="auto"/>
        <w:jc w:val="both"/>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 </w:t>
      </w:r>
    </w:p>
    <w:p w:rsidR="0052330A" w:rsidRPr="0052330A" w:rsidRDefault="0052330A" w:rsidP="0052330A">
      <w:pPr>
        <w:spacing w:after="0" w:line="240" w:lineRule="auto"/>
        <w:jc w:val="both"/>
        <w:rPr>
          <w:rFonts w:ascii="Times New Roman" w:eastAsia="Times New Roman" w:hAnsi="Times New Roman" w:cs="Times New Roman"/>
          <w:i/>
          <w:color w:val="000000"/>
          <w:sz w:val="25"/>
          <w:szCs w:val="25"/>
        </w:rPr>
      </w:pPr>
      <w:r w:rsidRPr="0052330A">
        <w:rPr>
          <w:rFonts w:ascii="Times New Roman" w:eastAsia="Times New Roman" w:hAnsi="Times New Roman" w:cs="Times New Roman"/>
          <w:color w:val="000000"/>
          <w:sz w:val="25"/>
          <w:szCs w:val="25"/>
        </w:rPr>
        <w:t xml:space="preserve">3. Even in respect of administrative orders </w:t>
      </w:r>
      <w:r w:rsidRPr="0052330A">
        <w:rPr>
          <w:rFonts w:ascii="Times New Roman" w:eastAsia="Times New Roman" w:hAnsi="Times New Roman" w:cs="Times New Roman"/>
          <w:i/>
          <w:color w:val="000000"/>
          <w:sz w:val="25"/>
          <w:szCs w:val="25"/>
        </w:rPr>
        <w:t>Lord Denning M.R. in Breen v. Amalgamated Engineering</w:t>
      </w:r>
      <w:r w:rsidRPr="0052330A">
        <w:rPr>
          <w:rFonts w:ascii="Times New Roman" w:eastAsia="Times New Roman" w:hAnsi="Times New Roman" w:cs="Times New Roman"/>
          <w:i/>
          <w:color w:val="000000"/>
          <w:sz w:val="25"/>
          <w:szCs w:val="25"/>
          <w:vertAlign w:val="superscript"/>
        </w:rPr>
        <w:t>3</w:t>
      </w:r>
      <w:r w:rsidRPr="0052330A">
        <w:rPr>
          <w:rFonts w:ascii="Times New Roman" w:eastAsia="Times New Roman" w:hAnsi="Times New Roman" w:cs="Times New Roman"/>
          <w:i/>
          <w:color w:val="000000"/>
          <w:sz w:val="25"/>
          <w:szCs w:val="25"/>
        </w:rPr>
        <w:t xml:space="preserve"> </w:t>
      </w:r>
    </w:p>
    <w:p w:rsidR="0052330A" w:rsidRPr="0052330A" w:rsidRDefault="0052330A" w:rsidP="0052330A">
      <w:pPr>
        <w:spacing w:after="0" w:line="240" w:lineRule="auto"/>
        <w:jc w:val="both"/>
        <w:rPr>
          <w:rFonts w:ascii="Times New Roman" w:eastAsia="Times New Roman" w:hAnsi="Times New Roman" w:cs="Times New Roman"/>
          <w:i/>
          <w:color w:val="000000"/>
          <w:sz w:val="25"/>
          <w:szCs w:val="25"/>
        </w:rPr>
      </w:pPr>
      <w:r w:rsidRPr="0052330A">
        <w:rPr>
          <w:rFonts w:ascii="Times New Roman" w:eastAsia="Times New Roman" w:hAnsi="Times New Roman" w:cs="Times New Roman"/>
          <w:i/>
          <w:color w:val="000000"/>
          <w:sz w:val="25"/>
          <w:szCs w:val="25"/>
        </w:rPr>
        <w:lastRenderedPageBreak/>
        <w:t>Union</w:t>
      </w:r>
      <w:r w:rsidRPr="0052330A">
        <w:rPr>
          <w:rFonts w:ascii="Times New Roman" w:eastAsia="Times New Roman" w:hAnsi="Times New Roman" w:cs="Times New Roman"/>
          <w:i/>
          <w:color w:val="000000"/>
          <w:sz w:val="25"/>
          <w:szCs w:val="25"/>
          <w:vertAlign w:val="subscript"/>
        </w:rPr>
        <w:t>3</w:t>
      </w:r>
      <w:r w:rsidRPr="0052330A">
        <w:rPr>
          <w:rFonts w:ascii="Times New Roman" w:eastAsia="Times New Roman" w:hAnsi="Times New Roman" w:cs="Times New Roman"/>
          <w:i/>
          <w:color w:val="000000"/>
          <w:sz w:val="25"/>
          <w:szCs w:val="25"/>
        </w:rPr>
        <w:t xml:space="preserve"> </w:t>
      </w:r>
      <w:r w:rsidRPr="0052330A">
        <w:rPr>
          <w:rFonts w:ascii="Times New Roman" w:eastAsia="Times New Roman" w:hAnsi="Times New Roman" w:cs="Times New Roman"/>
          <w:color w:val="000000"/>
          <w:sz w:val="25"/>
          <w:szCs w:val="25"/>
        </w:rPr>
        <w:t xml:space="preserve">observed "The giving of reasons is one of the fundamentals of good administration". In </w:t>
      </w:r>
      <w:r w:rsidRPr="0052330A">
        <w:rPr>
          <w:rFonts w:ascii="Times New Roman" w:eastAsia="Times New Roman" w:hAnsi="Times New Roman" w:cs="Times New Roman"/>
          <w:i/>
          <w:color w:val="000000"/>
          <w:sz w:val="25"/>
          <w:szCs w:val="25"/>
        </w:rPr>
        <w:t>Alexander Machinery (Dudley) Ltd. v. Crabtree</w:t>
      </w:r>
      <w:r w:rsidRPr="0052330A">
        <w:rPr>
          <w:rFonts w:ascii="Times New Roman" w:eastAsia="Times New Roman" w:hAnsi="Times New Roman" w:cs="Times New Roman"/>
          <w:i/>
          <w:color w:val="000000"/>
          <w:sz w:val="20"/>
          <w:szCs w:val="20"/>
          <w:vertAlign w:val="superscript"/>
        </w:rPr>
        <w:t>4</w:t>
      </w:r>
      <w:r w:rsidRPr="0052330A">
        <w:rPr>
          <w:rFonts w:ascii="Times New Roman" w:eastAsia="Times New Roman" w:hAnsi="Times New Roman" w:cs="Times New Roman"/>
          <w:i/>
          <w:color w:val="000000"/>
          <w:sz w:val="25"/>
          <w:szCs w:val="25"/>
        </w:rPr>
        <w:t xml:space="preserve"> </w:t>
      </w:r>
      <w:r w:rsidRPr="0052330A">
        <w:rPr>
          <w:rFonts w:ascii="Times New Roman" w:eastAsia="Times New Roman" w:hAnsi="Times New Roman" w:cs="Times New Roman"/>
          <w:color w:val="000000"/>
          <w:sz w:val="25"/>
          <w:szCs w:val="25"/>
        </w:rPr>
        <w:t xml:space="preserve">it was observed: "Failure to give reasons amounts to denial of justice". Reasons are live links between the mind of the decision taker to the controversy in question and the decision or conclusion arrived at". Reasons substitute subjectivity by objectivity. The emphasis on recording reasons 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 in other words, a speaking out. The "inscrutable face of a sphinx" is ordinarily incongruous with a judicial or quasi-judicial performance. (See </w:t>
      </w:r>
      <w:r w:rsidRPr="0052330A">
        <w:rPr>
          <w:rFonts w:ascii="Times New Roman" w:eastAsia="Times New Roman" w:hAnsi="Times New Roman" w:cs="Times New Roman"/>
          <w:i/>
          <w:color w:val="000000"/>
          <w:sz w:val="25"/>
          <w:szCs w:val="25"/>
        </w:rPr>
        <w:t>State of Punjab v. Bhag Singh</w:t>
      </w:r>
      <w:r w:rsidRPr="0052330A">
        <w:rPr>
          <w:rFonts w:ascii="Times New Roman" w:eastAsia="Times New Roman" w:hAnsi="Times New Roman" w:cs="Times New Roman"/>
          <w:i/>
          <w:color w:val="000000"/>
          <w:sz w:val="20"/>
          <w:szCs w:val="20"/>
          <w:vertAlign w:val="superscript"/>
        </w:rPr>
        <w:t>5</w:t>
      </w:r>
      <w:r w:rsidRPr="0052330A">
        <w:rPr>
          <w:rFonts w:ascii="Times New Roman" w:eastAsia="Times New Roman" w:hAnsi="Times New Roman" w:cs="Times New Roman"/>
          <w:i/>
          <w:color w:val="000000"/>
          <w:sz w:val="25"/>
          <w:szCs w:val="25"/>
        </w:rPr>
        <w:t xml:space="preserve">: </w:t>
      </w:r>
    </w:p>
    <w:p w:rsidR="0052330A" w:rsidRPr="0052330A" w:rsidRDefault="0052330A" w:rsidP="0052330A">
      <w:pPr>
        <w:spacing w:after="0" w:line="240" w:lineRule="auto"/>
        <w:jc w:val="both"/>
        <w:rPr>
          <w:rFonts w:ascii="Times New Roman" w:eastAsia="Times New Roman" w:hAnsi="Times New Roman" w:cs="Times New Roman"/>
          <w:i/>
          <w:color w:val="000000"/>
          <w:sz w:val="25"/>
          <w:szCs w:val="25"/>
        </w:rPr>
      </w:pPr>
      <w:r w:rsidRPr="0052330A">
        <w:rPr>
          <w:rFonts w:ascii="Times New Roman" w:eastAsia="Times New Roman" w:hAnsi="Times New Roman" w:cs="Times New Roman"/>
          <w:i/>
          <w:color w:val="000000"/>
          <w:sz w:val="25"/>
          <w:szCs w:val="25"/>
        </w:rPr>
        <w:t> </w:t>
      </w:r>
    </w:p>
    <w:p w:rsidR="0052330A" w:rsidRPr="0052330A" w:rsidRDefault="0052330A" w:rsidP="0052330A">
      <w:pPr>
        <w:spacing w:after="0" w:line="240" w:lineRule="auto"/>
        <w:jc w:val="both"/>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4. In the background of what has been stated in Bhag Singh's case (supra) the grievance of learned Counsel for the petitioner-State about the manner in which the petition has been dismissed is unexceptionable. But we have perused the judgment of the trial Court. Considering the nature of the findings recorded we do not consider this to be a fit case where exercise of jurisdiction under Article 136 of the Constitution is called for. The petition is accordingly dismissed.</w:t>
      </w:r>
    </w:p>
    <w:p w:rsidR="003349F5" w:rsidRDefault="0052330A" w:rsidP="0052330A">
      <w:pPr>
        <w:spacing w:before="100" w:beforeAutospacing="1" w:after="100" w:afterAutospacing="1" w:line="240" w:lineRule="auto"/>
        <w:rPr>
          <w:rFonts w:ascii="Times New Roman" w:eastAsia="Times New Roman" w:hAnsi="Times New Roman" w:cs="Times New Roman"/>
          <w:color w:val="000000"/>
          <w:sz w:val="25"/>
          <w:szCs w:val="25"/>
        </w:rPr>
      </w:pPr>
      <w:r w:rsidRPr="0052330A">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Judgment Referred.</w:t>
      </w:r>
    </w:p>
    <w:p w:rsidR="0052330A" w:rsidRPr="0052330A" w:rsidRDefault="0052330A" w:rsidP="0052330A">
      <w:pPr>
        <w:spacing w:after="0" w:line="240" w:lineRule="auto"/>
        <w:rPr>
          <w:rFonts w:ascii="Times New Roman" w:eastAsia="Times New Roman" w:hAnsi="Times New Roman" w:cs="Times New Roman"/>
          <w:i/>
          <w:color w:val="000000"/>
          <w:sz w:val="20"/>
          <w:szCs w:val="20"/>
        </w:rPr>
      </w:pPr>
      <w:r w:rsidRPr="0052330A">
        <w:rPr>
          <w:rFonts w:ascii="Times New Roman" w:eastAsia="Times New Roman" w:hAnsi="Times New Roman" w:cs="Times New Roman"/>
          <w:i/>
          <w:color w:val="000000"/>
          <w:sz w:val="20"/>
          <w:szCs w:val="20"/>
          <w:vertAlign w:val="superscript"/>
        </w:rPr>
        <w:t>1</w:t>
      </w:r>
      <w:r w:rsidRPr="0052330A">
        <w:rPr>
          <w:rFonts w:ascii="Times New Roman" w:eastAsia="Times New Roman" w:hAnsi="Times New Roman" w:cs="Times New Roman"/>
          <w:i/>
          <w:color w:val="000000"/>
          <w:sz w:val="20"/>
          <w:szCs w:val="20"/>
        </w:rPr>
        <w:t>(2001)10SCC 0607</w:t>
      </w:r>
    </w:p>
    <w:p w:rsidR="0052330A" w:rsidRPr="0052330A" w:rsidRDefault="0052330A" w:rsidP="0052330A">
      <w:pPr>
        <w:spacing w:after="0" w:line="240" w:lineRule="auto"/>
        <w:rPr>
          <w:rFonts w:ascii="Times New Roman" w:eastAsia="Times New Roman" w:hAnsi="Times New Roman" w:cs="Times New Roman"/>
          <w:i/>
          <w:color w:val="000000"/>
          <w:sz w:val="20"/>
          <w:szCs w:val="20"/>
        </w:rPr>
      </w:pPr>
      <w:r w:rsidRPr="0052330A">
        <w:rPr>
          <w:rFonts w:ascii="Times New Roman" w:eastAsia="Times New Roman" w:hAnsi="Times New Roman" w:cs="Times New Roman"/>
          <w:i/>
          <w:color w:val="000000"/>
          <w:sz w:val="20"/>
          <w:szCs w:val="20"/>
          <w:vertAlign w:val="superscript"/>
        </w:rPr>
        <w:t>2</w:t>
      </w:r>
      <w:r w:rsidRPr="0052330A">
        <w:rPr>
          <w:rFonts w:ascii="Times New Roman" w:eastAsia="Times New Roman" w:hAnsi="Times New Roman" w:cs="Times New Roman"/>
          <w:i/>
          <w:color w:val="000000"/>
          <w:sz w:val="20"/>
          <w:szCs w:val="20"/>
        </w:rPr>
        <w:t>AIR1982SC1215</w:t>
      </w:r>
    </w:p>
    <w:p w:rsidR="0052330A" w:rsidRPr="0052330A" w:rsidRDefault="0052330A" w:rsidP="0052330A">
      <w:pPr>
        <w:spacing w:after="0" w:line="240" w:lineRule="auto"/>
        <w:rPr>
          <w:rFonts w:ascii="Times New Roman" w:eastAsia="Times New Roman" w:hAnsi="Times New Roman" w:cs="Times New Roman"/>
          <w:i/>
          <w:color w:val="000000"/>
          <w:sz w:val="20"/>
          <w:szCs w:val="20"/>
        </w:rPr>
      </w:pPr>
      <w:r w:rsidRPr="0052330A">
        <w:rPr>
          <w:rFonts w:ascii="Times New Roman" w:eastAsia="Times New Roman" w:hAnsi="Times New Roman" w:cs="Times New Roman"/>
          <w:i/>
          <w:color w:val="000000"/>
          <w:sz w:val="20"/>
          <w:szCs w:val="20"/>
          <w:vertAlign w:val="superscript"/>
        </w:rPr>
        <w:t>3</w:t>
      </w:r>
      <w:r w:rsidRPr="0052330A">
        <w:rPr>
          <w:rFonts w:ascii="Times New Roman" w:eastAsia="Times New Roman" w:hAnsi="Times New Roman" w:cs="Times New Roman"/>
          <w:i/>
          <w:color w:val="000000"/>
          <w:sz w:val="20"/>
          <w:szCs w:val="20"/>
        </w:rPr>
        <w:t xml:space="preserve">(1971) 1 All E.R. 1148 </w:t>
      </w:r>
    </w:p>
    <w:p w:rsidR="0052330A" w:rsidRPr="0052330A" w:rsidRDefault="0052330A" w:rsidP="0052330A">
      <w:pPr>
        <w:spacing w:after="0" w:line="240" w:lineRule="auto"/>
        <w:rPr>
          <w:rFonts w:ascii="Times New Roman" w:eastAsia="Times New Roman" w:hAnsi="Times New Roman" w:cs="Times New Roman"/>
          <w:i/>
          <w:color w:val="000000"/>
          <w:sz w:val="20"/>
          <w:szCs w:val="20"/>
        </w:rPr>
      </w:pPr>
      <w:r w:rsidRPr="0052330A">
        <w:rPr>
          <w:rFonts w:ascii="Times New Roman" w:eastAsia="Times New Roman" w:hAnsi="Times New Roman" w:cs="Times New Roman"/>
          <w:i/>
          <w:color w:val="000000"/>
          <w:sz w:val="20"/>
          <w:szCs w:val="20"/>
          <w:vertAlign w:val="superscript"/>
        </w:rPr>
        <w:t>4</w:t>
      </w:r>
      <w:r w:rsidRPr="0052330A">
        <w:rPr>
          <w:rFonts w:ascii="Times New Roman" w:eastAsia="Times New Roman" w:hAnsi="Times New Roman" w:cs="Times New Roman"/>
          <w:i/>
          <w:color w:val="000000"/>
          <w:sz w:val="20"/>
          <w:szCs w:val="20"/>
        </w:rPr>
        <w:t xml:space="preserve">(1974) LCR 0120 </w:t>
      </w:r>
    </w:p>
    <w:p w:rsidR="0052330A" w:rsidRPr="0052330A" w:rsidRDefault="0052330A" w:rsidP="0052330A">
      <w:pPr>
        <w:spacing w:after="0" w:line="240" w:lineRule="auto"/>
        <w:rPr>
          <w:rFonts w:ascii="Times New Roman" w:eastAsia="Times New Roman" w:hAnsi="Times New Roman" w:cs="Times New Roman"/>
          <w:i/>
          <w:color w:val="000000"/>
          <w:sz w:val="20"/>
          <w:szCs w:val="20"/>
        </w:rPr>
      </w:pPr>
      <w:r w:rsidRPr="0052330A">
        <w:rPr>
          <w:rFonts w:ascii="Times New Roman" w:eastAsia="Times New Roman" w:hAnsi="Times New Roman" w:cs="Times New Roman"/>
          <w:i/>
          <w:color w:val="000000"/>
          <w:sz w:val="20"/>
          <w:szCs w:val="20"/>
          <w:vertAlign w:val="superscript"/>
        </w:rPr>
        <w:t>5</w:t>
      </w:r>
      <w:r w:rsidRPr="0052330A">
        <w:rPr>
          <w:rFonts w:ascii="Times New Roman" w:eastAsia="Times New Roman" w:hAnsi="Times New Roman" w:cs="Times New Roman"/>
          <w:i/>
          <w:color w:val="000000"/>
          <w:sz w:val="20"/>
          <w:szCs w:val="20"/>
        </w:rPr>
        <w:t xml:space="preserve">(2004) CriLJ 0916 </w:t>
      </w:r>
    </w:p>
    <w:sectPr w:rsidR="0052330A" w:rsidRPr="0052330A" w:rsidSect="003349F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3E9" w:rsidRDefault="00FB33E9" w:rsidP="0052330A">
      <w:pPr>
        <w:spacing w:after="0" w:line="240" w:lineRule="auto"/>
      </w:pPr>
      <w:r>
        <w:separator/>
      </w:r>
    </w:p>
  </w:endnote>
  <w:endnote w:type="continuationSeparator" w:id="1">
    <w:p w:rsidR="00FB33E9" w:rsidRDefault="00FB33E9" w:rsidP="00523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089706"/>
      <w:docPartObj>
        <w:docPartGallery w:val="Page Numbers (Bottom of Page)"/>
        <w:docPartUnique/>
      </w:docPartObj>
    </w:sdtPr>
    <w:sdtContent>
      <w:p w:rsidR="0052330A" w:rsidRPr="0052330A" w:rsidRDefault="0052330A">
        <w:pPr>
          <w:pStyle w:val="Footer"/>
          <w:jc w:val="center"/>
          <w:rPr>
            <w:rFonts w:ascii="Times New Roman" w:hAnsi="Times New Roman" w:cs="Times New Roman"/>
          </w:rPr>
        </w:pPr>
        <w:r w:rsidRPr="0052330A">
          <w:rPr>
            <w:rFonts w:ascii="Times New Roman" w:hAnsi="Times New Roman" w:cs="Times New Roman"/>
          </w:rPr>
          <w:t xml:space="preserve">                                                              </w:t>
        </w:r>
        <w:r w:rsidRPr="0052330A">
          <w:rPr>
            <w:rFonts w:ascii="Times New Roman" w:hAnsi="Times New Roman" w:cs="Times New Roman"/>
          </w:rPr>
          <w:fldChar w:fldCharType="begin"/>
        </w:r>
        <w:r w:rsidRPr="0052330A">
          <w:rPr>
            <w:rFonts w:ascii="Times New Roman" w:hAnsi="Times New Roman" w:cs="Times New Roman"/>
          </w:rPr>
          <w:instrText xml:space="preserve"> PAGE   \* MERGEFORMAT </w:instrText>
        </w:r>
        <w:r w:rsidRPr="0052330A">
          <w:rPr>
            <w:rFonts w:ascii="Times New Roman" w:hAnsi="Times New Roman" w:cs="Times New Roman"/>
          </w:rPr>
          <w:fldChar w:fldCharType="separate"/>
        </w:r>
        <w:r w:rsidR="00FB33E9">
          <w:rPr>
            <w:rFonts w:ascii="Times New Roman" w:hAnsi="Times New Roman" w:cs="Times New Roman"/>
            <w:noProof/>
          </w:rPr>
          <w:t>1</w:t>
        </w:r>
        <w:r w:rsidRPr="0052330A">
          <w:rPr>
            <w:rFonts w:ascii="Times New Roman" w:hAnsi="Times New Roman" w:cs="Times New Roman"/>
          </w:rPr>
          <w:fldChar w:fldCharType="end"/>
        </w:r>
        <w:r w:rsidRPr="0052330A">
          <w:rPr>
            <w:rFonts w:ascii="Times New Roman" w:hAnsi="Times New Roman" w:cs="Times New Roman"/>
          </w:rPr>
          <w:t xml:space="preserve"> </w:t>
        </w:r>
        <w:r>
          <w:rPr>
            <w:rFonts w:ascii="Times New Roman" w:hAnsi="Times New Roman" w:cs="Times New Roman"/>
          </w:rPr>
          <w:t xml:space="preserve">                      </w:t>
        </w:r>
        <w:r w:rsidRPr="0052330A">
          <w:rPr>
            <w:rFonts w:ascii="Times New Roman" w:hAnsi="Times New Roman" w:cs="Times New Roman"/>
          </w:rPr>
          <w:t xml:space="preserve">                                                         SpotLaw</w:t>
        </w:r>
      </w:p>
    </w:sdtContent>
  </w:sdt>
  <w:p w:rsidR="0052330A" w:rsidRPr="0052330A" w:rsidRDefault="0052330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3E9" w:rsidRDefault="00FB33E9" w:rsidP="0052330A">
      <w:pPr>
        <w:spacing w:after="0" w:line="240" w:lineRule="auto"/>
      </w:pPr>
      <w:r>
        <w:separator/>
      </w:r>
    </w:p>
  </w:footnote>
  <w:footnote w:type="continuationSeparator" w:id="1">
    <w:p w:rsidR="00FB33E9" w:rsidRDefault="00FB33E9" w:rsidP="005233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2330A"/>
    <w:rsid w:val="003349F5"/>
    <w:rsid w:val="0052330A"/>
    <w:rsid w:val="00FB3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9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52330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233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233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330A"/>
  </w:style>
  <w:style w:type="paragraph" w:styleId="Footer">
    <w:name w:val="footer"/>
    <w:basedOn w:val="Normal"/>
    <w:link w:val="FooterChar"/>
    <w:uiPriority w:val="99"/>
    <w:unhideWhenUsed/>
    <w:rsid w:val="00523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0A"/>
  </w:style>
</w:styles>
</file>

<file path=word/webSettings.xml><?xml version="1.0" encoding="utf-8"?>
<w:webSettings xmlns:r="http://schemas.openxmlformats.org/officeDocument/2006/relationships" xmlns:w="http://schemas.openxmlformats.org/wordprocessingml/2006/main">
  <w:divs>
    <w:div w:id="70918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2016-04-28T11:21:00Z</dcterms:created>
  <dcterms:modified xsi:type="dcterms:W3CDTF">2016-04-28T11:30:00Z</dcterms:modified>
</cp:coreProperties>
</file>