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542" w:rsidRPr="00DD6B1C" w:rsidRDefault="00DD6B1C" w:rsidP="00DD6B1C">
      <w:pPr>
        <w:spacing w:after="0" w:line="240" w:lineRule="auto"/>
        <w:jc w:val="center"/>
        <w:rPr>
          <w:rFonts w:ascii="Times New Roman" w:eastAsia="Times New Roman" w:hAnsi="Times New Roman" w:cs="Times New Roman"/>
          <w:b/>
          <w:bCs/>
          <w:sz w:val="25"/>
          <w:szCs w:val="25"/>
        </w:rPr>
      </w:pPr>
      <w:r w:rsidRPr="00DD6B1C">
        <w:rPr>
          <w:rFonts w:ascii="Times New Roman" w:eastAsia="Times New Roman" w:hAnsi="Times New Roman" w:cs="Times New Roman"/>
          <w:b/>
          <w:bCs/>
          <w:sz w:val="25"/>
          <w:szCs w:val="25"/>
        </w:rPr>
        <w:t>SUPREME COURT OF INDIA</w:t>
      </w:r>
    </w:p>
    <w:p w:rsidR="00DD6B1C" w:rsidRPr="00DD6B1C" w:rsidRDefault="00DD6B1C" w:rsidP="00DD6B1C">
      <w:pPr>
        <w:spacing w:after="0" w:line="240" w:lineRule="auto"/>
        <w:jc w:val="center"/>
        <w:rPr>
          <w:rFonts w:ascii="Times New Roman" w:eastAsia="Times New Roman" w:hAnsi="Times New Roman" w:cs="Times New Roman"/>
          <w:bCs/>
          <w:sz w:val="25"/>
          <w:szCs w:val="25"/>
        </w:rPr>
      </w:pPr>
    </w:p>
    <w:p w:rsidR="00DD6B1C" w:rsidRDefault="00DD6B1C" w:rsidP="00DD6B1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Bandhan</w:t>
      </w:r>
    </w:p>
    <w:p w:rsidR="00DD6B1C" w:rsidRDefault="00DD6B1C" w:rsidP="00DD6B1C">
      <w:pPr>
        <w:spacing w:after="0" w:line="240" w:lineRule="auto"/>
        <w:jc w:val="center"/>
        <w:rPr>
          <w:rFonts w:ascii="Times New Roman" w:eastAsia="Times New Roman" w:hAnsi="Times New Roman" w:cs="Times New Roman"/>
          <w:bCs/>
          <w:sz w:val="25"/>
          <w:szCs w:val="25"/>
        </w:rPr>
      </w:pPr>
    </w:p>
    <w:p w:rsidR="00DD6B1C" w:rsidRDefault="00DD6B1C" w:rsidP="00DD6B1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DD6B1C" w:rsidRDefault="00DD6B1C" w:rsidP="00DD6B1C">
      <w:pPr>
        <w:spacing w:after="0" w:line="240" w:lineRule="auto"/>
        <w:jc w:val="center"/>
        <w:rPr>
          <w:rFonts w:ascii="Times New Roman" w:eastAsia="Times New Roman" w:hAnsi="Times New Roman" w:cs="Times New Roman"/>
          <w:bCs/>
          <w:sz w:val="25"/>
          <w:szCs w:val="25"/>
        </w:rPr>
      </w:pPr>
    </w:p>
    <w:p w:rsidR="00DD6B1C" w:rsidRDefault="00DD6B1C" w:rsidP="00DD6B1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846542" w:rsidRPr="00DD6B1C">
        <w:rPr>
          <w:rFonts w:ascii="Times New Roman" w:eastAsia="Times New Roman" w:hAnsi="Times New Roman" w:cs="Times New Roman"/>
          <w:bCs/>
          <w:sz w:val="25"/>
          <w:szCs w:val="25"/>
        </w:rPr>
        <w:t>f Chhattisgarh</w:t>
      </w:r>
    </w:p>
    <w:p w:rsidR="00DD6B1C" w:rsidRDefault="00DD6B1C" w:rsidP="00DD6B1C">
      <w:pPr>
        <w:spacing w:after="0" w:line="240" w:lineRule="auto"/>
        <w:jc w:val="center"/>
        <w:rPr>
          <w:rFonts w:ascii="Times New Roman" w:eastAsia="Times New Roman" w:hAnsi="Times New Roman" w:cs="Times New Roman"/>
          <w:bCs/>
          <w:sz w:val="25"/>
          <w:szCs w:val="25"/>
        </w:rPr>
      </w:pPr>
    </w:p>
    <w:p w:rsidR="00DD6B1C" w:rsidRDefault="00DD6B1C" w:rsidP="00DD6B1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Crl.A.No.</w:t>
      </w:r>
      <w:r w:rsidRPr="00DD6B1C">
        <w:rPr>
          <w:rFonts w:ascii="Times New Roman" w:eastAsia="Times New Roman" w:hAnsi="Times New Roman" w:cs="Times New Roman"/>
          <w:sz w:val="25"/>
          <w:szCs w:val="25"/>
        </w:rPr>
        <w:t>113 of 2008</w:t>
      </w:r>
    </w:p>
    <w:p w:rsidR="00DD6B1C" w:rsidRPr="00DD6B1C" w:rsidRDefault="00DD6B1C" w:rsidP="00DD6B1C">
      <w:pPr>
        <w:spacing w:after="0" w:line="240" w:lineRule="auto"/>
        <w:jc w:val="center"/>
        <w:rPr>
          <w:rFonts w:ascii="Times New Roman" w:eastAsia="Times New Roman" w:hAnsi="Times New Roman" w:cs="Times New Roman"/>
          <w:bCs/>
          <w:sz w:val="25"/>
          <w:szCs w:val="25"/>
        </w:rPr>
      </w:pPr>
    </w:p>
    <w:p w:rsidR="00846542" w:rsidRDefault="00DD6B1C" w:rsidP="00DD6B1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(K.G. Balakrishnan,CJI. R.V.</w:t>
      </w:r>
      <w:r w:rsidR="00846542" w:rsidRPr="00DD6B1C">
        <w:rPr>
          <w:rFonts w:ascii="Times New Roman" w:eastAsia="Times New Roman" w:hAnsi="Times New Roman" w:cs="Times New Roman"/>
          <w:bCs/>
          <w:sz w:val="25"/>
          <w:szCs w:val="25"/>
        </w:rPr>
        <w:t>Raveendran</w:t>
      </w:r>
      <w:r>
        <w:rPr>
          <w:rFonts w:ascii="Times New Roman" w:eastAsia="Times New Roman" w:hAnsi="Times New Roman" w:cs="Times New Roman"/>
          <w:bCs/>
          <w:sz w:val="25"/>
          <w:szCs w:val="25"/>
        </w:rPr>
        <w:t>,J.)</w:t>
      </w:r>
    </w:p>
    <w:p w:rsidR="00DD6B1C" w:rsidRPr="00DD6B1C" w:rsidRDefault="00DD6B1C" w:rsidP="00DD6B1C">
      <w:pPr>
        <w:spacing w:after="0" w:line="240" w:lineRule="auto"/>
        <w:jc w:val="center"/>
        <w:rPr>
          <w:rFonts w:ascii="Times New Roman" w:eastAsia="Times New Roman" w:hAnsi="Times New Roman" w:cs="Times New Roman"/>
          <w:bCs/>
          <w:sz w:val="25"/>
          <w:szCs w:val="25"/>
        </w:rPr>
      </w:pPr>
    </w:p>
    <w:p w:rsidR="00DD6B1C" w:rsidRDefault="00DD6B1C" w:rsidP="00DD6B1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15.01.</w:t>
      </w:r>
      <w:r w:rsidRPr="00DD6B1C">
        <w:rPr>
          <w:rFonts w:ascii="Times New Roman" w:eastAsia="Times New Roman" w:hAnsi="Times New Roman" w:cs="Times New Roman"/>
          <w:bCs/>
          <w:sz w:val="25"/>
          <w:szCs w:val="25"/>
        </w:rPr>
        <w:t>2008</w:t>
      </w:r>
    </w:p>
    <w:p w:rsidR="00846542" w:rsidRDefault="00846542" w:rsidP="00DD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DD6B1C" w:rsidRDefault="00DD6B1C" w:rsidP="00DD6B1C">
      <w:pPr>
        <w:spacing w:after="0" w:line="240" w:lineRule="auto"/>
        <w:jc w:val="center"/>
        <w:rPr>
          <w:rFonts w:ascii="Times New Roman" w:eastAsia="Times New Roman" w:hAnsi="Times New Roman" w:cs="Times New Roman"/>
          <w:b/>
          <w:sz w:val="25"/>
          <w:szCs w:val="25"/>
        </w:rPr>
      </w:pPr>
      <w:r w:rsidRPr="00DD6B1C">
        <w:rPr>
          <w:rFonts w:ascii="Times New Roman" w:eastAsia="Times New Roman" w:hAnsi="Times New Roman" w:cs="Times New Roman"/>
          <w:b/>
          <w:sz w:val="25"/>
          <w:szCs w:val="25"/>
        </w:rPr>
        <w:t>ORDE</w:t>
      </w:r>
      <w:r w:rsidR="00846542" w:rsidRPr="00DD6B1C">
        <w:rPr>
          <w:rFonts w:ascii="Times New Roman" w:eastAsia="Times New Roman" w:hAnsi="Times New Roman" w:cs="Times New Roman"/>
          <w:b/>
          <w:sz w:val="25"/>
          <w:szCs w:val="25"/>
        </w:rPr>
        <w:t>R</w:t>
      </w:r>
    </w:p>
    <w:p w:rsidR="00DD6B1C" w:rsidRPr="00DD6B1C" w:rsidRDefault="00DD6B1C" w:rsidP="00DD6B1C">
      <w:pPr>
        <w:spacing w:after="0" w:line="240" w:lineRule="auto"/>
        <w:jc w:val="both"/>
        <w:rPr>
          <w:rFonts w:ascii="Times New Roman" w:eastAsia="Times New Roman" w:hAnsi="Times New Roman" w:cs="Times New Roman"/>
          <w:b/>
          <w:sz w:val="25"/>
          <w:szCs w:val="25"/>
        </w:rPr>
      </w:pPr>
    </w:p>
    <w:p w:rsidR="00DD6B1C" w:rsidRDefault="00846542" w:rsidP="00DD6B1C">
      <w:pPr>
        <w:spacing w:after="0" w:line="240" w:lineRule="auto"/>
        <w:jc w:val="both"/>
        <w:rPr>
          <w:rFonts w:ascii="Times New Roman" w:eastAsia="Times New Roman" w:hAnsi="Times New Roman" w:cs="Times New Roman"/>
          <w:sz w:val="25"/>
          <w:szCs w:val="25"/>
        </w:rPr>
      </w:pPr>
      <w:r w:rsidRPr="00DD6B1C">
        <w:rPr>
          <w:rFonts w:ascii="Times New Roman" w:eastAsia="Times New Roman" w:hAnsi="Times New Roman" w:cs="Times New Roman"/>
          <w:sz w:val="25"/>
          <w:szCs w:val="25"/>
        </w:rPr>
        <w:t xml:space="preserve"> (Arising out of SLP(Crl.) No.3444/2007) </w:t>
      </w:r>
    </w:p>
    <w:p w:rsidR="00DD6B1C" w:rsidRDefault="00DD6B1C" w:rsidP="00DD6B1C">
      <w:pPr>
        <w:spacing w:after="0" w:line="240" w:lineRule="auto"/>
        <w:jc w:val="both"/>
        <w:rPr>
          <w:rFonts w:ascii="Times New Roman" w:eastAsia="Times New Roman" w:hAnsi="Times New Roman" w:cs="Times New Roman"/>
          <w:sz w:val="25"/>
          <w:szCs w:val="25"/>
        </w:rPr>
      </w:pPr>
    </w:p>
    <w:p w:rsidR="00846542" w:rsidRPr="00DD6B1C" w:rsidRDefault="00DD6B1C" w:rsidP="00DD6B1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46542" w:rsidRPr="00DD6B1C">
        <w:rPr>
          <w:rFonts w:ascii="Times New Roman" w:eastAsia="Times New Roman" w:hAnsi="Times New Roman" w:cs="Times New Roman"/>
          <w:sz w:val="25"/>
          <w:szCs w:val="25"/>
        </w:rPr>
        <w:t>Heard learned counsel for appellant and learned counsel for the State. Leave granted.</w:t>
      </w:r>
    </w:p>
    <w:p w:rsidR="00846542" w:rsidRDefault="00846542" w:rsidP="00DD6B1C">
      <w:pPr>
        <w:spacing w:after="0" w:line="240" w:lineRule="auto"/>
        <w:jc w:val="both"/>
        <w:rPr>
          <w:rFonts w:ascii="Times New Roman" w:eastAsia="Times New Roman" w:hAnsi="Times New Roman" w:cs="Times New Roman"/>
          <w:sz w:val="25"/>
          <w:szCs w:val="25"/>
        </w:rPr>
      </w:pPr>
      <w:r w:rsidRPr="00DD6B1C">
        <w:rPr>
          <w:rFonts w:ascii="Times New Roman" w:eastAsia="Times New Roman" w:hAnsi="Times New Roman" w:cs="Times New Roman"/>
          <w:sz w:val="25"/>
          <w:szCs w:val="25"/>
        </w:rPr>
        <w:t>The appellant was convicted for the offence of murder for causing the death of Somari. The prosecution case was that the appellant had gone to his uncle's house. The deceased Somari was also there. When they were talking each other, the appellant addressed the deceased as 'Dian' (hag) to which the deceased objected. The appellant became upset, took a stick and hit her on the head. The deceased fell down and died.</w:t>
      </w:r>
    </w:p>
    <w:p w:rsidR="00DD6B1C" w:rsidRPr="00DD6B1C" w:rsidRDefault="00DD6B1C" w:rsidP="00DD6B1C">
      <w:pPr>
        <w:spacing w:after="0" w:line="240" w:lineRule="auto"/>
        <w:jc w:val="both"/>
        <w:rPr>
          <w:rFonts w:ascii="Times New Roman" w:eastAsia="Times New Roman" w:hAnsi="Times New Roman" w:cs="Times New Roman"/>
          <w:sz w:val="25"/>
          <w:szCs w:val="25"/>
        </w:rPr>
      </w:pPr>
    </w:p>
    <w:p w:rsidR="00846542" w:rsidRDefault="00DD6B1C" w:rsidP="00DD6B1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46542" w:rsidRPr="00DD6B1C">
        <w:rPr>
          <w:rFonts w:ascii="Times New Roman" w:eastAsia="Times New Roman" w:hAnsi="Times New Roman" w:cs="Times New Roman"/>
          <w:sz w:val="25"/>
          <w:szCs w:val="25"/>
        </w:rPr>
        <w:t>Learned counsel for the appellant made a plea that the offence does not fall under </w:t>
      </w:r>
      <w:hyperlink r:id="rId6" w:history="1">
        <w:r w:rsidR="00846542" w:rsidRPr="00DD6B1C">
          <w:rPr>
            <w:rFonts w:ascii="Times New Roman" w:eastAsia="Times New Roman" w:hAnsi="Times New Roman" w:cs="Times New Roman"/>
            <w:sz w:val="25"/>
            <w:szCs w:val="25"/>
          </w:rPr>
          <w:t>Section 302</w:t>
        </w:r>
      </w:hyperlink>
      <w:r w:rsidR="00846542" w:rsidRPr="00DD6B1C">
        <w:rPr>
          <w:rFonts w:ascii="Times New Roman" w:eastAsia="Times New Roman" w:hAnsi="Times New Roman" w:cs="Times New Roman"/>
          <w:sz w:val="25"/>
          <w:szCs w:val="25"/>
        </w:rPr>
        <w:t>IPC. There was no previous enmity or other motive to cause the death of the deceased. From the evidence, it is clear that the incident happened all of a sudden without pre-mediation and the appellant did not take undue advantage of the situation nor acted in a cruel manner. The offence will, therefore, fall under </w:t>
      </w:r>
      <w:hyperlink r:id="rId7" w:history="1">
        <w:r w:rsidR="00846542" w:rsidRPr="00DD6B1C">
          <w:rPr>
            <w:rFonts w:ascii="Times New Roman" w:eastAsia="Times New Roman" w:hAnsi="Times New Roman" w:cs="Times New Roman"/>
            <w:sz w:val="25"/>
            <w:szCs w:val="25"/>
          </w:rPr>
          <w:t>Section 304</w:t>
        </w:r>
      </w:hyperlink>
      <w:r w:rsidR="00846542" w:rsidRPr="00DD6B1C">
        <w:rPr>
          <w:rFonts w:ascii="Times New Roman" w:eastAsia="Times New Roman" w:hAnsi="Times New Roman" w:cs="Times New Roman"/>
          <w:sz w:val="25"/>
          <w:szCs w:val="25"/>
        </w:rPr>
        <w:t> Part I of IPC.</w:t>
      </w:r>
    </w:p>
    <w:p w:rsidR="00DD6B1C" w:rsidRPr="00DD6B1C" w:rsidRDefault="00DD6B1C" w:rsidP="00DD6B1C">
      <w:pPr>
        <w:spacing w:after="0" w:line="240" w:lineRule="auto"/>
        <w:jc w:val="both"/>
        <w:rPr>
          <w:rFonts w:ascii="Times New Roman" w:eastAsia="Times New Roman" w:hAnsi="Times New Roman" w:cs="Times New Roman"/>
          <w:sz w:val="25"/>
          <w:szCs w:val="25"/>
        </w:rPr>
      </w:pPr>
    </w:p>
    <w:p w:rsidR="00846542" w:rsidRPr="00DD6B1C" w:rsidRDefault="00DD6B1C" w:rsidP="00DD6B1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46542" w:rsidRPr="00DD6B1C">
        <w:rPr>
          <w:rFonts w:ascii="Times New Roman" w:eastAsia="Times New Roman" w:hAnsi="Times New Roman" w:cs="Times New Roman"/>
          <w:sz w:val="25"/>
          <w:szCs w:val="25"/>
        </w:rPr>
        <w:t>We, therefore, set aside the conviction under </w:t>
      </w:r>
      <w:hyperlink r:id="rId8" w:history="1">
        <w:r w:rsidR="00846542" w:rsidRPr="00DD6B1C">
          <w:rPr>
            <w:rFonts w:ascii="Times New Roman" w:eastAsia="Times New Roman" w:hAnsi="Times New Roman" w:cs="Times New Roman"/>
            <w:sz w:val="25"/>
            <w:szCs w:val="25"/>
          </w:rPr>
          <w:t>Section 302</w:t>
        </w:r>
      </w:hyperlink>
      <w:r w:rsidR="00846542" w:rsidRPr="00DD6B1C">
        <w:rPr>
          <w:rFonts w:ascii="Times New Roman" w:eastAsia="Times New Roman" w:hAnsi="Times New Roman" w:cs="Times New Roman"/>
          <w:sz w:val="25"/>
          <w:szCs w:val="25"/>
        </w:rPr>
        <w:t> IPC and instead the appellant is convicted under </w:t>
      </w:r>
      <w:hyperlink r:id="rId9" w:history="1">
        <w:r w:rsidR="00846542" w:rsidRPr="00DD6B1C">
          <w:rPr>
            <w:rFonts w:ascii="Times New Roman" w:eastAsia="Times New Roman" w:hAnsi="Times New Roman" w:cs="Times New Roman"/>
            <w:sz w:val="25"/>
            <w:szCs w:val="25"/>
          </w:rPr>
          <w:t>Section 304</w:t>
        </w:r>
      </w:hyperlink>
      <w:r w:rsidR="00846542" w:rsidRPr="00DD6B1C">
        <w:rPr>
          <w:rFonts w:ascii="Times New Roman" w:eastAsia="Times New Roman" w:hAnsi="Times New Roman" w:cs="Times New Roman"/>
          <w:sz w:val="25"/>
          <w:szCs w:val="25"/>
        </w:rPr>
        <w:t> Part I IPC and sentenced to undergo imprisonment for a period of eight years. We are informed that the appellant has already undergone sentence of more than seven years. If the appellant has already undergone sentence for the said period, the appellant shall be released forthwith, if not required in any other case. The appeal is disposed of accordingly.</w:t>
      </w:r>
    </w:p>
    <w:p w:rsidR="00A8667D" w:rsidRPr="00DD6B1C" w:rsidRDefault="00A8667D" w:rsidP="00DD6B1C">
      <w:pPr>
        <w:spacing w:after="0" w:line="240" w:lineRule="auto"/>
        <w:jc w:val="both"/>
        <w:rPr>
          <w:rFonts w:ascii="Times New Roman" w:hAnsi="Times New Roman" w:cs="Times New Roman"/>
          <w:sz w:val="25"/>
          <w:szCs w:val="25"/>
        </w:rPr>
      </w:pPr>
    </w:p>
    <w:sectPr w:rsidR="00A8667D" w:rsidRPr="00DD6B1C" w:rsidSect="00A8667D">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976" w:rsidRDefault="002D4976" w:rsidP="00DD6B1C">
      <w:pPr>
        <w:spacing w:after="0" w:line="240" w:lineRule="auto"/>
      </w:pPr>
      <w:r>
        <w:separator/>
      </w:r>
    </w:p>
  </w:endnote>
  <w:endnote w:type="continuationSeparator" w:id="1">
    <w:p w:rsidR="002D4976" w:rsidRDefault="002D4976" w:rsidP="00DD6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378228"/>
      <w:docPartObj>
        <w:docPartGallery w:val="Page Numbers (Bottom of Page)"/>
        <w:docPartUnique/>
      </w:docPartObj>
    </w:sdtPr>
    <w:sdtContent>
      <w:p w:rsidR="00DD6B1C" w:rsidRPr="00DD6B1C" w:rsidRDefault="00DD6B1C">
        <w:pPr>
          <w:pStyle w:val="Footer"/>
          <w:jc w:val="center"/>
          <w:rPr>
            <w:rFonts w:ascii="Times New Roman" w:hAnsi="Times New Roman" w:cs="Times New Roman"/>
          </w:rPr>
        </w:pPr>
        <w:r w:rsidRPr="00DD6B1C">
          <w:rPr>
            <w:rFonts w:ascii="Times New Roman" w:hAnsi="Times New Roman" w:cs="Times New Roman"/>
          </w:rPr>
          <w:t xml:space="preserve">                                             </w:t>
        </w:r>
        <w:r w:rsidRPr="00DD6B1C">
          <w:rPr>
            <w:rFonts w:ascii="Times New Roman" w:hAnsi="Times New Roman" w:cs="Times New Roman"/>
          </w:rPr>
          <w:fldChar w:fldCharType="begin"/>
        </w:r>
        <w:r w:rsidRPr="00DD6B1C">
          <w:rPr>
            <w:rFonts w:ascii="Times New Roman" w:hAnsi="Times New Roman" w:cs="Times New Roman"/>
          </w:rPr>
          <w:instrText xml:space="preserve"> PAGE   \* MERGEFORMAT </w:instrText>
        </w:r>
        <w:r w:rsidRPr="00DD6B1C">
          <w:rPr>
            <w:rFonts w:ascii="Times New Roman" w:hAnsi="Times New Roman" w:cs="Times New Roman"/>
          </w:rPr>
          <w:fldChar w:fldCharType="separate"/>
        </w:r>
        <w:r>
          <w:rPr>
            <w:rFonts w:ascii="Times New Roman" w:hAnsi="Times New Roman" w:cs="Times New Roman"/>
            <w:noProof/>
          </w:rPr>
          <w:t>1</w:t>
        </w:r>
        <w:r w:rsidRPr="00DD6B1C">
          <w:rPr>
            <w:rFonts w:ascii="Times New Roman" w:hAnsi="Times New Roman" w:cs="Times New Roman"/>
          </w:rPr>
          <w:fldChar w:fldCharType="end"/>
        </w:r>
        <w:r w:rsidRPr="00DD6B1C">
          <w:rPr>
            <w:rFonts w:ascii="Times New Roman" w:hAnsi="Times New Roman" w:cs="Times New Roman"/>
          </w:rPr>
          <w:t xml:space="preserve">                  </w:t>
        </w:r>
        <w:r>
          <w:rPr>
            <w:rFonts w:ascii="Times New Roman" w:hAnsi="Times New Roman" w:cs="Times New Roman"/>
          </w:rPr>
          <w:t xml:space="preserve">           </w:t>
        </w:r>
        <w:r w:rsidRPr="00DD6B1C">
          <w:rPr>
            <w:rFonts w:ascii="Times New Roman" w:hAnsi="Times New Roman" w:cs="Times New Roman"/>
          </w:rPr>
          <w:t xml:space="preserve">                                                 SpotLaw</w:t>
        </w:r>
      </w:p>
    </w:sdtContent>
  </w:sdt>
  <w:p w:rsidR="00DD6B1C" w:rsidRPr="00DD6B1C" w:rsidRDefault="00DD6B1C">
    <w:pPr>
      <w:pStyle w:val="Footer"/>
      <w:rPr>
        <w:rFonts w:ascii="Times New Roman" w:hAnsi="Times New Roman" w:cs="Times New Roman"/>
      </w:rPr>
    </w:pPr>
    <w:r w:rsidRPr="00DD6B1C">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976" w:rsidRDefault="002D4976" w:rsidP="00DD6B1C">
      <w:pPr>
        <w:spacing w:after="0" w:line="240" w:lineRule="auto"/>
      </w:pPr>
      <w:r>
        <w:separator/>
      </w:r>
    </w:p>
  </w:footnote>
  <w:footnote w:type="continuationSeparator" w:id="1">
    <w:p w:rsidR="002D4976" w:rsidRDefault="002D4976" w:rsidP="00DD6B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2D4976"/>
    <w:rsid w:val="00506FDA"/>
    <w:rsid w:val="00846542"/>
    <w:rsid w:val="009D2E02"/>
    <w:rsid w:val="00A8667D"/>
    <w:rsid w:val="00A910AF"/>
    <w:rsid w:val="00D15F62"/>
    <w:rsid w:val="00DD6B1C"/>
    <w:rsid w:val="00E60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DD6B1C"/>
    <w:pPr>
      <w:ind w:left="720"/>
      <w:contextualSpacing/>
    </w:pPr>
  </w:style>
  <w:style w:type="paragraph" w:styleId="Header">
    <w:name w:val="header"/>
    <w:basedOn w:val="Normal"/>
    <w:link w:val="HeaderChar"/>
    <w:uiPriority w:val="99"/>
    <w:semiHidden/>
    <w:unhideWhenUsed/>
    <w:rsid w:val="00DD6B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6B1C"/>
  </w:style>
  <w:style w:type="paragraph" w:styleId="Footer">
    <w:name w:val="footer"/>
    <w:basedOn w:val="Normal"/>
    <w:link w:val="FooterChar"/>
    <w:uiPriority w:val="99"/>
    <w:unhideWhenUsed/>
    <w:rsid w:val="00DD6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B1C"/>
  </w:style>
</w:styles>
</file>

<file path=word/webSettings.xml><?xml version="1.0" encoding="utf-8"?>
<w:webSettings xmlns:r="http://schemas.openxmlformats.org/officeDocument/2006/relationships" xmlns:w="http://schemas.openxmlformats.org/wordprocessingml/2006/main">
  <w:divs>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560742/" TargetMode="External"/><Relationship Id="rId3" Type="http://schemas.openxmlformats.org/officeDocument/2006/relationships/webSettings" Target="webSettings.xml"/><Relationship Id="rId7" Type="http://schemas.openxmlformats.org/officeDocument/2006/relationships/hyperlink" Target="http://indiankanoon.org/doc/40958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56074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indiankanoon.org/doc/409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2015-12-31T12:02:00Z</dcterms:created>
  <dcterms:modified xsi:type="dcterms:W3CDTF">2015-12-31T12:02:00Z</dcterms:modified>
</cp:coreProperties>
</file>