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EA3" w:rsidRDefault="00AB1A96" w:rsidP="00AB1A96">
      <w:pPr>
        <w:spacing w:after="0" w:line="240" w:lineRule="auto"/>
        <w:jc w:val="center"/>
        <w:rPr>
          <w:rFonts w:ascii="Times New Roman" w:eastAsia="Times New Roman" w:hAnsi="Times New Roman" w:cs="Times New Roman"/>
          <w:b/>
          <w:bCs/>
          <w:sz w:val="25"/>
          <w:szCs w:val="25"/>
        </w:rPr>
      </w:pPr>
      <w:r w:rsidRPr="00AB1A96">
        <w:rPr>
          <w:rFonts w:ascii="Times New Roman" w:eastAsia="Times New Roman" w:hAnsi="Times New Roman" w:cs="Times New Roman"/>
          <w:b/>
          <w:bCs/>
          <w:sz w:val="25"/>
          <w:szCs w:val="25"/>
        </w:rPr>
        <w:t>SUPREME COURT OF INDIA</w:t>
      </w:r>
    </w:p>
    <w:p w:rsidR="00AB1A96" w:rsidRPr="00AB1A96" w:rsidRDefault="00AB1A96" w:rsidP="00AB1A96">
      <w:pPr>
        <w:spacing w:after="0" w:line="240" w:lineRule="auto"/>
        <w:jc w:val="center"/>
        <w:rPr>
          <w:rFonts w:ascii="Times New Roman" w:eastAsia="Times New Roman" w:hAnsi="Times New Roman" w:cs="Times New Roman"/>
          <w:b/>
          <w:bCs/>
          <w:sz w:val="25"/>
          <w:szCs w:val="25"/>
        </w:rPr>
      </w:pPr>
    </w:p>
    <w:p w:rsidR="00AB1A96" w:rsidRDefault="00AB1A96" w:rsidP="00AB1A9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w:t>
      </w:r>
      <w:r w:rsidR="00655EA3" w:rsidRPr="00AB1A96">
        <w:rPr>
          <w:rFonts w:ascii="Times New Roman" w:eastAsia="Times New Roman" w:hAnsi="Times New Roman" w:cs="Times New Roman"/>
          <w:bCs/>
          <w:sz w:val="25"/>
          <w:szCs w:val="25"/>
        </w:rPr>
        <w:t>f Punjab &amp; Anr</w:t>
      </w:r>
      <w:r>
        <w:rPr>
          <w:rFonts w:ascii="Times New Roman" w:eastAsia="Times New Roman" w:hAnsi="Times New Roman" w:cs="Times New Roman"/>
          <w:bCs/>
          <w:sz w:val="25"/>
          <w:szCs w:val="25"/>
        </w:rPr>
        <w:t>.</w:t>
      </w:r>
    </w:p>
    <w:p w:rsidR="00AB1A96" w:rsidRDefault="00AB1A96" w:rsidP="00AB1A96">
      <w:pPr>
        <w:spacing w:after="0" w:line="240" w:lineRule="auto"/>
        <w:jc w:val="center"/>
        <w:rPr>
          <w:rFonts w:ascii="Times New Roman" w:eastAsia="Times New Roman" w:hAnsi="Times New Roman" w:cs="Times New Roman"/>
          <w:bCs/>
          <w:sz w:val="25"/>
          <w:szCs w:val="25"/>
        </w:rPr>
      </w:pPr>
    </w:p>
    <w:p w:rsidR="00AB1A96" w:rsidRDefault="00AB1A96" w:rsidP="00AB1A9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B1A96" w:rsidRDefault="00AB1A96" w:rsidP="00AB1A96">
      <w:pPr>
        <w:spacing w:after="0" w:line="240" w:lineRule="auto"/>
        <w:jc w:val="center"/>
        <w:rPr>
          <w:rFonts w:ascii="Times New Roman" w:eastAsia="Times New Roman" w:hAnsi="Times New Roman" w:cs="Times New Roman"/>
          <w:bCs/>
          <w:sz w:val="25"/>
          <w:szCs w:val="25"/>
        </w:rPr>
      </w:pPr>
    </w:p>
    <w:p w:rsidR="00AB1A96" w:rsidRDefault="00655EA3" w:rsidP="00AB1A96">
      <w:pPr>
        <w:spacing w:after="0" w:line="240" w:lineRule="auto"/>
        <w:jc w:val="center"/>
        <w:rPr>
          <w:rFonts w:ascii="Times New Roman" w:eastAsia="Times New Roman" w:hAnsi="Times New Roman" w:cs="Times New Roman"/>
          <w:bCs/>
          <w:sz w:val="25"/>
          <w:szCs w:val="25"/>
        </w:rPr>
      </w:pPr>
      <w:r w:rsidRPr="00AB1A96">
        <w:rPr>
          <w:rFonts w:ascii="Times New Roman" w:eastAsia="Times New Roman" w:hAnsi="Times New Roman" w:cs="Times New Roman"/>
          <w:bCs/>
          <w:sz w:val="25"/>
          <w:szCs w:val="25"/>
        </w:rPr>
        <w:t>Harbhajan Kaur</w:t>
      </w:r>
    </w:p>
    <w:p w:rsidR="00AB1A96" w:rsidRDefault="00AB1A96" w:rsidP="00AB1A96">
      <w:pPr>
        <w:spacing w:after="0" w:line="240" w:lineRule="auto"/>
        <w:jc w:val="center"/>
        <w:rPr>
          <w:rFonts w:ascii="Times New Roman" w:eastAsia="Times New Roman" w:hAnsi="Times New Roman" w:cs="Times New Roman"/>
          <w:bCs/>
          <w:sz w:val="25"/>
          <w:szCs w:val="25"/>
        </w:rPr>
      </w:pPr>
    </w:p>
    <w:p w:rsidR="00AB1A96" w:rsidRPr="00AB1A96" w:rsidRDefault="00AB1A96" w:rsidP="00AB1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AB1A96">
        <w:rPr>
          <w:rFonts w:ascii="Times New Roman" w:eastAsia="Times New Roman" w:hAnsi="Times New Roman" w:cs="Times New Roman"/>
          <w:sz w:val="25"/>
          <w:szCs w:val="25"/>
        </w:rPr>
        <w:t>551 of 2008</w:t>
      </w:r>
    </w:p>
    <w:p w:rsidR="00655EA3" w:rsidRPr="00AB1A96" w:rsidRDefault="00655EA3" w:rsidP="00AB1A96">
      <w:pPr>
        <w:spacing w:after="0" w:line="240" w:lineRule="auto"/>
        <w:jc w:val="center"/>
        <w:rPr>
          <w:rFonts w:ascii="Times New Roman" w:eastAsia="Times New Roman" w:hAnsi="Times New Roman" w:cs="Times New Roman"/>
          <w:bCs/>
          <w:sz w:val="25"/>
          <w:szCs w:val="25"/>
        </w:rPr>
      </w:pPr>
    </w:p>
    <w:p w:rsidR="00655EA3" w:rsidRDefault="00AB1A96" w:rsidP="00AB1A9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(K.Balakrishnan,CJI. R.V. Raveendran and</w:t>
      </w:r>
      <w:r w:rsidR="00655EA3" w:rsidRPr="00AB1A96">
        <w:rPr>
          <w:rFonts w:ascii="Times New Roman" w:eastAsia="Times New Roman" w:hAnsi="Times New Roman" w:cs="Times New Roman"/>
          <w:bCs/>
          <w:sz w:val="25"/>
          <w:szCs w:val="25"/>
        </w:rPr>
        <w:t xml:space="preserve"> Dalveer Bhandari</w:t>
      </w:r>
      <w:r>
        <w:rPr>
          <w:rFonts w:ascii="Times New Roman" w:eastAsia="Times New Roman" w:hAnsi="Times New Roman" w:cs="Times New Roman"/>
          <w:bCs/>
          <w:sz w:val="25"/>
          <w:szCs w:val="25"/>
        </w:rPr>
        <w:t>,JJ.)</w:t>
      </w:r>
    </w:p>
    <w:p w:rsidR="00AB1A96" w:rsidRDefault="00AB1A96" w:rsidP="00AB1A96">
      <w:pPr>
        <w:spacing w:after="0" w:line="240" w:lineRule="auto"/>
        <w:jc w:val="center"/>
        <w:rPr>
          <w:rFonts w:ascii="Times New Roman" w:eastAsia="Times New Roman" w:hAnsi="Times New Roman" w:cs="Times New Roman"/>
          <w:bCs/>
          <w:sz w:val="25"/>
          <w:szCs w:val="25"/>
        </w:rPr>
      </w:pPr>
    </w:p>
    <w:p w:rsidR="00AB1A96" w:rsidRDefault="00AB1A96" w:rsidP="00AB1A96">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21.01.</w:t>
      </w:r>
      <w:r w:rsidRPr="00AB1A96">
        <w:rPr>
          <w:rFonts w:ascii="Times New Roman" w:eastAsia="Times New Roman" w:hAnsi="Times New Roman" w:cs="Times New Roman"/>
          <w:bCs/>
          <w:sz w:val="25"/>
          <w:szCs w:val="25"/>
        </w:rPr>
        <w:t>2008</w:t>
      </w:r>
    </w:p>
    <w:p w:rsidR="00AB1A96" w:rsidRDefault="00AB1A96" w:rsidP="00AB1A96">
      <w:pPr>
        <w:spacing w:after="0" w:line="240" w:lineRule="auto"/>
        <w:jc w:val="center"/>
        <w:rPr>
          <w:rFonts w:ascii="Times New Roman" w:eastAsia="Times New Roman" w:hAnsi="Times New Roman" w:cs="Times New Roman"/>
          <w:bCs/>
          <w:sz w:val="25"/>
          <w:szCs w:val="25"/>
        </w:rPr>
      </w:pPr>
    </w:p>
    <w:p w:rsidR="00AB1A96" w:rsidRDefault="00AB1A96" w:rsidP="00AB1A96">
      <w:pPr>
        <w:spacing w:after="0" w:line="240" w:lineRule="auto"/>
        <w:jc w:val="center"/>
        <w:rPr>
          <w:rFonts w:ascii="Times New Roman" w:eastAsia="Times New Roman" w:hAnsi="Times New Roman" w:cs="Times New Roman"/>
          <w:b/>
          <w:sz w:val="25"/>
          <w:szCs w:val="25"/>
        </w:rPr>
      </w:pPr>
      <w:r w:rsidRPr="00AB1A96">
        <w:rPr>
          <w:rFonts w:ascii="Times New Roman" w:eastAsia="Times New Roman" w:hAnsi="Times New Roman" w:cs="Times New Roman"/>
          <w:b/>
          <w:sz w:val="25"/>
          <w:szCs w:val="25"/>
        </w:rPr>
        <w:t>ORDE</w:t>
      </w:r>
      <w:r w:rsidR="00655EA3" w:rsidRPr="00AB1A96">
        <w:rPr>
          <w:rFonts w:ascii="Times New Roman" w:eastAsia="Times New Roman" w:hAnsi="Times New Roman" w:cs="Times New Roman"/>
          <w:b/>
          <w:sz w:val="25"/>
          <w:szCs w:val="25"/>
        </w:rPr>
        <w:t>R</w:t>
      </w:r>
    </w:p>
    <w:p w:rsidR="00AB1A96" w:rsidRPr="00AB1A96" w:rsidRDefault="00AB1A96" w:rsidP="00AB1A96">
      <w:pPr>
        <w:spacing w:after="0" w:line="240" w:lineRule="auto"/>
        <w:jc w:val="both"/>
        <w:rPr>
          <w:rFonts w:ascii="Times New Roman" w:eastAsia="Times New Roman" w:hAnsi="Times New Roman" w:cs="Times New Roman"/>
          <w:bCs/>
          <w:sz w:val="25"/>
          <w:szCs w:val="25"/>
        </w:rPr>
      </w:pPr>
    </w:p>
    <w:p w:rsidR="00AB1A96" w:rsidRDefault="00655EA3" w:rsidP="00AB1A96">
      <w:pPr>
        <w:spacing w:after="0" w:line="240" w:lineRule="auto"/>
        <w:jc w:val="both"/>
        <w:rPr>
          <w:rFonts w:ascii="Times New Roman" w:eastAsia="Times New Roman" w:hAnsi="Times New Roman" w:cs="Times New Roman"/>
          <w:sz w:val="25"/>
          <w:szCs w:val="25"/>
        </w:rPr>
      </w:pPr>
      <w:r w:rsidRPr="00AB1A96">
        <w:rPr>
          <w:rFonts w:ascii="Times New Roman" w:eastAsia="Times New Roman" w:hAnsi="Times New Roman" w:cs="Times New Roman"/>
          <w:sz w:val="25"/>
          <w:szCs w:val="25"/>
        </w:rPr>
        <w:t xml:space="preserve"> (</w:t>
      </w:r>
      <w:r w:rsidR="00AB1A96">
        <w:rPr>
          <w:rFonts w:ascii="Times New Roman" w:eastAsia="Times New Roman" w:hAnsi="Times New Roman" w:cs="Times New Roman"/>
          <w:sz w:val="25"/>
          <w:szCs w:val="25"/>
        </w:rPr>
        <w:t>Arising Out o</w:t>
      </w:r>
      <w:r w:rsidR="00AB1A96" w:rsidRPr="00AB1A96">
        <w:rPr>
          <w:rFonts w:ascii="Times New Roman" w:eastAsia="Times New Roman" w:hAnsi="Times New Roman" w:cs="Times New Roman"/>
          <w:sz w:val="25"/>
          <w:szCs w:val="25"/>
        </w:rPr>
        <w:t>f Specia</w:t>
      </w:r>
      <w:r w:rsidR="00AB1A96">
        <w:rPr>
          <w:rFonts w:ascii="Times New Roman" w:eastAsia="Times New Roman" w:hAnsi="Times New Roman" w:cs="Times New Roman"/>
          <w:sz w:val="25"/>
          <w:szCs w:val="25"/>
        </w:rPr>
        <w:t>l Leave Petition (C) No. 10668 o</w:t>
      </w:r>
      <w:r w:rsidR="00AB1A96" w:rsidRPr="00AB1A96">
        <w:rPr>
          <w:rFonts w:ascii="Times New Roman" w:eastAsia="Times New Roman" w:hAnsi="Times New Roman" w:cs="Times New Roman"/>
          <w:sz w:val="25"/>
          <w:szCs w:val="25"/>
        </w:rPr>
        <w:t>f 2006</w:t>
      </w:r>
      <w:r w:rsidRPr="00AB1A96">
        <w:rPr>
          <w:rFonts w:ascii="Times New Roman" w:eastAsia="Times New Roman" w:hAnsi="Times New Roman" w:cs="Times New Roman"/>
          <w:sz w:val="25"/>
          <w:szCs w:val="25"/>
        </w:rPr>
        <w:t xml:space="preserve">) </w:t>
      </w:r>
    </w:p>
    <w:p w:rsidR="00AB1A96" w:rsidRDefault="00AB1A96" w:rsidP="00AB1A96">
      <w:pPr>
        <w:spacing w:after="0" w:line="240" w:lineRule="auto"/>
        <w:jc w:val="both"/>
        <w:rPr>
          <w:rFonts w:ascii="Times New Roman" w:eastAsia="Times New Roman" w:hAnsi="Times New Roman" w:cs="Times New Roman"/>
          <w:sz w:val="25"/>
          <w:szCs w:val="25"/>
        </w:rPr>
      </w:pPr>
    </w:p>
    <w:p w:rsidR="00AB1A96" w:rsidRDefault="00AB1A96" w:rsidP="00AB1A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55EA3" w:rsidRPr="00AB1A96">
        <w:rPr>
          <w:rFonts w:ascii="Times New Roman" w:eastAsia="Times New Roman" w:hAnsi="Times New Roman" w:cs="Times New Roman"/>
          <w:sz w:val="25"/>
          <w:szCs w:val="25"/>
        </w:rPr>
        <w:t xml:space="preserve">Leave granted. </w:t>
      </w:r>
    </w:p>
    <w:p w:rsidR="00AB1A96" w:rsidRDefault="00AB1A96" w:rsidP="00AB1A96">
      <w:pPr>
        <w:spacing w:after="0" w:line="240" w:lineRule="auto"/>
        <w:jc w:val="both"/>
        <w:rPr>
          <w:rFonts w:ascii="Times New Roman" w:eastAsia="Times New Roman" w:hAnsi="Times New Roman" w:cs="Times New Roman"/>
          <w:sz w:val="25"/>
          <w:szCs w:val="25"/>
        </w:rPr>
      </w:pPr>
    </w:p>
    <w:p w:rsidR="00655EA3" w:rsidRDefault="00AB1A96" w:rsidP="00AB1A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655EA3" w:rsidRPr="00AB1A96">
        <w:rPr>
          <w:rFonts w:ascii="Times New Roman" w:eastAsia="Times New Roman" w:hAnsi="Times New Roman" w:cs="Times New Roman"/>
          <w:sz w:val="25"/>
          <w:szCs w:val="25"/>
        </w:rPr>
        <w:t>Heard both sides.</w:t>
      </w:r>
    </w:p>
    <w:p w:rsidR="00AB1A96" w:rsidRPr="00AB1A96" w:rsidRDefault="00AB1A96" w:rsidP="00AB1A96">
      <w:pPr>
        <w:spacing w:after="0" w:line="240" w:lineRule="auto"/>
        <w:jc w:val="both"/>
        <w:rPr>
          <w:rFonts w:ascii="Times New Roman" w:eastAsia="Times New Roman" w:hAnsi="Times New Roman" w:cs="Times New Roman"/>
          <w:sz w:val="25"/>
          <w:szCs w:val="25"/>
        </w:rPr>
      </w:pPr>
    </w:p>
    <w:p w:rsidR="00655EA3" w:rsidRDefault="00AB1A96" w:rsidP="00AB1A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655EA3" w:rsidRPr="00AB1A96">
        <w:rPr>
          <w:rFonts w:ascii="Times New Roman" w:eastAsia="Times New Roman" w:hAnsi="Times New Roman" w:cs="Times New Roman"/>
          <w:sz w:val="25"/>
          <w:szCs w:val="25"/>
        </w:rPr>
        <w:t>The respondent herein filed a civil suit alleging that she was not appointed by the State, though selected for the post of Mid-wife, while other candidates with lesser merit were appointed on 17.6.1986. The suit was decreed on 31.7.1997 declaring that the appellant was entitled to be appointed and directing the appellant State to consider her for appointment within a period of three months from the date of decree. The State went in appeal against the decree and that appeal was dismissed. The State filed a second appeal which was dismissed and the SLP filed by the State was also dismissed. Only thereafter, the respondent was appointed on 31.8.2000.</w:t>
      </w:r>
    </w:p>
    <w:p w:rsidR="00AB1A96" w:rsidRPr="00AB1A96" w:rsidRDefault="00AB1A96" w:rsidP="00AB1A96">
      <w:pPr>
        <w:spacing w:after="0" w:line="240" w:lineRule="auto"/>
        <w:jc w:val="both"/>
        <w:rPr>
          <w:rFonts w:ascii="Times New Roman" w:eastAsia="Times New Roman" w:hAnsi="Times New Roman" w:cs="Times New Roman"/>
          <w:sz w:val="25"/>
          <w:szCs w:val="25"/>
        </w:rPr>
      </w:pPr>
    </w:p>
    <w:p w:rsidR="00655EA3" w:rsidRDefault="00AB1A96" w:rsidP="00AB1A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655EA3" w:rsidRPr="00AB1A96">
        <w:rPr>
          <w:rFonts w:ascii="Times New Roman" w:eastAsia="Times New Roman" w:hAnsi="Times New Roman" w:cs="Times New Roman"/>
          <w:sz w:val="25"/>
          <w:szCs w:val="25"/>
        </w:rPr>
        <w:t>The respondent filed a fresh suit claiming that she should have been appointed with effect from 17.6.1986 with all consequential benefits including salary and allowances. That suit was dismissed. The First Appellant Court, however, decreed the suit in part and declared that she was entitled to all monetary benefits, seniority and length of service with effect from 8.10.1991 (the date of filing the first suit). The High Court, by the impugned Judgment has affirmed the said decree.</w:t>
      </w:r>
    </w:p>
    <w:p w:rsidR="00AB1A96" w:rsidRPr="00AB1A96" w:rsidRDefault="00AB1A96" w:rsidP="00AB1A96">
      <w:pPr>
        <w:spacing w:after="0" w:line="240" w:lineRule="auto"/>
        <w:jc w:val="both"/>
        <w:rPr>
          <w:rFonts w:ascii="Times New Roman" w:eastAsia="Times New Roman" w:hAnsi="Times New Roman" w:cs="Times New Roman"/>
          <w:sz w:val="25"/>
          <w:szCs w:val="25"/>
        </w:rPr>
      </w:pPr>
    </w:p>
    <w:p w:rsidR="00655EA3" w:rsidRDefault="00AB1A96" w:rsidP="00AB1A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655EA3" w:rsidRPr="00AB1A96">
        <w:rPr>
          <w:rFonts w:ascii="Times New Roman" w:eastAsia="Times New Roman" w:hAnsi="Times New Roman" w:cs="Times New Roman"/>
          <w:sz w:val="25"/>
          <w:szCs w:val="25"/>
        </w:rPr>
        <w:t>We find that in the first round of litigation, the only direction was to consider the respondent for appointment and appoint her within three months, that is on or before 31.10.1997. There was no direction to appoint the respondent with retrospective effect or to give monetary or other benefits from such retrospective date. That judgment attained finality. Therefore, the appointment had to be made prospectively, after the date of judgment dated 31.7.1997. Therefore, the direction given in the second round of litigation to make the appointment of respondent effective from 8.10.1991 cannot be sustained.</w:t>
      </w:r>
    </w:p>
    <w:p w:rsidR="00AB1A96" w:rsidRPr="00AB1A96" w:rsidRDefault="00AB1A96" w:rsidP="00AB1A96">
      <w:pPr>
        <w:spacing w:after="0" w:line="240" w:lineRule="auto"/>
        <w:jc w:val="both"/>
        <w:rPr>
          <w:rFonts w:ascii="Times New Roman" w:eastAsia="Times New Roman" w:hAnsi="Times New Roman" w:cs="Times New Roman"/>
          <w:sz w:val="25"/>
          <w:szCs w:val="25"/>
        </w:rPr>
      </w:pPr>
    </w:p>
    <w:p w:rsidR="00655EA3" w:rsidRPr="00AB1A96" w:rsidRDefault="00AB1A96" w:rsidP="00AB1A9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655EA3" w:rsidRPr="00AB1A96">
        <w:rPr>
          <w:rFonts w:ascii="Times New Roman" w:eastAsia="Times New Roman" w:hAnsi="Times New Roman" w:cs="Times New Roman"/>
          <w:sz w:val="25"/>
          <w:szCs w:val="25"/>
        </w:rPr>
        <w:t>As per the decree dated 31.7.1997 in the first round litigation, the respondent ought to have been appointed within three months from that date, that is 31.10.1997. But we find that on account of that decree being challenged, the respondent was appointed only on 31.8.2000. In the circumstances, the respondent was entitled to get the benefits of appointment including salary and allowances only from 1.11.1997, as per the decree dated 31.7.1997. In the result, we allow this appeal in part and modify the decree by substituting the effective date of appointment of respondent as 1.11.1997. Consequently, the State shall also pay salary and allowances to the respondent only from 1.11.1997 and not from 8.10.1991. No costs.</w:t>
      </w:r>
    </w:p>
    <w:p w:rsidR="00A8667D" w:rsidRPr="00AB1A96" w:rsidRDefault="00A8667D" w:rsidP="00AB1A96">
      <w:pPr>
        <w:spacing w:after="0" w:line="240" w:lineRule="auto"/>
        <w:jc w:val="both"/>
        <w:rPr>
          <w:rFonts w:ascii="Times New Roman" w:hAnsi="Times New Roman" w:cs="Times New Roman"/>
          <w:sz w:val="25"/>
          <w:szCs w:val="25"/>
        </w:rPr>
      </w:pPr>
    </w:p>
    <w:sectPr w:rsidR="00A8667D" w:rsidRPr="00AB1A96" w:rsidSect="00A8667D">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87B" w:rsidRDefault="002D587B" w:rsidP="00AB1A96">
      <w:pPr>
        <w:spacing w:after="0" w:line="240" w:lineRule="auto"/>
      </w:pPr>
      <w:r>
        <w:separator/>
      </w:r>
    </w:p>
  </w:endnote>
  <w:endnote w:type="continuationSeparator" w:id="1">
    <w:p w:rsidR="002D587B" w:rsidRDefault="002D587B" w:rsidP="00AB1A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64971"/>
      <w:docPartObj>
        <w:docPartGallery w:val="Page Numbers (Bottom of Page)"/>
        <w:docPartUnique/>
      </w:docPartObj>
    </w:sdtPr>
    <w:sdtContent>
      <w:p w:rsidR="00AB1A96" w:rsidRPr="00AB1A96" w:rsidRDefault="00AB1A96">
        <w:pPr>
          <w:pStyle w:val="Footer"/>
          <w:jc w:val="center"/>
          <w:rPr>
            <w:rFonts w:ascii="Times New Roman" w:hAnsi="Times New Roman" w:cs="Times New Roman"/>
          </w:rPr>
        </w:pPr>
        <w:r w:rsidRPr="00AB1A96">
          <w:rPr>
            <w:rFonts w:ascii="Times New Roman" w:hAnsi="Times New Roman" w:cs="Times New Roman"/>
          </w:rPr>
          <w:t xml:space="preserve">                                   </w:t>
        </w:r>
        <w:r>
          <w:rPr>
            <w:rFonts w:ascii="Times New Roman" w:hAnsi="Times New Roman" w:cs="Times New Roman"/>
          </w:rPr>
          <w:t xml:space="preserve">   </w:t>
        </w:r>
        <w:r w:rsidRPr="00AB1A96">
          <w:rPr>
            <w:rFonts w:ascii="Times New Roman" w:hAnsi="Times New Roman" w:cs="Times New Roman"/>
          </w:rPr>
          <w:t xml:space="preserve"> </w:t>
        </w:r>
        <w:r w:rsidRPr="00AB1A96">
          <w:rPr>
            <w:rFonts w:ascii="Times New Roman" w:hAnsi="Times New Roman" w:cs="Times New Roman"/>
          </w:rPr>
          <w:fldChar w:fldCharType="begin"/>
        </w:r>
        <w:r w:rsidRPr="00AB1A96">
          <w:rPr>
            <w:rFonts w:ascii="Times New Roman" w:hAnsi="Times New Roman" w:cs="Times New Roman"/>
          </w:rPr>
          <w:instrText xml:space="preserve"> PAGE   \* MERGEFORMAT </w:instrText>
        </w:r>
        <w:r w:rsidRPr="00AB1A96">
          <w:rPr>
            <w:rFonts w:ascii="Times New Roman" w:hAnsi="Times New Roman" w:cs="Times New Roman"/>
          </w:rPr>
          <w:fldChar w:fldCharType="separate"/>
        </w:r>
        <w:r>
          <w:rPr>
            <w:rFonts w:ascii="Times New Roman" w:hAnsi="Times New Roman" w:cs="Times New Roman"/>
            <w:noProof/>
          </w:rPr>
          <w:t>1</w:t>
        </w:r>
        <w:r w:rsidRPr="00AB1A96">
          <w:rPr>
            <w:rFonts w:ascii="Times New Roman" w:hAnsi="Times New Roman" w:cs="Times New Roman"/>
          </w:rPr>
          <w:fldChar w:fldCharType="end"/>
        </w:r>
        <w:r w:rsidRPr="00AB1A96">
          <w:rPr>
            <w:rFonts w:ascii="Times New Roman" w:hAnsi="Times New Roman" w:cs="Times New Roman"/>
          </w:rPr>
          <w:t xml:space="preserve">                                                 </w:t>
        </w:r>
        <w:r>
          <w:rPr>
            <w:rFonts w:ascii="Times New Roman" w:hAnsi="Times New Roman" w:cs="Times New Roman"/>
          </w:rPr>
          <w:t xml:space="preserve">    </w:t>
        </w:r>
        <w:r w:rsidRPr="00AB1A96">
          <w:rPr>
            <w:rFonts w:ascii="Times New Roman" w:hAnsi="Times New Roman" w:cs="Times New Roman"/>
          </w:rPr>
          <w:t xml:space="preserve">                    SpotLaw</w:t>
        </w:r>
      </w:p>
    </w:sdtContent>
  </w:sdt>
  <w:p w:rsidR="00AB1A96" w:rsidRPr="00AB1A96" w:rsidRDefault="00AB1A9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87B" w:rsidRDefault="002D587B" w:rsidP="00AB1A96">
      <w:pPr>
        <w:spacing w:after="0" w:line="240" w:lineRule="auto"/>
      </w:pPr>
      <w:r>
        <w:separator/>
      </w:r>
    </w:p>
  </w:footnote>
  <w:footnote w:type="continuationSeparator" w:id="1">
    <w:p w:rsidR="002D587B" w:rsidRDefault="002D587B" w:rsidP="00AB1A9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2E02"/>
    <w:rsid w:val="000A11ED"/>
    <w:rsid w:val="000E7D33"/>
    <w:rsid w:val="00167950"/>
    <w:rsid w:val="001A11E5"/>
    <w:rsid w:val="001B2AD3"/>
    <w:rsid w:val="001C6B88"/>
    <w:rsid w:val="00220A0C"/>
    <w:rsid w:val="00272C38"/>
    <w:rsid w:val="002C655E"/>
    <w:rsid w:val="002D587B"/>
    <w:rsid w:val="00421B60"/>
    <w:rsid w:val="00432387"/>
    <w:rsid w:val="004E0DB0"/>
    <w:rsid w:val="005102D8"/>
    <w:rsid w:val="00590147"/>
    <w:rsid w:val="00655EA3"/>
    <w:rsid w:val="006C1FD2"/>
    <w:rsid w:val="006D4195"/>
    <w:rsid w:val="007264CB"/>
    <w:rsid w:val="007530BE"/>
    <w:rsid w:val="007F02CC"/>
    <w:rsid w:val="008246BF"/>
    <w:rsid w:val="00846542"/>
    <w:rsid w:val="00855F0F"/>
    <w:rsid w:val="009455E7"/>
    <w:rsid w:val="009616EB"/>
    <w:rsid w:val="0097057F"/>
    <w:rsid w:val="00970DF6"/>
    <w:rsid w:val="009D2E02"/>
    <w:rsid w:val="00A8667D"/>
    <w:rsid w:val="00A910AF"/>
    <w:rsid w:val="00AB1A96"/>
    <w:rsid w:val="00BC6712"/>
    <w:rsid w:val="00C22D68"/>
    <w:rsid w:val="00CD21E1"/>
    <w:rsid w:val="00D15F62"/>
    <w:rsid w:val="00D851D7"/>
    <w:rsid w:val="00E53F39"/>
    <w:rsid w:val="00E60B56"/>
    <w:rsid w:val="00E943BA"/>
    <w:rsid w:val="00F97904"/>
    <w:rsid w:val="00FA14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6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2E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D2E02"/>
    <w:rPr>
      <w:rFonts w:ascii="Courier New" w:eastAsia="Times New Roman" w:hAnsi="Courier New" w:cs="Courier New"/>
      <w:sz w:val="20"/>
      <w:szCs w:val="20"/>
    </w:rPr>
  </w:style>
  <w:style w:type="paragraph" w:styleId="NormalWeb">
    <w:name w:val="Normal (Web)"/>
    <w:basedOn w:val="Normal"/>
    <w:uiPriority w:val="99"/>
    <w:semiHidden/>
    <w:unhideWhenUsed/>
    <w:rsid w:val="009D2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46542"/>
  </w:style>
  <w:style w:type="character" w:styleId="Hyperlink">
    <w:name w:val="Hyperlink"/>
    <w:basedOn w:val="DefaultParagraphFont"/>
    <w:uiPriority w:val="99"/>
    <w:semiHidden/>
    <w:unhideWhenUsed/>
    <w:rsid w:val="00846542"/>
    <w:rPr>
      <w:color w:val="0000FF"/>
      <w:u w:val="single"/>
    </w:rPr>
  </w:style>
  <w:style w:type="paragraph" w:styleId="ListParagraph">
    <w:name w:val="List Paragraph"/>
    <w:basedOn w:val="Normal"/>
    <w:uiPriority w:val="34"/>
    <w:qFormat/>
    <w:rsid w:val="00AB1A96"/>
    <w:pPr>
      <w:ind w:left="720"/>
      <w:contextualSpacing/>
    </w:pPr>
  </w:style>
  <w:style w:type="paragraph" w:styleId="Header">
    <w:name w:val="header"/>
    <w:basedOn w:val="Normal"/>
    <w:link w:val="HeaderChar"/>
    <w:uiPriority w:val="99"/>
    <w:semiHidden/>
    <w:unhideWhenUsed/>
    <w:rsid w:val="00AB1A9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1A96"/>
  </w:style>
  <w:style w:type="paragraph" w:styleId="Footer">
    <w:name w:val="footer"/>
    <w:basedOn w:val="Normal"/>
    <w:link w:val="FooterChar"/>
    <w:uiPriority w:val="99"/>
    <w:unhideWhenUsed/>
    <w:rsid w:val="00AB1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A96"/>
  </w:style>
</w:styles>
</file>

<file path=word/webSettings.xml><?xml version="1.0" encoding="utf-8"?>
<w:webSettings xmlns:r="http://schemas.openxmlformats.org/officeDocument/2006/relationships" xmlns:w="http://schemas.openxmlformats.org/wordprocessingml/2006/main">
  <w:divs>
    <w:div w:id="89355809">
      <w:bodyDiv w:val="1"/>
      <w:marLeft w:val="0"/>
      <w:marRight w:val="0"/>
      <w:marTop w:val="0"/>
      <w:marBottom w:val="0"/>
      <w:divBdr>
        <w:top w:val="none" w:sz="0" w:space="0" w:color="auto"/>
        <w:left w:val="none" w:sz="0" w:space="0" w:color="auto"/>
        <w:bottom w:val="none" w:sz="0" w:space="0" w:color="auto"/>
        <w:right w:val="none" w:sz="0" w:space="0" w:color="auto"/>
      </w:divBdr>
      <w:divsChild>
        <w:div w:id="63189630">
          <w:marLeft w:val="0"/>
          <w:marRight w:val="0"/>
          <w:marTop w:val="0"/>
          <w:marBottom w:val="150"/>
          <w:divBdr>
            <w:top w:val="none" w:sz="0" w:space="0" w:color="auto"/>
            <w:left w:val="none" w:sz="0" w:space="0" w:color="auto"/>
            <w:bottom w:val="none" w:sz="0" w:space="0" w:color="auto"/>
            <w:right w:val="none" w:sz="0" w:space="0" w:color="auto"/>
          </w:divBdr>
        </w:div>
        <w:div w:id="834877677">
          <w:marLeft w:val="0"/>
          <w:marRight w:val="0"/>
          <w:marTop w:val="0"/>
          <w:marBottom w:val="75"/>
          <w:divBdr>
            <w:top w:val="none" w:sz="0" w:space="0" w:color="auto"/>
            <w:left w:val="none" w:sz="0" w:space="0" w:color="auto"/>
            <w:bottom w:val="none" w:sz="0" w:space="0" w:color="auto"/>
            <w:right w:val="none" w:sz="0" w:space="0" w:color="auto"/>
          </w:divBdr>
        </w:div>
      </w:divsChild>
    </w:div>
    <w:div w:id="144011193">
      <w:bodyDiv w:val="1"/>
      <w:marLeft w:val="0"/>
      <w:marRight w:val="0"/>
      <w:marTop w:val="0"/>
      <w:marBottom w:val="0"/>
      <w:divBdr>
        <w:top w:val="none" w:sz="0" w:space="0" w:color="auto"/>
        <w:left w:val="none" w:sz="0" w:space="0" w:color="auto"/>
        <w:bottom w:val="none" w:sz="0" w:space="0" w:color="auto"/>
        <w:right w:val="none" w:sz="0" w:space="0" w:color="auto"/>
      </w:divBdr>
      <w:divsChild>
        <w:div w:id="903368279">
          <w:marLeft w:val="0"/>
          <w:marRight w:val="0"/>
          <w:marTop w:val="0"/>
          <w:marBottom w:val="150"/>
          <w:divBdr>
            <w:top w:val="none" w:sz="0" w:space="0" w:color="auto"/>
            <w:left w:val="none" w:sz="0" w:space="0" w:color="auto"/>
            <w:bottom w:val="none" w:sz="0" w:space="0" w:color="auto"/>
            <w:right w:val="none" w:sz="0" w:space="0" w:color="auto"/>
          </w:divBdr>
        </w:div>
        <w:div w:id="1986624587">
          <w:marLeft w:val="0"/>
          <w:marRight w:val="0"/>
          <w:marTop w:val="0"/>
          <w:marBottom w:val="75"/>
          <w:divBdr>
            <w:top w:val="none" w:sz="0" w:space="0" w:color="auto"/>
            <w:left w:val="none" w:sz="0" w:space="0" w:color="auto"/>
            <w:bottom w:val="none" w:sz="0" w:space="0" w:color="auto"/>
            <w:right w:val="none" w:sz="0" w:space="0" w:color="auto"/>
          </w:divBdr>
        </w:div>
      </w:divsChild>
    </w:div>
    <w:div w:id="174391507">
      <w:bodyDiv w:val="1"/>
      <w:marLeft w:val="0"/>
      <w:marRight w:val="0"/>
      <w:marTop w:val="0"/>
      <w:marBottom w:val="0"/>
      <w:divBdr>
        <w:top w:val="none" w:sz="0" w:space="0" w:color="auto"/>
        <w:left w:val="none" w:sz="0" w:space="0" w:color="auto"/>
        <w:bottom w:val="none" w:sz="0" w:space="0" w:color="auto"/>
        <w:right w:val="none" w:sz="0" w:space="0" w:color="auto"/>
      </w:divBdr>
      <w:divsChild>
        <w:div w:id="1792048115">
          <w:marLeft w:val="0"/>
          <w:marRight w:val="0"/>
          <w:marTop w:val="0"/>
          <w:marBottom w:val="150"/>
          <w:divBdr>
            <w:top w:val="none" w:sz="0" w:space="0" w:color="auto"/>
            <w:left w:val="none" w:sz="0" w:space="0" w:color="auto"/>
            <w:bottom w:val="none" w:sz="0" w:space="0" w:color="auto"/>
            <w:right w:val="none" w:sz="0" w:space="0" w:color="auto"/>
          </w:divBdr>
        </w:div>
        <w:div w:id="1288125801">
          <w:marLeft w:val="0"/>
          <w:marRight w:val="0"/>
          <w:marTop w:val="0"/>
          <w:marBottom w:val="75"/>
          <w:divBdr>
            <w:top w:val="none" w:sz="0" w:space="0" w:color="auto"/>
            <w:left w:val="none" w:sz="0" w:space="0" w:color="auto"/>
            <w:bottom w:val="none" w:sz="0" w:space="0" w:color="auto"/>
            <w:right w:val="none" w:sz="0" w:space="0" w:color="auto"/>
          </w:divBdr>
        </w:div>
      </w:divsChild>
    </w:div>
    <w:div w:id="306278589">
      <w:bodyDiv w:val="1"/>
      <w:marLeft w:val="0"/>
      <w:marRight w:val="0"/>
      <w:marTop w:val="0"/>
      <w:marBottom w:val="0"/>
      <w:divBdr>
        <w:top w:val="none" w:sz="0" w:space="0" w:color="auto"/>
        <w:left w:val="none" w:sz="0" w:space="0" w:color="auto"/>
        <w:bottom w:val="none" w:sz="0" w:space="0" w:color="auto"/>
        <w:right w:val="none" w:sz="0" w:space="0" w:color="auto"/>
      </w:divBdr>
      <w:divsChild>
        <w:div w:id="718238327">
          <w:marLeft w:val="0"/>
          <w:marRight w:val="0"/>
          <w:marTop w:val="0"/>
          <w:marBottom w:val="150"/>
          <w:divBdr>
            <w:top w:val="none" w:sz="0" w:space="0" w:color="auto"/>
            <w:left w:val="none" w:sz="0" w:space="0" w:color="auto"/>
            <w:bottom w:val="none" w:sz="0" w:space="0" w:color="auto"/>
            <w:right w:val="none" w:sz="0" w:space="0" w:color="auto"/>
          </w:divBdr>
        </w:div>
        <w:div w:id="2066709626">
          <w:marLeft w:val="0"/>
          <w:marRight w:val="0"/>
          <w:marTop w:val="0"/>
          <w:marBottom w:val="75"/>
          <w:divBdr>
            <w:top w:val="none" w:sz="0" w:space="0" w:color="auto"/>
            <w:left w:val="none" w:sz="0" w:space="0" w:color="auto"/>
            <w:bottom w:val="none" w:sz="0" w:space="0" w:color="auto"/>
            <w:right w:val="none" w:sz="0" w:space="0" w:color="auto"/>
          </w:divBdr>
        </w:div>
      </w:divsChild>
    </w:div>
    <w:div w:id="353196593">
      <w:bodyDiv w:val="1"/>
      <w:marLeft w:val="0"/>
      <w:marRight w:val="0"/>
      <w:marTop w:val="0"/>
      <w:marBottom w:val="0"/>
      <w:divBdr>
        <w:top w:val="none" w:sz="0" w:space="0" w:color="auto"/>
        <w:left w:val="none" w:sz="0" w:space="0" w:color="auto"/>
        <w:bottom w:val="none" w:sz="0" w:space="0" w:color="auto"/>
        <w:right w:val="none" w:sz="0" w:space="0" w:color="auto"/>
      </w:divBdr>
      <w:divsChild>
        <w:div w:id="192812088">
          <w:marLeft w:val="0"/>
          <w:marRight w:val="0"/>
          <w:marTop w:val="0"/>
          <w:marBottom w:val="150"/>
          <w:divBdr>
            <w:top w:val="none" w:sz="0" w:space="0" w:color="auto"/>
            <w:left w:val="none" w:sz="0" w:space="0" w:color="auto"/>
            <w:bottom w:val="none" w:sz="0" w:space="0" w:color="auto"/>
            <w:right w:val="none" w:sz="0" w:space="0" w:color="auto"/>
          </w:divBdr>
        </w:div>
        <w:div w:id="1143350979">
          <w:marLeft w:val="0"/>
          <w:marRight w:val="0"/>
          <w:marTop w:val="0"/>
          <w:marBottom w:val="75"/>
          <w:divBdr>
            <w:top w:val="none" w:sz="0" w:space="0" w:color="auto"/>
            <w:left w:val="none" w:sz="0" w:space="0" w:color="auto"/>
            <w:bottom w:val="none" w:sz="0" w:space="0" w:color="auto"/>
            <w:right w:val="none" w:sz="0" w:space="0" w:color="auto"/>
          </w:divBdr>
        </w:div>
      </w:divsChild>
    </w:div>
    <w:div w:id="454907202">
      <w:bodyDiv w:val="1"/>
      <w:marLeft w:val="0"/>
      <w:marRight w:val="0"/>
      <w:marTop w:val="0"/>
      <w:marBottom w:val="0"/>
      <w:divBdr>
        <w:top w:val="none" w:sz="0" w:space="0" w:color="auto"/>
        <w:left w:val="none" w:sz="0" w:space="0" w:color="auto"/>
        <w:bottom w:val="none" w:sz="0" w:space="0" w:color="auto"/>
        <w:right w:val="none" w:sz="0" w:space="0" w:color="auto"/>
      </w:divBdr>
      <w:divsChild>
        <w:div w:id="94835472">
          <w:marLeft w:val="0"/>
          <w:marRight w:val="0"/>
          <w:marTop w:val="0"/>
          <w:marBottom w:val="150"/>
          <w:divBdr>
            <w:top w:val="none" w:sz="0" w:space="0" w:color="auto"/>
            <w:left w:val="none" w:sz="0" w:space="0" w:color="auto"/>
            <w:bottom w:val="none" w:sz="0" w:space="0" w:color="auto"/>
            <w:right w:val="none" w:sz="0" w:space="0" w:color="auto"/>
          </w:divBdr>
        </w:div>
        <w:div w:id="1276017460">
          <w:marLeft w:val="0"/>
          <w:marRight w:val="0"/>
          <w:marTop w:val="0"/>
          <w:marBottom w:val="75"/>
          <w:divBdr>
            <w:top w:val="none" w:sz="0" w:space="0" w:color="auto"/>
            <w:left w:val="none" w:sz="0" w:space="0" w:color="auto"/>
            <w:bottom w:val="none" w:sz="0" w:space="0" w:color="auto"/>
            <w:right w:val="none" w:sz="0" w:space="0" w:color="auto"/>
          </w:divBdr>
        </w:div>
      </w:divsChild>
    </w:div>
    <w:div w:id="641236633">
      <w:bodyDiv w:val="1"/>
      <w:marLeft w:val="0"/>
      <w:marRight w:val="0"/>
      <w:marTop w:val="0"/>
      <w:marBottom w:val="0"/>
      <w:divBdr>
        <w:top w:val="none" w:sz="0" w:space="0" w:color="auto"/>
        <w:left w:val="none" w:sz="0" w:space="0" w:color="auto"/>
        <w:bottom w:val="none" w:sz="0" w:space="0" w:color="auto"/>
        <w:right w:val="none" w:sz="0" w:space="0" w:color="auto"/>
      </w:divBdr>
    </w:div>
    <w:div w:id="699748173">
      <w:bodyDiv w:val="1"/>
      <w:marLeft w:val="0"/>
      <w:marRight w:val="0"/>
      <w:marTop w:val="0"/>
      <w:marBottom w:val="0"/>
      <w:divBdr>
        <w:top w:val="none" w:sz="0" w:space="0" w:color="auto"/>
        <w:left w:val="none" w:sz="0" w:space="0" w:color="auto"/>
        <w:bottom w:val="none" w:sz="0" w:space="0" w:color="auto"/>
        <w:right w:val="none" w:sz="0" w:space="0" w:color="auto"/>
      </w:divBdr>
      <w:divsChild>
        <w:div w:id="1132097685">
          <w:marLeft w:val="0"/>
          <w:marRight w:val="0"/>
          <w:marTop w:val="0"/>
          <w:marBottom w:val="150"/>
          <w:divBdr>
            <w:top w:val="none" w:sz="0" w:space="0" w:color="auto"/>
            <w:left w:val="none" w:sz="0" w:space="0" w:color="auto"/>
            <w:bottom w:val="none" w:sz="0" w:space="0" w:color="auto"/>
            <w:right w:val="none" w:sz="0" w:space="0" w:color="auto"/>
          </w:divBdr>
        </w:div>
        <w:div w:id="940914079">
          <w:marLeft w:val="0"/>
          <w:marRight w:val="0"/>
          <w:marTop w:val="0"/>
          <w:marBottom w:val="75"/>
          <w:divBdr>
            <w:top w:val="none" w:sz="0" w:space="0" w:color="auto"/>
            <w:left w:val="none" w:sz="0" w:space="0" w:color="auto"/>
            <w:bottom w:val="none" w:sz="0" w:space="0" w:color="auto"/>
            <w:right w:val="none" w:sz="0" w:space="0" w:color="auto"/>
          </w:divBdr>
        </w:div>
      </w:divsChild>
    </w:div>
    <w:div w:id="793017884">
      <w:bodyDiv w:val="1"/>
      <w:marLeft w:val="0"/>
      <w:marRight w:val="0"/>
      <w:marTop w:val="0"/>
      <w:marBottom w:val="0"/>
      <w:divBdr>
        <w:top w:val="none" w:sz="0" w:space="0" w:color="auto"/>
        <w:left w:val="none" w:sz="0" w:space="0" w:color="auto"/>
        <w:bottom w:val="none" w:sz="0" w:space="0" w:color="auto"/>
        <w:right w:val="none" w:sz="0" w:space="0" w:color="auto"/>
      </w:divBdr>
      <w:divsChild>
        <w:div w:id="378894224">
          <w:marLeft w:val="0"/>
          <w:marRight w:val="0"/>
          <w:marTop w:val="0"/>
          <w:marBottom w:val="150"/>
          <w:divBdr>
            <w:top w:val="none" w:sz="0" w:space="0" w:color="auto"/>
            <w:left w:val="none" w:sz="0" w:space="0" w:color="auto"/>
            <w:bottom w:val="none" w:sz="0" w:space="0" w:color="auto"/>
            <w:right w:val="none" w:sz="0" w:space="0" w:color="auto"/>
          </w:divBdr>
        </w:div>
        <w:div w:id="1882550828">
          <w:marLeft w:val="0"/>
          <w:marRight w:val="0"/>
          <w:marTop w:val="0"/>
          <w:marBottom w:val="75"/>
          <w:divBdr>
            <w:top w:val="none" w:sz="0" w:space="0" w:color="auto"/>
            <w:left w:val="none" w:sz="0" w:space="0" w:color="auto"/>
            <w:bottom w:val="none" w:sz="0" w:space="0" w:color="auto"/>
            <w:right w:val="none" w:sz="0" w:space="0" w:color="auto"/>
          </w:divBdr>
        </w:div>
      </w:divsChild>
    </w:div>
    <w:div w:id="842859973">
      <w:bodyDiv w:val="1"/>
      <w:marLeft w:val="0"/>
      <w:marRight w:val="0"/>
      <w:marTop w:val="0"/>
      <w:marBottom w:val="0"/>
      <w:divBdr>
        <w:top w:val="none" w:sz="0" w:space="0" w:color="auto"/>
        <w:left w:val="none" w:sz="0" w:space="0" w:color="auto"/>
        <w:bottom w:val="none" w:sz="0" w:space="0" w:color="auto"/>
        <w:right w:val="none" w:sz="0" w:space="0" w:color="auto"/>
      </w:divBdr>
    </w:div>
    <w:div w:id="928194295">
      <w:bodyDiv w:val="1"/>
      <w:marLeft w:val="0"/>
      <w:marRight w:val="0"/>
      <w:marTop w:val="0"/>
      <w:marBottom w:val="0"/>
      <w:divBdr>
        <w:top w:val="none" w:sz="0" w:space="0" w:color="auto"/>
        <w:left w:val="none" w:sz="0" w:space="0" w:color="auto"/>
        <w:bottom w:val="none" w:sz="0" w:space="0" w:color="auto"/>
        <w:right w:val="none" w:sz="0" w:space="0" w:color="auto"/>
      </w:divBdr>
      <w:divsChild>
        <w:div w:id="936137642">
          <w:marLeft w:val="0"/>
          <w:marRight w:val="0"/>
          <w:marTop w:val="0"/>
          <w:marBottom w:val="150"/>
          <w:divBdr>
            <w:top w:val="none" w:sz="0" w:space="0" w:color="auto"/>
            <w:left w:val="none" w:sz="0" w:space="0" w:color="auto"/>
            <w:bottom w:val="none" w:sz="0" w:space="0" w:color="auto"/>
            <w:right w:val="none" w:sz="0" w:space="0" w:color="auto"/>
          </w:divBdr>
        </w:div>
        <w:div w:id="1420911127">
          <w:marLeft w:val="0"/>
          <w:marRight w:val="0"/>
          <w:marTop w:val="0"/>
          <w:marBottom w:val="75"/>
          <w:divBdr>
            <w:top w:val="none" w:sz="0" w:space="0" w:color="auto"/>
            <w:left w:val="none" w:sz="0" w:space="0" w:color="auto"/>
            <w:bottom w:val="none" w:sz="0" w:space="0" w:color="auto"/>
            <w:right w:val="none" w:sz="0" w:space="0" w:color="auto"/>
          </w:divBdr>
        </w:div>
      </w:divsChild>
    </w:div>
    <w:div w:id="951401985">
      <w:bodyDiv w:val="1"/>
      <w:marLeft w:val="0"/>
      <w:marRight w:val="0"/>
      <w:marTop w:val="0"/>
      <w:marBottom w:val="0"/>
      <w:divBdr>
        <w:top w:val="none" w:sz="0" w:space="0" w:color="auto"/>
        <w:left w:val="none" w:sz="0" w:space="0" w:color="auto"/>
        <w:bottom w:val="none" w:sz="0" w:space="0" w:color="auto"/>
        <w:right w:val="none" w:sz="0" w:space="0" w:color="auto"/>
      </w:divBdr>
      <w:divsChild>
        <w:div w:id="963849989">
          <w:marLeft w:val="0"/>
          <w:marRight w:val="0"/>
          <w:marTop w:val="0"/>
          <w:marBottom w:val="150"/>
          <w:divBdr>
            <w:top w:val="none" w:sz="0" w:space="0" w:color="auto"/>
            <w:left w:val="none" w:sz="0" w:space="0" w:color="auto"/>
            <w:bottom w:val="none" w:sz="0" w:space="0" w:color="auto"/>
            <w:right w:val="none" w:sz="0" w:space="0" w:color="auto"/>
          </w:divBdr>
        </w:div>
        <w:div w:id="2042704951">
          <w:marLeft w:val="0"/>
          <w:marRight w:val="0"/>
          <w:marTop w:val="0"/>
          <w:marBottom w:val="75"/>
          <w:divBdr>
            <w:top w:val="none" w:sz="0" w:space="0" w:color="auto"/>
            <w:left w:val="none" w:sz="0" w:space="0" w:color="auto"/>
            <w:bottom w:val="none" w:sz="0" w:space="0" w:color="auto"/>
            <w:right w:val="none" w:sz="0" w:space="0" w:color="auto"/>
          </w:divBdr>
        </w:div>
      </w:divsChild>
    </w:div>
    <w:div w:id="977300776">
      <w:bodyDiv w:val="1"/>
      <w:marLeft w:val="0"/>
      <w:marRight w:val="0"/>
      <w:marTop w:val="0"/>
      <w:marBottom w:val="0"/>
      <w:divBdr>
        <w:top w:val="none" w:sz="0" w:space="0" w:color="auto"/>
        <w:left w:val="none" w:sz="0" w:space="0" w:color="auto"/>
        <w:bottom w:val="none" w:sz="0" w:space="0" w:color="auto"/>
        <w:right w:val="none" w:sz="0" w:space="0" w:color="auto"/>
      </w:divBdr>
      <w:divsChild>
        <w:div w:id="1956060422">
          <w:marLeft w:val="0"/>
          <w:marRight w:val="0"/>
          <w:marTop w:val="0"/>
          <w:marBottom w:val="150"/>
          <w:divBdr>
            <w:top w:val="none" w:sz="0" w:space="0" w:color="auto"/>
            <w:left w:val="none" w:sz="0" w:space="0" w:color="auto"/>
            <w:bottom w:val="none" w:sz="0" w:space="0" w:color="auto"/>
            <w:right w:val="none" w:sz="0" w:space="0" w:color="auto"/>
          </w:divBdr>
        </w:div>
        <w:div w:id="1838035733">
          <w:marLeft w:val="0"/>
          <w:marRight w:val="0"/>
          <w:marTop w:val="0"/>
          <w:marBottom w:val="75"/>
          <w:divBdr>
            <w:top w:val="none" w:sz="0" w:space="0" w:color="auto"/>
            <w:left w:val="none" w:sz="0" w:space="0" w:color="auto"/>
            <w:bottom w:val="none" w:sz="0" w:space="0" w:color="auto"/>
            <w:right w:val="none" w:sz="0" w:space="0" w:color="auto"/>
          </w:divBdr>
        </w:div>
      </w:divsChild>
    </w:div>
    <w:div w:id="1090544569">
      <w:bodyDiv w:val="1"/>
      <w:marLeft w:val="0"/>
      <w:marRight w:val="0"/>
      <w:marTop w:val="0"/>
      <w:marBottom w:val="0"/>
      <w:divBdr>
        <w:top w:val="none" w:sz="0" w:space="0" w:color="auto"/>
        <w:left w:val="none" w:sz="0" w:space="0" w:color="auto"/>
        <w:bottom w:val="none" w:sz="0" w:space="0" w:color="auto"/>
        <w:right w:val="none" w:sz="0" w:space="0" w:color="auto"/>
      </w:divBdr>
      <w:divsChild>
        <w:div w:id="1639260202">
          <w:marLeft w:val="0"/>
          <w:marRight w:val="0"/>
          <w:marTop w:val="0"/>
          <w:marBottom w:val="150"/>
          <w:divBdr>
            <w:top w:val="none" w:sz="0" w:space="0" w:color="auto"/>
            <w:left w:val="none" w:sz="0" w:space="0" w:color="auto"/>
            <w:bottom w:val="none" w:sz="0" w:space="0" w:color="auto"/>
            <w:right w:val="none" w:sz="0" w:space="0" w:color="auto"/>
          </w:divBdr>
        </w:div>
        <w:div w:id="1852720324">
          <w:marLeft w:val="0"/>
          <w:marRight w:val="0"/>
          <w:marTop w:val="0"/>
          <w:marBottom w:val="75"/>
          <w:divBdr>
            <w:top w:val="none" w:sz="0" w:space="0" w:color="auto"/>
            <w:left w:val="none" w:sz="0" w:space="0" w:color="auto"/>
            <w:bottom w:val="none" w:sz="0" w:space="0" w:color="auto"/>
            <w:right w:val="none" w:sz="0" w:space="0" w:color="auto"/>
          </w:divBdr>
        </w:div>
      </w:divsChild>
    </w:div>
    <w:div w:id="1147480037">
      <w:bodyDiv w:val="1"/>
      <w:marLeft w:val="0"/>
      <w:marRight w:val="0"/>
      <w:marTop w:val="0"/>
      <w:marBottom w:val="0"/>
      <w:divBdr>
        <w:top w:val="none" w:sz="0" w:space="0" w:color="auto"/>
        <w:left w:val="none" w:sz="0" w:space="0" w:color="auto"/>
        <w:bottom w:val="none" w:sz="0" w:space="0" w:color="auto"/>
        <w:right w:val="none" w:sz="0" w:space="0" w:color="auto"/>
      </w:divBdr>
    </w:div>
    <w:div w:id="1169295229">
      <w:bodyDiv w:val="1"/>
      <w:marLeft w:val="0"/>
      <w:marRight w:val="0"/>
      <w:marTop w:val="0"/>
      <w:marBottom w:val="0"/>
      <w:divBdr>
        <w:top w:val="none" w:sz="0" w:space="0" w:color="auto"/>
        <w:left w:val="none" w:sz="0" w:space="0" w:color="auto"/>
        <w:bottom w:val="none" w:sz="0" w:space="0" w:color="auto"/>
        <w:right w:val="none" w:sz="0" w:space="0" w:color="auto"/>
      </w:divBdr>
      <w:divsChild>
        <w:div w:id="359937995">
          <w:marLeft w:val="0"/>
          <w:marRight w:val="0"/>
          <w:marTop w:val="0"/>
          <w:marBottom w:val="150"/>
          <w:divBdr>
            <w:top w:val="none" w:sz="0" w:space="0" w:color="auto"/>
            <w:left w:val="none" w:sz="0" w:space="0" w:color="auto"/>
            <w:bottom w:val="none" w:sz="0" w:space="0" w:color="auto"/>
            <w:right w:val="none" w:sz="0" w:space="0" w:color="auto"/>
          </w:divBdr>
        </w:div>
        <w:div w:id="1896502647">
          <w:marLeft w:val="0"/>
          <w:marRight w:val="0"/>
          <w:marTop w:val="0"/>
          <w:marBottom w:val="75"/>
          <w:divBdr>
            <w:top w:val="none" w:sz="0" w:space="0" w:color="auto"/>
            <w:left w:val="none" w:sz="0" w:space="0" w:color="auto"/>
            <w:bottom w:val="none" w:sz="0" w:space="0" w:color="auto"/>
            <w:right w:val="none" w:sz="0" w:space="0" w:color="auto"/>
          </w:divBdr>
        </w:div>
      </w:divsChild>
    </w:div>
    <w:div w:id="1171683421">
      <w:bodyDiv w:val="1"/>
      <w:marLeft w:val="0"/>
      <w:marRight w:val="0"/>
      <w:marTop w:val="0"/>
      <w:marBottom w:val="0"/>
      <w:divBdr>
        <w:top w:val="none" w:sz="0" w:space="0" w:color="auto"/>
        <w:left w:val="none" w:sz="0" w:space="0" w:color="auto"/>
        <w:bottom w:val="none" w:sz="0" w:space="0" w:color="auto"/>
        <w:right w:val="none" w:sz="0" w:space="0" w:color="auto"/>
      </w:divBdr>
      <w:divsChild>
        <w:div w:id="1854417502">
          <w:marLeft w:val="0"/>
          <w:marRight w:val="0"/>
          <w:marTop w:val="0"/>
          <w:marBottom w:val="150"/>
          <w:divBdr>
            <w:top w:val="none" w:sz="0" w:space="0" w:color="auto"/>
            <w:left w:val="none" w:sz="0" w:space="0" w:color="auto"/>
            <w:bottom w:val="none" w:sz="0" w:space="0" w:color="auto"/>
            <w:right w:val="none" w:sz="0" w:space="0" w:color="auto"/>
          </w:divBdr>
        </w:div>
        <w:div w:id="1605385983">
          <w:marLeft w:val="0"/>
          <w:marRight w:val="0"/>
          <w:marTop w:val="0"/>
          <w:marBottom w:val="75"/>
          <w:divBdr>
            <w:top w:val="none" w:sz="0" w:space="0" w:color="auto"/>
            <w:left w:val="none" w:sz="0" w:space="0" w:color="auto"/>
            <w:bottom w:val="none" w:sz="0" w:space="0" w:color="auto"/>
            <w:right w:val="none" w:sz="0" w:space="0" w:color="auto"/>
          </w:divBdr>
        </w:div>
      </w:divsChild>
    </w:div>
    <w:div w:id="1236476717">
      <w:bodyDiv w:val="1"/>
      <w:marLeft w:val="0"/>
      <w:marRight w:val="0"/>
      <w:marTop w:val="0"/>
      <w:marBottom w:val="0"/>
      <w:divBdr>
        <w:top w:val="none" w:sz="0" w:space="0" w:color="auto"/>
        <w:left w:val="none" w:sz="0" w:space="0" w:color="auto"/>
        <w:bottom w:val="none" w:sz="0" w:space="0" w:color="auto"/>
        <w:right w:val="none" w:sz="0" w:space="0" w:color="auto"/>
      </w:divBdr>
      <w:divsChild>
        <w:div w:id="732578544">
          <w:marLeft w:val="0"/>
          <w:marRight w:val="0"/>
          <w:marTop w:val="0"/>
          <w:marBottom w:val="150"/>
          <w:divBdr>
            <w:top w:val="none" w:sz="0" w:space="0" w:color="auto"/>
            <w:left w:val="none" w:sz="0" w:space="0" w:color="auto"/>
            <w:bottom w:val="none" w:sz="0" w:space="0" w:color="auto"/>
            <w:right w:val="none" w:sz="0" w:space="0" w:color="auto"/>
          </w:divBdr>
        </w:div>
        <w:div w:id="283004021">
          <w:marLeft w:val="0"/>
          <w:marRight w:val="0"/>
          <w:marTop w:val="0"/>
          <w:marBottom w:val="75"/>
          <w:divBdr>
            <w:top w:val="none" w:sz="0" w:space="0" w:color="auto"/>
            <w:left w:val="none" w:sz="0" w:space="0" w:color="auto"/>
            <w:bottom w:val="none" w:sz="0" w:space="0" w:color="auto"/>
            <w:right w:val="none" w:sz="0" w:space="0" w:color="auto"/>
          </w:divBdr>
        </w:div>
      </w:divsChild>
    </w:div>
    <w:div w:id="1273897144">
      <w:bodyDiv w:val="1"/>
      <w:marLeft w:val="0"/>
      <w:marRight w:val="0"/>
      <w:marTop w:val="0"/>
      <w:marBottom w:val="0"/>
      <w:divBdr>
        <w:top w:val="none" w:sz="0" w:space="0" w:color="auto"/>
        <w:left w:val="none" w:sz="0" w:space="0" w:color="auto"/>
        <w:bottom w:val="none" w:sz="0" w:space="0" w:color="auto"/>
        <w:right w:val="none" w:sz="0" w:space="0" w:color="auto"/>
      </w:divBdr>
      <w:divsChild>
        <w:div w:id="471367271">
          <w:marLeft w:val="0"/>
          <w:marRight w:val="0"/>
          <w:marTop w:val="0"/>
          <w:marBottom w:val="150"/>
          <w:divBdr>
            <w:top w:val="none" w:sz="0" w:space="0" w:color="auto"/>
            <w:left w:val="none" w:sz="0" w:space="0" w:color="auto"/>
            <w:bottom w:val="none" w:sz="0" w:space="0" w:color="auto"/>
            <w:right w:val="none" w:sz="0" w:space="0" w:color="auto"/>
          </w:divBdr>
        </w:div>
        <w:div w:id="1442609289">
          <w:marLeft w:val="0"/>
          <w:marRight w:val="0"/>
          <w:marTop w:val="0"/>
          <w:marBottom w:val="75"/>
          <w:divBdr>
            <w:top w:val="none" w:sz="0" w:space="0" w:color="auto"/>
            <w:left w:val="none" w:sz="0" w:space="0" w:color="auto"/>
            <w:bottom w:val="none" w:sz="0" w:space="0" w:color="auto"/>
            <w:right w:val="none" w:sz="0" w:space="0" w:color="auto"/>
          </w:divBdr>
        </w:div>
      </w:divsChild>
    </w:div>
    <w:div w:id="1308582808">
      <w:bodyDiv w:val="1"/>
      <w:marLeft w:val="0"/>
      <w:marRight w:val="0"/>
      <w:marTop w:val="0"/>
      <w:marBottom w:val="0"/>
      <w:divBdr>
        <w:top w:val="none" w:sz="0" w:space="0" w:color="auto"/>
        <w:left w:val="none" w:sz="0" w:space="0" w:color="auto"/>
        <w:bottom w:val="none" w:sz="0" w:space="0" w:color="auto"/>
        <w:right w:val="none" w:sz="0" w:space="0" w:color="auto"/>
      </w:divBdr>
      <w:divsChild>
        <w:div w:id="667908464">
          <w:marLeft w:val="0"/>
          <w:marRight w:val="0"/>
          <w:marTop w:val="0"/>
          <w:marBottom w:val="150"/>
          <w:divBdr>
            <w:top w:val="none" w:sz="0" w:space="0" w:color="auto"/>
            <w:left w:val="none" w:sz="0" w:space="0" w:color="auto"/>
            <w:bottom w:val="none" w:sz="0" w:space="0" w:color="auto"/>
            <w:right w:val="none" w:sz="0" w:space="0" w:color="auto"/>
          </w:divBdr>
        </w:div>
        <w:div w:id="1686010043">
          <w:marLeft w:val="0"/>
          <w:marRight w:val="0"/>
          <w:marTop w:val="0"/>
          <w:marBottom w:val="75"/>
          <w:divBdr>
            <w:top w:val="none" w:sz="0" w:space="0" w:color="auto"/>
            <w:left w:val="none" w:sz="0" w:space="0" w:color="auto"/>
            <w:bottom w:val="none" w:sz="0" w:space="0" w:color="auto"/>
            <w:right w:val="none" w:sz="0" w:space="0" w:color="auto"/>
          </w:divBdr>
        </w:div>
      </w:divsChild>
    </w:div>
    <w:div w:id="1310555120">
      <w:bodyDiv w:val="1"/>
      <w:marLeft w:val="0"/>
      <w:marRight w:val="0"/>
      <w:marTop w:val="0"/>
      <w:marBottom w:val="0"/>
      <w:divBdr>
        <w:top w:val="none" w:sz="0" w:space="0" w:color="auto"/>
        <w:left w:val="none" w:sz="0" w:space="0" w:color="auto"/>
        <w:bottom w:val="none" w:sz="0" w:space="0" w:color="auto"/>
        <w:right w:val="none" w:sz="0" w:space="0" w:color="auto"/>
      </w:divBdr>
      <w:divsChild>
        <w:div w:id="1011683392">
          <w:marLeft w:val="0"/>
          <w:marRight w:val="0"/>
          <w:marTop w:val="0"/>
          <w:marBottom w:val="150"/>
          <w:divBdr>
            <w:top w:val="none" w:sz="0" w:space="0" w:color="auto"/>
            <w:left w:val="none" w:sz="0" w:space="0" w:color="auto"/>
            <w:bottom w:val="none" w:sz="0" w:space="0" w:color="auto"/>
            <w:right w:val="none" w:sz="0" w:space="0" w:color="auto"/>
          </w:divBdr>
        </w:div>
        <w:div w:id="1786539678">
          <w:marLeft w:val="0"/>
          <w:marRight w:val="0"/>
          <w:marTop w:val="0"/>
          <w:marBottom w:val="75"/>
          <w:divBdr>
            <w:top w:val="none" w:sz="0" w:space="0" w:color="auto"/>
            <w:left w:val="none" w:sz="0" w:space="0" w:color="auto"/>
            <w:bottom w:val="none" w:sz="0" w:space="0" w:color="auto"/>
            <w:right w:val="none" w:sz="0" w:space="0" w:color="auto"/>
          </w:divBdr>
        </w:div>
      </w:divsChild>
    </w:div>
    <w:div w:id="1321075165">
      <w:bodyDiv w:val="1"/>
      <w:marLeft w:val="0"/>
      <w:marRight w:val="0"/>
      <w:marTop w:val="0"/>
      <w:marBottom w:val="0"/>
      <w:divBdr>
        <w:top w:val="none" w:sz="0" w:space="0" w:color="auto"/>
        <w:left w:val="none" w:sz="0" w:space="0" w:color="auto"/>
        <w:bottom w:val="none" w:sz="0" w:space="0" w:color="auto"/>
        <w:right w:val="none" w:sz="0" w:space="0" w:color="auto"/>
      </w:divBdr>
      <w:divsChild>
        <w:div w:id="1342049341">
          <w:marLeft w:val="0"/>
          <w:marRight w:val="0"/>
          <w:marTop w:val="0"/>
          <w:marBottom w:val="150"/>
          <w:divBdr>
            <w:top w:val="none" w:sz="0" w:space="0" w:color="auto"/>
            <w:left w:val="none" w:sz="0" w:space="0" w:color="auto"/>
            <w:bottom w:val="none" w:sz="0" w:space="0" w:color="auto"/>
            <w:right w:val="none" w:sz="0" w:space="0" w:color="auto"/>
          </w:divBdr>
        </w:div>
        <w:div w:id="258370566">
          <w:marLeft w:val="0"/>
          <w:marRight w:val="0"/>
          <w:marTop w:val="0"/>
          <w:marBottom w:val="75"/>
          <w:divBdr>
            <w:top w:val="none" w:sz="0" w:space="0" w:color="auto"/>
            <w:left w:val="none" w:sz="0" w:space="0" w:color="auto"/>
            <w:bottom w:val="none" w:sz="0" w:space="0" w:color="auto"/>
            <w:right w:val="none" w:sz="0" w:space="0" w:color="auto"/>
          </w:divBdr>
        </w:div>
      </w:divsChild>
    </w:div>
    <w:div w:id="1518151768">
      <w:bodyDiv w:val="1"/>
      <w:marLeft w:val="0"/>
      <w:marRight w:val="0"/>
      <w:marTop w:val="0"/>
      <w:marBottom w:val="0"/>
      <w:divBdr>
        <w:top w:val="none" w:sz="0" w:space="0" w:color="auto"/>
        <w:left w:val="none" w:sz="0" w:space="0" w:color="auto"/>
        <w:bottom w:val="none" w:sz="0" w:space="0" w:color="auto"/>
        <w:right w:val="none" w:sz="0" w:space="0" w:color="auto"/>
      </w:divBdr>
      <w:divsChild>
        <w:div w:id="1042940251">
          <w:marLeft w:val="0"/>
          <w:marRight w:val="0"/>
          <w:marTop w:val="0"/>
          <w:marBottom w:val="150"/>
          <w:divBdr>
            <w:top w:val="none" w:sz="0" w:space="0" w:color="auto"/>
            <w:left w:val="none" w:sz="0" w:space="0" w:color="auto"/>
            <w:bottom w:val="none" w:sz="0" w:space="0" w:color="auto"/>
            <w:right w:val="none" w:sz="0" w:space="0" w:color="auto"/>
          </w:divBdr>
        </w:div>
        <w:div w:id="7567701">
          <w:marLeft w:val="0"/>
          <w:marRight w:val="0"/>
          <w:marTop w:val="0"/>
          <w:marBottom w:val="75"/>
          <w:divBdr>
            <w:top w:val="none" w:sz="0" w:space="0" w:color="auto"/>
            <w:left w:val="none" w:sz="0" w:space="0" w:color="auto"/>
            <w:bottom w:val="none" w:sz="0" w:space="0" w:color="auto"/>
            <w:right w:val="none" w:sz="0" w:space="0" w:color="auto"/>
          </w:divBdr>
        </w:div>
      </w:divsChild>
    </w:div>
    <w:div w:id="1530294155">
      <w:bodyDiv w:val="1"/>
      <w:marLeft w:val="0"/>
      <w:marRight w:val="0"/>
      <w:marTop w:val="0"/>
      <w:marBottom w:val="0"/>
      <w:divBdr>
        <w:top w:val="none" w:sz="0" w:space="0" w:color="auto"/>
        <w:left w:val="none" w:sz="0" w:space="0" w:color="auto"/>
        <w:bottom w:val="none" w:sz="0" w:space="0" w:color="auto"/>
        <w:right w:val="none" w:sz="0" w:space="0" w:color="auto"/>
      </w:divBdr>
      <w:divsChild>
        <w:div w:id="1309941097">
          <w:marLeft w:val="0"/>
          <w:marRight w:val="0"/>
          <w:marTop w:val="0"/>
          <w:marBottom w:val="150"/>
          <w:divBdr>
            <w:top w:val="none" w:sz="0" w:space="0" w:color="auto"/>
            <w:left w:val="none" w:sz="0" w:space="0" w:color="auto"/>
            <w:bottom w:val="none" w:sz="0" w:space="0" w:color="auto"/>
            <w:right w:val="none" w:sz="0" w:space="0" w:color="auto"/>
          </w:divBdr>
        </w:div>
        <w:div w:id="1353916767">
          <w:marLeft w:val="0"/>
          <w:marRight w:val="0"/>
          <w:marTop w:val="0"/>
          <w:marBottom w:val="75"/>
          <w:divBdr>
            <w:top w:val="none" w:sz="0" w:space="0" w:color="auto"/>
            <w:left w:val="none" w:sz="0" w:space="0" w:color="auto"/>
            <w:bottom w:val="none" w:sz="0" w:space="0" w:color="auto"/>
            <w:right w:val="none" w:sz="0" w:space="0" w:color="auto"/>
          </w:divBdr>
        </w:div>
      </w:divsChild>
    </w:div>
    <w:div w:id="1568757396">
      <w:bodyDiv w:val="1"/>
      <w:marLeft w:val="0"/>
      <w:marRight w:val="0"/>
      <w:marTop w:val="0"/>
      <w:marBottom w:val="0"/>
      <w:divBdr>
        <w:top w:val="none" w:sz="0" w:space="0" w:color="auto"/>
        <w:left w:val="none" w:sz="0" w:space="0" w:color="auto"/>
        <w:bottom w:val="none" w:sz="0" w:space="0" w:color="auto"/>
        <w:right w:val="none" w:sz="0" w:space="0" w:color="auto"/>
      </w:divBdr>
      <w:divsChild>
        <w:div w:id="1927955549">
          <w:marLeft w:val="0"/>
          <w:marRight w:val="0"/>
          <w:marTop w:val="0"/>
          <w:marBottom w:val="150"/>
          <w:divBdr>
            <w:top w:val="none" w:sz="0" w:space="0" w:color="auto"/>
            <w:left w:val="none" w:sz="0" w:space="0" w:color="auto"/>
            <w:bottom w:val="none" w:sz="0" w:space="0" w:color="auto"/>
            <w:right w:val="none" w:sz="0" w:space="0" w:color="auto"/>
          </w:divBdr>
        </w:div>
        <w:div w:id="1118063086">
          <w:marLeft w:val="0"/>
          <w:marRight w:val="0"/>
          <w:marTop w:val="0"/>
          <w:marBottom w:val="75"/>
          <w:divBdr>
            <w:top w:val="none" w:sz="0" w:space="0" w:color="auto"/>
            <w:left w:val="none" w:sz="0" w:space="0" w:color="auto"/>
            <w:bottom w:val="none" w:sz="0" w:space="0" w:color="auto"/>
            <w:right w:val="none" w:sz="0" w:space="0" w:color="auto"/>
          </w:divBdr>
        </w:div>
      </w:divsChild>
    </w:div>
    <w:div w:id="1711806136">
      <w:bodyDiv w:val="1"/>
      <w:marLeft w:val="0"/>
      <w:marRight w:val="0"/>
      <w:marTop w:val="0"/>
      <w:marBottom w:val="0"/>
      <w:divBdr>
        <w:top w:val="none" w:sz="0" w:space="0" w:color="auto"/>
        <w:left w:val="none" w:sz="0" w:space="0" w:color="auto"/>
        <w:bottom w:val="none" w:sz="0" w:space="0" w:color="auto"/>
        <w:right w:val="none" w:sz="0" w:space="0" w:color="auto"/>
      </w:divBdr>
      <w:divsChild>
        <w:div w:id="288172276">
          <w:marLeft w:val="0"/>
          <w:marRight w:val="0"/>
          <w:marTop w:val="0"/>
          <w:marBottom w:val="150"/>
          <w:divBdr>
            <w:top w:val="none" w:sz="0" w:space="0" w:color="auto"/>
            <w:left w:val="none" w:sz="0" w:space="0" w:color="auto"/>
            <w:bottom w:val="none" w:sz="0" w:space="0" w:color="auto"/>
            <w:right w:val="none" w:sz="0" w:space="0" w:color="auto"/>
          </w:divBdr>
        </w:div>
        <w:div w:id="919754110">
          <w:marLeft w:val="0"/>
          <w:marRight w:val="0"/>
          <w:marTop w:val="0"/>
          <w:marBottom w:val="75"/>
          <w:divBdr>
            <w:top w:val="none" w:sz="0" w:space="0" w:color="auto"/>
            <w:left w:val="none" w:sz="0" w:space="0" w:color="auto"/>
            <w:bottom w:val="none" w:sz="0" w:space="0" w:color="auto"/>
            <w:right w:val="none" w:sz="0" w:space="0" w:color="auto"/>
          </w:divBdr>
        </w:div>
      </w:divsChild>
    </w:div>
    <w:div w:id="1825311393">
      <w:bodyDiv w:val="1"/>
      <w:marLeft w:val="0"/>
      <w:marRight w:val="0"/>
      <w:marTop w:val="0"/>
      <w:marBottom w:val="0"/>
      <w:divBdr>
        <w:top w:val="none" w:sz="0" w:space="0" w:color="auto"/>
        <w:left w:val="none" w:sz="0" w:space="0" w:color="auto"/>
        <w:bottom w:val="none" w:sz="0" w:space="0" w:color="auto"/>
        <w:right w:val="none" w:sz="0" w:space="0" w:color="auto"/>
      </w:divBdr>
      <w:divsChild>
        <w:div w:id="1239628798">
          <w:marLeft w:val="0"/>
          <w:marRight w:val="0"/>
          <w:marTop w:val="0"/>
          <w:marBottom w:val="150"/>
          <w:divBdr>
            <w:top w:val="none" w:sz="0" w:space="0" w:color="auto"/>
            <w:left w:val="none" w:sz="0" w:space="0" w:color="auto"/>
            <w:bottom w:val="none" w:sz="0" w:space="0" w:color="auto"/>
            <w:right w:val="none" w:sz="0" w:space="0" w:color="auto"/>
          </w:divBdr>
        </w:div>
        <w:div w:id="245265122">
          <w:marLeft w:val="0"/>
          <w:marRight w:val="0"/>
          <w:marTop w:val="0"/>
          <w:marBottom w:val="75"/>
          <w:divBdr>
            <w:top w:val="none" w:sz="0" w:space="0" w:color="auto"/>
            <w:left w:val="none" w:sz="0" w:space="0" w:color="auto"/>
            <w:bottom w:val="none" w:sz="0" w:space="0" w:color="auto"/>
            <w:right w:val="none" w:sz="0" w:space="0" w:color="auto"/>
          </w:divBdr>
        </w:div>
      </w:divsChild>
    </w:div>
    <w:div w:id="1868516576">
      <w:bodyDiv w:val="1"/>
      <w:marLeft w:val="0"/>
      <w:marRight w:val="0"/>
      <w:marTop w:val="0"/>
      <w:marBottom w:val="0"/>
      <w:divBdr>
        <w:top w:val="none" w:sz="0" w:space="0" w:color="auto"/>
        <w:left w:val="none" w:sz="0" w:space="0" w:color="auto"/>
        <w:bottom w:val="none" w:sz="0" w:space="0" w:color="auto"/>
        <w:right w:val="none" w:sz="0" w:space="0" w:color="auto"/>
      </w:divBdr>
      <w:divsChild>
        <w:div w:id="1092317754">
          <w:marLeft w:val="0"/>
          <w:marRight w:val="0"/>
          <w:marTop w:val="0"/>
          <w:marBottom w:val="150"/>
          <w:divBdr>
            <w:top w:val="none" w:sz="0" w:space="0" w:color="auto"/>
            <w:left w:val="none" w:sz="0" w:space="0" w:color="auto"/>
            <w:bottom w:val="none" w:sz="0" w:space="0" w:color="auto"/>
            <w:right w:val="none" w:sz="0" w:space="0" w:color="auto"/>
          </w:divBdr>
        </w:div>
        <w:div w:id="1479959749">
          <w:marLeft w:val="0"/>
          <w:marRight w:val="0"/>
          <w:marTop w:val="0"/>
          <w:marBottom w:val="75"/>
          <w:divBdr>
            <w:top w:val="none" w:sz="0" w:space="0" w:color="auto"/>
            <w:left w:val="none" w:sz="0" w:space="0" w:color="auto"/>
            <w:bottom w:val="none" w:sz="0" w:space="0" w:color="auto"/>
            <w:right w:val="none" w:sz="0" w:space="0" w:color="auto"/>
          </w:divBdr>
        </w:div>
      </w:divsChild>
    </w:div>
    <w:div w:id="1901355758">
      <w:bodyDiv w:val="1"/>
      <w:marLeft w:val="0"/>
      <w:marRight w:val="0"/>
      <w:marTop w:val="0"/>
      <w:marBottom w:val="0"/>
      <w:divBdr>
        <w:top w:val="none" w:sz="0" w:space="0" w:color="auto"/>
        <w:left w:val="none" w:sz="0" w:space="0" w:color="auto"/>
        <w:bottom w:val="none" w:sz="0" w:space="0" w:color="auto"/>
        <w:right w:val="none" w:sz="0" w:space="0" w:color="auto"/>
      </w:divBdr>
      <w:divsChild>
        <w:div w:id="482159592">
          <w:marLeft w:val="0"/>
          <w:marRight w:val="0"/>
          <w:marTop w:val="0"/>
          <w:marBottom w:val="150"/>
          <w:divBdr>
            <w:top w:val="none" w:sz="0" w:space="0" w:color="auto"/>
            <w:left w:val="none" w:sz="0" w:space="0" w:color="auto"/>
            <w:bottom w:val="none" w:sz="0" w:space="0" w:color="auto"/>
            <w:right w:val="none" w:sz="0" w:space="0" w:color="auto"/>
          </w:divBdr>
        </w:div>
        <w:div w:id="109011417">
          <w:marLeft w:val="0"/>
          <w:marRight w:val="0"/>
          <w:marTop w:val="0"/>
          <w:marBottom w:val="75"/>
          <w:divBdr>
            <w:top w:val="none" w:sz="0" w:space="0" w:color="auto"/>
            <w:left w:val="none" w:sz="0" w:space="0" w:color="auto"/>
            <w:bottom w:val="none" w:sz="0" w:space="0" w:color="auto"/>
            <w:right w:val="none" w:sz="0" w:space="0" w:color="auto"/>
          </w:divBdr>
        </w:div>
      </w:divsChild>
    </w:div>
    <w:div w:id="2021852243">
      <w:bodyDiv w:val="1"/>
      <w:marLeft w:val="0"/>
      <w:marRight w:val="0"/>
      <w:marTop w:val="0"/>
      <w:marBottom w:val="0"/>
      <w:divBdr>
        <w:top w:val="none" w:sz="0" w:space="0" w:color="auto"/>
        <w:left w:val="none" w:sz="0" w:space="0" w:color="auto"/>
        <w:bottom w:val="none" w:sz="0" w:space="0" w:color="auto"/>
        <w:right w:val="none" w:sz="0" w:space="0" w:color="auto"/>
      </w:divBdr>
      <w:divsChild>
        <w:div w:id="1097016479">
          <w:marLeft w:val="0"/>
          <w:marRight w:val="0"/>
          <w:marTop w:val="0"/>
          <w:marBottom w:val="150"/>
          <w:divBdr>
            <w:top w:val="none" w:sz="0" w:space="0" w:color="auto"/>
            <w:left w:val="none" w:sz="0" w:space="0" w:color="auto"/>
            <w:bottom w:val="none" w:sz="0" w:space="0" w:color="auto"/>
            <w:right w:val="none" w:sz="0" w:space="0" w:color="auto"/>
          </w:divBdr>
        </w:div>
        <w:div w:id="181129008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2016-01-02T05:16:00Z</dcterms:created>
  <dcterms:modified xsi:type="dcterms:W3CDTF">2016-01-02T05:16:00Z</dcterms:modified>
</cp:coreProperties>
</file>