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11" w:rsidRPr="00D44C5F" w:rsidRDefault="00D44C5F" w:rsidP="00D44C5F">
      <w:pPr>
        <w:spacing w:after="0" w:line="240" w:lineRule="auto"/>
        <w:jc w:val="center"/>
        <w:rPr>
          <w:rFonts w:ascii="Times New Roman" w:eastAsia="Times New Roman" w:hAnsi="Times New Roman" w:cs="Times New Roman"/>
          <w:b/>
          <w:bCs/>
          <w:sz w:val="25"/>
          <w:szCs w:val="25"/>
        </w:rPr>
      </w:pPr>
      <w:r w:rsidRPr="00D44C5F">
        <w:rPr>
          <w:rFonts w:ascii="Times New Roman" w:eastAsia="Times New Roman" w:hAnsi="Times New Roman" w:cs="Times New Roman"/>
          <w:b/>
          <w:bCs/>
          <w:sz w:val="25"/>
          <w:szCs w:val="25"/>
        </w:rPr>
        <w:t>SUPREME COURT OF INDIA</w:t>
      </w:r>
    </w:p>
    <w:p w:rsidR="00D44C5F" w:rsidRPr="00D44C5F" w:rsidRDefault="00D44C5F" w:rsidP="00D44C5F">
      <w:pPr>
        <w:spacing w:after="0" w:line="240" w:lineRule="auto"/>
        <w:jc w:val="center"/>
        <w:rPr>
          <w:rFonts w:ascii="Times New Roman" w:eastAsia="Times New Roman" w:hAnsi="Times New Roman" w:cs="Times New Roman"/>
          <w:bCs/>
          <w:sz w:val="25"/>
          <w:szCs w:val="25"/>
        </w:rPr>
      </w:pPr>
    </w:p>
    <w:p w:rsidR="00D44C5F" w:rsidRDefault="00CC0911" w:rsidP="00D44C5F">
      <w:pPr>
        <w:spacing w:after="0" w:line="240" w:lineRule="auto"/>
        <w:jc w:val="center"/>
        <w:rPr>
          <w:rFonts w:ascii="Times New Roman" w:eastAsia="Times New Roman" w:hAnsi="Times New Roman" w:cs="Times New Roman"/>
          <w:bCs/>
          <w:sz w:val="25"/>
          <w:szCs w:val="25"/>
        </w:rPr>
      </w:pPr>
      <w:r w:rsidRPr="00D44C5F">
        <w:rPr>
          <w:rFonts w:ascii="Times New Roman" w:eastAsia="Times New Roman" w:hAnsi="Times New Roman" w:cs="Times New Roman"/>
          <w:bCs/>
          <w:sz w:val="25"/>
          <w:szCs w:val="25"/>
        </w:rPr>
        <w:t>Suresh Nanda</w:t>
      </w:r>
    </w:p>
    <w:p w:rsidR="00D44C5F" w:rsidRDefault="00D44C5F" w:rsidP="00D44C5F">
      <w:pPr>
        <w:spacing w:after="0" w:line="240" w:lineRule="auto"/>
        <w:jc w:val="center"/>
        <w:rPr>
          <w:rFonts w:ascii="Times New Roman" w:eastAsia="Times New Roman" w:hAnsi="Times New Roman" w:cs="Times New Roman"/>
          <w:bCs/>
          <w:sz w:val="25"/>
          <w:szCs w:val="25"/>
        </w:rPr>
      </w:pPr>
    </w:p>
    <w:p w:rsidR="00D44C5F" w:rsidRDefault="00D44C5F" w:rsidP="00D44C5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44C5F" w:rsidRDefault="00D44C5F" w:rsidP="00D44C5F">
      <w:pPr>
        <w:spacing w:after="0" w:line="240" w:lineRule="auto"/>
        <w:jc w:val="center"/>
        <w:rPr>
          <w:rFonts w:ascii="Times New Roman" w:eastAsia="Times New Roman" w:hAnsi="Times New Roman" w:cs="Times New Roman"/>
          <w:bCs/>
          <w:sz w:val="25"/>
          <w:szCs w:val="25"/>
        </w:rPr>
      </w:pPr>
    </w:p>
    <w:p w:rsidR="00D44C5F" w:rsidRDefault="00CC0911" w:rsidP="00D44C5F">
      <w:pPr>
        <w:spacing w:after="0" w:line="240" w:lineRule="auto"/>
        <w:jc w:val="center"/>
        <w:rPr>
          <w:rFonts w:ascii="Times New Roman" w:eastAsia="Times New Roman" w:hAnsi="Times New Roman" w:cs="Times New Roman"/>
          <w:bCs/>
          <w:sz w:val="25"/>
          <w:szCs w:val="25"/>
        </w:rPr>
      </w:pPr>
      <w:r w:rsidRPr="00D44C5F">
        <w:rPr>
          <w:rFonts w:ascii="Times New Roman" w:eastAsia="Times New Roman" w:hAnsi="Times New Roman" w:cs="Times New Roman"/>
          <w:bCs/>
          <w:sz w:val="25"/>
          <w:szCs w:val="25"/>
        </w:rPr>
        <w:t>C.B.I</w:t>
      </w:r>
    </w:p>
    <w:p w:rsidR="00D44C5F" w:rsidRDefault="00D44C5F" w:rsidP="00D44C5F">
      <w:pPr>
        <w:spacing w:after="0" w:line="240" w:lineRule="auto"/>
        <w:jc w:val="center"/>
        <w:rPr>
          <w:rFonts w:ascii="Times New Roman" w:eastAsia="Times New Roman" w:hAnsi="Times New Roman" w:cs="Times New Roman"/>
          <w:bCs/>
          <w:sz w:val="25"/>
          <w:szCs w:val="25"/>
        </w:rPr>
      </w:pPr>
    </w:p>
    <w:p w:rsidR="00D44C5F" w:rsidRPr="00D44C5F" w:rsidRDefault="00D44C5F" w:rsidP="00D4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D44C5F">
        <w:rPr>
          <w:rFonts w:ascii="Times New Roman" w:eastAsia="Times New Roman" w:hAnsi="Times New Roman" w:cs="Times New Roman"/>
          <w:sz w:val="25"/>
          <w:szCs w:val="25"/>
        </w:rPr>
        <w:t>179 of 2008</w:t>
      </w:r>
    </w:p>
    <w:p w:rsidR="00CC0911" w:rsidRDefault="00CC0911" w:rsidP="00D44C5F">
      <w:pPr>
        <w:spacing w:after="0" w:line="240" w:lineRule="auto"/>
        <w:jc w:val="center"/>
        <w:rPr>
          <w:rFonts w:ascii="Times New Roman" w:eastAsia="Times New Roman" w:hAnsi="Times New Roman" w:cs="Times New Roman"/>
          <w:bCs/>
          <w:sz w:val="25"/>
          <w:szCs w:val="25"/>
        </w:rPr>
      </w:pPr>
    </w:p>
    <w:p w:rsidR="00CC0911" w:rsidRDefault="00D44C5F" w:rsidP="00D44C5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 Naolekar and </w:t>
      </w:r>
      <w:r w:rsidR="00CC0911" w:rsidRPr="00D44C5F">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D44C5F" w:rsidRDefault="00D44C5F" w:rsidP="00D44C5F">
      <w:pPr>
        <w:spacing w:after="0" w:line="240" w:lineRule="auto"/>
        <w:jc w:val="center"/>
        <w:rPr>
          <w:rFonts w:ascii="Times New Roman" w:eastAsia="Times New Roman" w:hAnsi="Times New Roman" w:cs="Times New Roman"/>
          <w:bCs/>
          <w:sz w:val="25"/>
          <w:szCs w:val="25"/>
        </w:rPr>
      </w:pPr>
    </w:p>
    <w:p w:rsidR="00D44C5F" w:rsidRPr="00D44C5F" w:rsidRDefault="00D44C5F" w:rsidP="00D44C5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24.01.</w:t>
      </w:r>
      <w:r w:rsidRPr="00D44C5F">
        <w:rPr>
          <w:rFonts w:ascii="Times New Roman" w:eastAsia="Times New Roman" w:hAnsi="Times New Roman" w:cs="Times New Roman"/>
          <w:bCs/>
          <w:sz w:val="25"/>
          <w:szCs w:val="25"/>
        </w:rPr>
        <w:t>2008</w:t>
      </w:r>
    </w:p>
    <w:p w:rsidR="00D44C5F" w:rsidRDefault="00D44C5F" w:rsidP="00D44C5F">
      <w:pPr>
        <w:spacing w:after="0" w:line="240" w:lineRule="auto"/>
        <w:jc w:val="center"/>
        <w:rPr>
          <w:rFonts w:ascii="Times New Roman" w:eastAsia="Times New Roman" w:hAnsi="Times New Roman" w:cs="Times New Roman"/>
          <w:sz w:val="25"/>
          <w:szCs w:val="25"/>
        </w:rPr>
      </w:pPr>
    </w:p>
    <w:p w:rsidR="00D44C5F" w:rsidRDefault="00D44C5F" w:rsidP="00D44C5F">
      <w:pPr>
        <w:spacing w:after="0" w:line="240" w:lineRule="auto"/>
        <w:jc w:val="center"/>
        <w:rPr>
          <w:rFonts w:ascii="Times New Roman" w:eastAsia="Times New Roman" w:hAnsi="Times New Roman" w:cs="Times New Roman"/>
          <w:b/>
          <w:sz w:val="25"/>
          <w:szCs w:val="25"/>
        </w:rPr>
      </w:pPr>
      <w:r w:rsidRPr="00D44C5F">
        <w:rPr>
          <w:rFonts w:ascii="Times New Roman" w:eastAsia="Times New Roman" w:hAnsi="Times New Roman" w:cs="Times New Roman"/>
          <w:b/>
          <w:sz w:val="25"/>
          <w:szCs w:val="25"/>
        </w:rPr>
        <w:t>ORDE</w:t>
      </w:r>
      <w:r w:rsidR="00CC0911" w:rsidRPr="00D44C5F">
        <w:rPr>
          <w:rFonts w:ascii="Times New Roman" w:eastAsia="Times New Roman" w:hAnsi="Times New Roman" w:cs="Times New Roman"/>
          <w:b/>
          <w:sz w:val="25"/>
          <w:szCs w:val="25"/>
        </w:rPr>
        <w:t>R</w:t>
      </w:r>
    </w:p>
    <w:p w:rsidR="00D44C5F" w:rsidRPr="00D44C5F" w:rsidRDefault="00D44C5F" w:rsidP="00D44C5F">
      <w:pPr>
        <w:spacing w:after="0" w:line="240" w:lineRule="auto"/>
        <w:jc w:val="both"/>
        <w:rPr>
          <w:rFonts w:ascii="Times New Roman" w:eastAsia="Times New Roman" w:hAnsi="Times New Roman" w:cs="Times New Roman"/>
          <w:b/>
          <w:sz w:val="25"/>
          <w:szCs w:val="25"/>
        </w:rPr>
      </w:pPr>
    </w:p>
    <w:p w:rsidR="00CC0911" w:rsidRDefault="00D44C5F"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Arising Ou</w:t>
      </w:r>
      <w:r>
        <w:rPr>
          <w:rFonts w:ascii="Times New Roman" w:eastAsia="Times New Roman" w:hAnsi="Times New Roman" w:cs="Times New Roman"/>
          <w:sz w:val="25"/>
          <w:szCs w:val="25"/>
        </w:rPr>
        <w:t xml:space="preserve">t of S.L.P.(Crl.) 3408 Of 2007 </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 Leave granted.</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2. The appellant claims to be a non-resident Indian settled in United Kingdom for the last 23 years. The passport of the appellant as well as other documents were seized by the respondent from 4, Prithviraj Road, New Delhi in a search conducted on 10.10.2006 when the appellant was on a visit to India. The said search and seizure was pursuant to an F.I.R. dated 9.10.2006 registered on the basis of a sting operation carried out by a news portal in the year 2001. The passport seized during the search was retained by the C.B.I. officials. An application was moved by the appellant before the Special Judge, C.B.I., Patiala House Courts, New Delhi praying for release of his passport so that he can travel abroad to London and Dubai for a period of 15 days. The learned Special Judge, by order dated 15.1.2007, directed the release of the passport to the appellant by imposing upon him certain conditions. Aggrieved against the order passed by the learned Special Judge, C.B.I., the respondent preferred a Criminal Revision before the High Court. The High Court, by order dated 5.2.2007, reversed the order of the learned Special Judge and refused to release the passport to the appellant. Aggrieved against the order of the High Court, present appeal, by special leave, has been preferred by the appellant.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3. Learned senior counsel appearing for the appellant submitted that the power and jurisdiction to impound the passport of any individual has to be exercised under the </w:t>
      </w:r>
      <w:hyperlink r:id="rId6" w:history="1">
        <w:r w:rsidRPr="00D44C5F">
          <w:rPr>
            <w:rFonts w:ascii="Times New Roman" w:eastAsia="Times New Roman" w:hAnsi="Times New Roman" w:cs="Times New Roman"/>
            <w:sz w:val="25"/>
            <w:szCs w:val="25"/>
          </w:rPr>
          <w:t>Passports Act</w:t>
        </w:r>
      </w:hyperlink>
      <w:r w:rsidRPr="00D44C5F">
        <w:rPr>
          <w:rFonts w:ascii="Times New Roman" w:eastAsia="Times New Roman" w:hAnsi="Times New Roman" w:cs="Times New Roman"/>
          <w:sz w:val="25"/>
          <w:szCs w:val="25"/>
        </w:rPr>
        <w:t xml:space="preserve">, 1967 (hereinafter referred to as </w:t>
      </w:r>
      <w:hyperlink r:id="rId7" w:history="1">
        <w:r w:rsidRPr="00D44C5F">
          <w:rPr>
            <w:rFonts w:ascii="Times New Roman" w:eastAsia="Times New Roman" w:hAnsi="Times New Roman" w:cs="Times New Roman"/>
            <w:sz w:val="25"/>
            <w:szCs w:val="25"/>
          </w:rPr>
          <w:t>The Act</w:t>
        </w:r>
      </w:hyperlink>
      <w:r w:rsidRPr="00D44C5F">
        <w:rPr>
          <w:rFonts w:ascii="Times New Roman" w:eastAsia="Times New Roman" w:hAnsi="Times New Roman" w:cs="Times New Roman"/>
          <w:sz w:val="25"/>
          <w:szCs w:val="25"/>
        </w:rPr>
        <w:t>). He specifically referred to sub-section (3)(e) of </w:t>
      </w:r>
      <w:hyperlink r:id="rId8"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xml:space="preserve"> of the Act which reads as under: (3) The passport authority may impound or cause to be impounded or revoke a passport or travel document </w:t>
      </w:r>
      <w:r w:rsidR="00D44C5F">
        <w:rPr>
          <w:rFonts w:ascii="Times New Roman" w:eastAsia="Times New Roman" w:hAnsi="Times New Roman" w:cs="Times New Roman"/>
          <w:sz w:val="25"/>
          <w:szCs w:val="25"/>
        </w:rPr>
        <w: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 xml:space="preserve">(e) if proceedings in respect of an offence alleged to have been committed by the holder of the passport or travel document are pending before a criminal court in India:Reference was </w:t>
      </w:r>
      <w:r w:rsidRPr="00D44C5F">
        <w:rPr>
          <w:rFonts w:ascii="Times New Roman" w:eastAsia="Times New Roman" w:hAnsi="Times New Roman" w:cs="Times New Roman"/>
          <w:sz w:val="25"/>
          <w:szCs w:val="25"/>
        </w:rPr>
        <w:lastRenderedPageBreak/>
        <w:t>also made to </w:t>
      </w:r>
      <w:hyperlink r:id="rId9" w:history="1">
        <w:r w:rsidRPr="00D44C5F">
          <w:rPr>
            <w:rFonts w:ascii="Times New Roman" w:eastAsia="Times New Roman" w:hAnsi="Times New Roman" w:cs="Times New Roman"/>
            <w:sz w:val="25"/>
            <w:szCs w:val="25"/>
          </w:rPr>
          <w:t>Section 10A</w:t>
        </w:r>
      </w:hyperlink>
      <w:r w:rsidRPr="00D44C5F">
        <w:rPr>
          <w:rFonts w:ascii="Times New Roman" w:eastAsia="Times New Roman" w:hAnsi="Times New Roman" w:cs="Times New Roman"/>
          <w:sz w:val="25"/>
          <w:szCs w:val="25"/>
        </w:rPr>
        <w:t> of the Act which has been introduced by Act 17/2002 w.e.f. 17.10.2001.</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 xml:space="preserve">4. Learned senior counsel for the appellant also placed reliance on the decision of 5- Judge Bench of this Court in </w:t>
      </w:r>
      <w:r w:rsidRPr="00D44C5F">
        <w:rPr>
          <w:rFonts w:ascii="Times New Roman" w:eastAsia="Times New Roman" w:hAnsi="Times New Roman" w:cs="Times New Roman"/>
          <w:i/>
          <w:sz w:val="25"/>
          <w:szCs w:val="25"/>
        </w:rPr>
        <w:t>Satwant Singh Sawhney Vs. D. Ramarathnam, Asstt. Passport Officer</w:t>
      </w:r>
      <w:r w:rsidR="00D44C5F">
        <w:rPr>
          <w:rFonts w:ascii="Times New Roman" w:eastAsia="Times New Roman" w:hAnsi="Times New Roman" w:cs="Times New Roman"/>
          <w:i/>
          <w:sz w:val="20"/>
          <w:szCs w:val="20"/>
          <w:vertAlign w:val="superscript"/>
        </w:rPr>
        <w:t>1</w:t>
      </w:r>
      <w:r w:rsidRPr="00D44C5F">
        <w:rPr>
          <w:rFonts w:ascii="Times New Roman" w:eastAsia="Times New Roman" w:hAnsi="Times New Roman" w:cs="Times New Roman"/>
          <w:i/>
          <w:sz w:val="25"/>
          <w:szCs w:val="25"/>
        </w:rPr>
        <w:t xml:space="preserve"> </w:t>
      </w:r>
      <w:r w:rsidRPr="00D44C5F">
        <w:rPr>
          <w:rFonts w:ascii="Times New Roman" w:eastAsia="Times New Roman" w:hAnsi="Times New Roman" w:cs="Times New Roman"/>
          <w:sz w:val="25"/>
          <w:szCs w:val="25"/>
        </w:rPr>
        <w:t>wherein in para 31, it was held as under:</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D44C5F" w:rsidP="00D44C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C0911" w:rsidRPr="00D44C5F">
        <w:rPr>
          <w:rFonts w:ascii="Times New Roman" w:eastAsia="Times New Roman" w:hAnsi="Times New Roman" w:cs="Times New Roman"/>
          <w:sz w:val="25"/>
          <w:szCs w:val="25"/>
        </w:rPr>
        <w:t>31: For the reasons mentioned above, we would accept the view of Kerala, Bombay and Mysore High Courts in preference to that expressed by the Delhi High Court. It follows that under </w:t>
      </w:r>
      <w:hyperlink r:id="rId10" w:history="1">
        <w:r w:rsidR="00CC0911" w:rsidRPr="00D44C5F">
          <w:rPr>
            <w:rFonts w:ascii="Times New Roman" w:eastAsia="Times New Roman" w:hAnsi="Times New Roman" w:cs="Times New Roman"/>
            <w:sz w:val="25"/>
            <w:szCs w:val="25"/>
          </w:rPr>
          <w:t>Article 21</w:t>
        </w:r>
      </w:hyperlink>
      <w:r w:rsidR="00CC0911" w:rsidRPr="00D44C5F">
        <w:rPr>
          <w:rFonts w:ascii="Times New Roman" w:eastAsia="Times New Roman" w:hAnsi="Times New Roman" w:cs="Times New Roman"/>
          <w:sz w:val="25"/>
          <w:szCs w:val="25"/>
        </w:rPr>
        <w:t> of the Constitution no person can be deprived of his right to travel except according to procedure established by law. It is not disputed that no law was made by the State regulating or depriving persons of such a right.</w:t>
      </w:r>
      <w:r>
        <w:rPr>
          <w:rFonts w:ascii="Times New Roman" w:eastAsia="Times New Roman" w:hAnsi="Times New Roman" w:cs="Times New Roman"/>
          <w:sz w:val="25"/>
          <w:szCs w:val="25"/>
        </w:rPr>
        <w: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D44C5F"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 xml:space="preserve">5. A similar view is reiterated in the decision rendered by 7-Judge Bench of this Court in </w:t>
      </w:r>
      <w:r w:rsidRPr="00D44C5F">
        <w:rPr>
          <w:rFonts w:ascii="Times New Roman" w:eastAsia="Times New Roman" w:hAnsi="Times New Roman" w:cs="Times New Roman"/>
          <w:i/>
          <w:sz w:val="25"/>
          <w:szCs w:val="25"/>
        </w:rPr>
        <w:t>Maneka Gandhi Vs. Union of India and another</w:t>
      </w:r>
      <w:r w:rsidR="00D44C5F" w:rsidRPr="00D44C5F">
        <w:rPr>
          <w:rFonts w:ascii="Times New Roman" w:eastAsia="Times New Roman" w:hAnsi="Times New Roman" w:cs="Times New Roman"/>
          <w:i/>
          <w:sz w:val="20"/>
          <w:szCs w:val="20"/>
          <w:vertAlign w:val="superscript"/>
        </w:rPr>
        <w:t>2</w:t>
      </w:r>
      <w:r w:rsidRPr="00D44C5F">
        <w:rPr>
          <w:rFonts w:ascii="Times New Roman" w:eastAsia="Times New Roman" w:hAnsi="Times New Roman" w:cs="Times New Roman"/>
          <w:i/>
          <w:sz w:val="20"/>
          <w:szCs w:val="20"/>
        </w:rPr>
        <w:t xml:space="preserve"> </w:t>
      </w:r>
      <w:r w:rsidRPr="00D44C5F">
        <w:rPr>
          <w:rFonts w:ascii="Times New Roman" w:eastAsia="Times New Roman" w:hAnsi="Times New Roman" w:cs="Times New Roman"/>
          <w:sz w:val="25"/>
          <w:szCs w:val="25"/>
        </w:rPr>
        <w:t>wherein at page 280, it was held as under:</w:t>
      </w:r>
      <w:r w:rsidR="00D44C5F">
        <w:rPr>
          <w:rFonts w:ascii="Times New Roman" w:eastAsia="Times New Roman" w:hAnsi="Times New Roman" w:cs="Times New Roman"/>
          <w:sz w:val="25"/>
          <w:szCs w:val="25"/>
        </w:rPr>
        <w:t xml:space="preserve"> </w:t>
      </w:r>
      <w:r w:rsidRPr="00D44C5F">
        <w:rPr>
          <w:rFonts w:ascii="Times New Roman" w:eastAsia="Times New Roman" w:hAnsi="Times New Roman" w:cs="Times New Roman"/>
          <w:sz w:val="25"/>
          <w:szCs w:val="25"/>
        </w:rPr>
        <w:t>Now, it has been held by this Court in Satwant Singh's case (supra) that 'personal liberty' within the meaning of </w:t>
      </w:r>
      <w:hyperlink r:id="rId11" w:history="1">
        <w:r w:rsidRPr="00D44C5F">
          <w:rPr>
            <w:rFonts w:ascii="Times New Roman" w:eastAsia="Times New Roman" w:hAnsi="Times New Roman" w:cs="Times New Roman"/>
            <w:sz w:val="25"/>
            <w:szCs w:val="25"/>
          </w:rPr>
          <w:t>Article 21</w:t>
        </w:r>
      </w:hyperlink>
      <w:r w:rsidRPr="00D44C5F">
        <w:rPr>
          <w:rFonts w:ascii="Times New Roman" w:eastAsia="Times New Roman" w:hAnsi="Times New Roman" w:cs="Times New Roman"/>
          <w:sz w:val="25"/>
          <w:szCs w:val="25"/>
        </w:rPr>
        <w:t> includes within its ambit the right to go abroad and consequently no person can be deprived of this right except according to procedure prescribed by law. Prior to the enactment of the </w:t>
      </w:r>
      <w:hyperlink r:id="rId12" w:history="1">
        <w:r w:rsidRPr="00D44C5F">
          <w:rPr>
            <w:rFonts w:ascii="Times New Roman" w:eastAsia="Times New Roman" w:hAnsi="Times New Roman" w:cs="Times New Roman"/>
            <w:sz w:val="25"/>
            <w:szCs w:val="25"/>
          </w:rPr>
          <w:t>Passports Act</w:t>
        </w:r>
      </w:hyperlink>
      <w:r w:rsidRPr="00D44C5F">
        <w:rPr>
          <w:rFonts w:ascii="Times New Roman" w:eastAsia="Times New Roman" w:hAnsi="Times New Roman" w:cs="Times New Roman"/>
          <w:sz w:val="25"/>
          <w:szCs w:val="25"/>
        </w:rPr>
        <w:t>, 1967, there was no law regulating the right of a person to go abroad and that was the reason why the order of the Passport Officer refusing to issue passport to the petitioner in Satwant Singh's case (supra) was struck down as invalid. It will be seen at once from the language of </w:t>
      </w:r>
      <w:hyperlink r:id="rId13" w:history="1">
        <w:r w:rsidRPr="00D44C5F">
          <w:rPr>
            <w:rFonts w:ascii="Times New Roman" w:eastAsia="Times New Roman" w:hAnsi="Times New Roman" w:cs="Times New Roman"/>
            <w:sz w:val="25"/>
            <w:szCs w:val="25"/>
          </w:rPr>
          <w:t>Article 21</w:t>
        </w:r>
      </w:hyperlink>
      <w:r w:rsidRPr="00D44C5F">
        <w:rPr>
          <w:rFonts w:ascii="Times New Roman" w:eastAsia="Times New Roman" w:hAnsi="Times New Roman" w:cs="Times New Roman"/>
          <w:sz w:val="25"/>
          <w:szCs w:val="25"/>
        </w:rPr>
        <w:t> that the protection it secures is a limited one. It safeguards the right to go abroad against executive interference which is not supported by law; and law here means 'enacted law' or 'State law' (Vide A.K. Gopalan's case). Thus, no person can be deprived of his right to go abroad unless there is a law made by the State prescribing the procedure for so depriving him and the deprivation is effected strictly in accordance with such procedure.....</w:t>
      </w:r>
    </w:p>
    <w:p w:rsid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6. On the other hand, learned Additional Solicitor General appearing for the respondent submitted that the passport was seized and impounded by exercising the powers under </w:t>
      </w:r>
      <w:hyperlink r:id="rId14" w:history="1">
        <w:r w:rsidRPr="00D44C5F">
          <w:rPr>
            <w:rFonts w:ascii="Times New Roman" w:eastAsia="Times New Roman" w:hAnsi="Times New Roman" w:cs="Times New Roman"/>
            <w:sz w:val="25"/>
            <w:szCs w:val="25"/>
          </w:rPr>
          <w:t>Section 102</w:t>
        </w:r>
      </w:hyperlink>
      <w:r w:rsidRPr="00D44C5F">
        <w:rPr>
          <w:rFonts w:ascii="Times New Roman" w:eastAsia="Times New Roman" w:hAnsi="Times New Roman" w:cs="Times New Roman"/>
          <w:sz w:val="25"/>
          <w:szCs w:val="25"/>
        </w:rPr>
        <w:t> read with </w:t>
      </w:r>
      <w:hyperlink r:id="rId15" w:history="1">
        <w:r w:rsidRPr="00D44C5F">
          <w:rPr>
            <w:rFonts w:ascii="Times New Roman" w:eastAsia="Times New Roman" w:hAnsi="Times New Roman" w:cs="Times New Roman"/>
            <w:sz w:val="25"/>
            <w:szCs w:val="25"/>
          </w:rPr>
          <w:t>Sections 165</w:t>
        </w:r>
      </w:hyperlink>
      <w:r w:rsidRPr="00D44C5F">
        <w:rPr>
          <w:rFonts w:ascii="Times New Roman" w:eastAsia="Times New Roman" w:hAnsi="Times New Roman" w:cs="Times New Roman"/>
          <w:sz w:val="25"/>
          <w:szCs w:val="25"/>
        </w:rPr>
        <w:t> and </w:t>
      </w:r>
      <w:hyperlink r:id="rId16" w:history="1">
        <w:r w:rsidRPr="00D44C5F">
          <w:rPr>
            <w:rFonts w:ascii="Times New Roman" w:eastAsia="Times New Roman" w:hAnsi="Times New Roman" w:cs="Times New Roman"/>
            <w:sz w:val="25"/>
            <w:szCs w:val="25"/>
          </w:rPr>
          <w:t>104</w:t>
        </w:r>
      </w:hyperlink>
      <w:r w:rsidRPr="00D44C5F">
        <w:rPr>
          <w:rFonts w:ascii="Times New Roman" w:eastAsia="Times New Roman" w:hAnsi="Times New Roman" w:cs="Times New Roman"/>
          <w:sz w:val="25"/>
          <w:szCs w:val="25"/>
        </w:rPr>
        <w:t> of Code of Criminal Procedure (hereinafter referred to as the</w:t>
      </w:r>
      <w:hyperlink r:id="rId17" w:history="1">
        <w:r w:rsidRPr="00D44C5F">
          <w:rPr>
            <w:rFonts w:ascii="Times New Roman" w:eastAsia="Times New Roman" w:hAnsi="Times New Roman" w:cs="Times New Roman"/>
            <w:sz w:val="25"/>
            <w:szCs w:val="25"/>
          </w:rPr>
          <w:t>Cr.P.C</w:t>
        </w:r>
      </w:hyperlink>
      <w:r w:rsidRPr="00D44C5F">
        <w:rPr>
          <w:rFonts w:ascii="Times New Roman" w:eastAsia="Times New Roman" w:hAnsi="Times New Roman" w:cs="Times New Roman"/>
          <w:sz w:val="25"/>
          <w:szCs w:val="25"/>
        </w:rPr>
        <w:t>.). He further contended that the power to retain and impound the passport has been rightly exercised by the respondent as there is an order dated 3.11.2006 passed by the learned Special Judge for C.B.I. exercising the power under </w:t>
      </w:r>
      <w:hyperlink r:id="rId18"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of Cr.P.C.</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7. Sub-section (3)(e) of </w:t>
      </w:r>
      <w:hyperlink r:id="rId19"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of the Act provides for impounding of a passport if proceedings in respect of an offence alleged to have been committed by the holder of the passport or travel document are pending before a criminal court in India. Thus, the Passport Authority has the power to impound the passport under the Act. </w:t>
      </w:r>
      <w:hyperlink r:id="rId20" w:history="1">
        <w:r w:rsidRPr="00D44C5F">
          <w:rPr>
            <w:rFonts w:ascii="Times New Roman" w:eastAsia="Times New Roman" w:hAnsi="Times New Roman" w:cs="Times New Roman"/>
            <w:sz w:val="25"/>
            <w:szCs w:val="25"/>
          </w:rPr>
          <w:t>Section 102</w:t>
        </w:r>
      </w:hyperlink>
      <w:r w:rsidRPr="00D44C5F">
        <w:rPr>
          <w:rFonts w:ascii="Times New Roman" w:eastAsia="Times New Roman" w:hAnsi="Times New Roman" w:cs="Times New Roman"/>
          <w:sz w:val="25"/>
          <w:szCs w:val="25"/>
        </w:rPr>
        <w:t> of Cr.P.C. gives powers to the police officer to seize any property which may be alleged or suspected to have been stolen or which may be found under circumstances which create suspicion of the commission of any offence. Sub-section (5) of </w:t>
      </w:r>
      <w:hyperlink r:id="rId21" w:history="1">
        <w:r w:rsidRPr="00D44C5F">
          <w:rPr>
            <w:rFonts w:ascii="Times New Roman" w:eastAsia="Times New Roman" w:hAnsi="Times New Roman" w:cs="Times New Roman"/>
            <w:sz w:val="25"/>
            <w:szCs w:val="25"/>
          </w:rPr>
          <w:t>Section 165</w:t>
        </w:r>
      </w:hyperlink>
      <w:r w:rsidRPr="00D44C5F">
        <w:rPr>
          <w:rFonts w:ascii="Times New Roman" w:eastAsia="Times New Roman" w:hAnsi="Times New Roman" w:cs="Times New Roman"/>
          <w:sz w:val="25"/>
          <w:szCs w:val="25"/>
        </w:rPr>
        <w:t> of Cr.P.C. provides that the copies of record made under sub-section (1) or sub-section (3) shall forthwith be sent to the nearest Magistrate empowered to take cognizance to the offence whereas </w:t>
      </w:r>
      <w:hyperlink r:id="rId22"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xml:space="preserve"> of </w:t>
      </w:r>
      <w:r w:rsidRPr="00D44C5F">
        <w:rPr>
          <w:rFonts w:ascii="Times New Roman" w:eastAsia="Times New Roman" w:hAnsi="Times New Roman" w:cs="Times New Roman"/>
          <w:sz w:val="25"/>
          <w:szCs w:val="25"/>
        </w:rPr>
        <w:lastRenderedPageBreak/>
        <w:t>Cr.P.C. authorizes the court to impound any document or thing produced before it under</w:t>
      </w:r>
      <w:hyperlink r:id="rId23" w:history="1">
        <w:r w:rsidRPr="00D44C5F">
          <w:rPr>
            <w:rFonts w:ascii="Times New Roman" w:eastAsia="Times New Roman" w:hAnsi="Times New Roman" w:cs="Times New Roman"/>
            <w:sz w:val="25"/>
            <w:szCs w:val="25"/>
          </w:rPr>
          <w:t> the Code</w:t>
        </w:r>
      </w:hyperlink>
      <w:r w:rsidRPr="00D44C5F">
        <w:rPr>
          <w:rFonts w:ascii="Times New Roman" w:eastAsia="Times New Roman" w:hAnsi="Times New Roman" w:cs="Times New Roman"/>
          <w:sz w:val="25"/>
          <w:szCs w:val="25"/>
        </w:rPr>
        <w:t>. </w:t>
      </w:r>
      <w:hyperlink r:id="rId24" w:history="1">
        <w:r w:rsidRPr="00D44C5F">
          <w:rPr>
            <w:rFonts w:ascii="Times New Roman" w:eastAsia="Times New Roman" w:hAnsi="Times New Roman" w:cs="Times New Roman"/>
            <w:sz w:val="25"/>
            <w:szCs w:val="25"/>
          </w:rPr>
          <w:t>Section 165</w:t>
        </w:r>
      </w:hyperlink>
      <w:r w:rsidRPr="00D44C5F">
        <w:rPr>
          <w:rFonts w:ascii="Times New Roman" w:eastAsia="Times New Roman" w:hAnsi="Times New Roman" w:cs="Times New Roman"/>
          <w:sz w:val="25"/>
          <w:szCs w:val="25"/>
        </w:rPr>
        <w:t> of Cr.P.C. does not speak about the passport which has been searched and seized as in the present case. It does not speak about the documents found in search, but copies of the records prepared under sub-section (1) and sub-section (3). Impound means to keep in custody of the law. There must be some distinct action which will show that documents or things have been impounded. According to the Oxford Dictionary impound means to take legal or formal possession. In the present case, the passport of the appellant is in possession of CBI right from the date it has been seized by the CBI. When we read</w:t>
      </w:r>
      <w:hyperlink r:id="rId25"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of Cr.P.C. and </w:t>
      </w:r>
      <w:hyperlink r:id="rId26"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of the Act together, under </w:t>
      </w:r>
      <w:hyperlink r:id="rId27" w:history="1">
        <w:r w:rsidRPr="00D44C5F">
          <w:rPr>
            <w:rFonts w:ascii="Times New Roman" w:eastAsia="Times New Roman" w:hAnsi="Times New Roman" w:cs="Times New Roman"/>
            <w:sz w:val="25"/>
            <w:szCs w:val="25"/>
          </w:rPr>
          <w:t>Cr.P.C</w:t>
        </w:r>
      </w:hyperlink>
      <w:r w:rsidRPr="00D44C5F">
        <w:rPr>
          <w:rFonts w:ascii="Times New Roman" w:eastAsia="Times New Roman" w:hAnsi="Times New Roman" w:cs="Times New Roman"/>
          <w:sz w:val="25"/>
          <w:szCs w:val="25"/>
        </w:rPr>
        <w:t>., the Court is empowered to impound any document or thing produced before it whereas the Act speaks specifically of impounding of the passport.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D44C5F" w:rsidRDefault="00CC0911" w:rsidP="00D44C5F">
      <w:pPr>
        <w:spacing w:after="0" w:line="240" w:lineRule="auto"/>
        <w:jc w:val="both"/>
        <w:rPr>
          <w:rFonts w:ascii="Times New Roman" w:eastAsia="Times New Roman" w:hAnsi="Times New Roman" w:cs="Times New Roman"/>
          <w:i/>
          <w:sz w:val="20"/>
          <w:szCs w:val="20"/>
          <w:vertAlign w:val="superscript"/>
        </w:rPr>
      </w:pPr>
      <w:r w:rsidRPr="00D44C5F">
        <w:rPr>
          <w:rFonts w:ascii="Times New Roman" w:eastAsia="Times New Roman" w:hAnsi="Times New Roman" w:cs="Times New Roman"/>
          <w:sz w:val="25"/>
          <w:szCs w:val="25"/>
        </w:rPr>
        <w:t>8. Thus, the Act is a special Act relating to a matter of passport, whereas </w:t>
      </w:r>
      <w:hyperlink r:id="rId28"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of the Cr.P.C. authorizes the Court to impound document or thing produced before it. Where there is a special Act dealing with specific subject, resort should be had to that Act instead of general Act providing for the matter connected with the specific Act. </w:t>
      </w:r>
      <w:hyperlink r:id="rId29" w:history="1">
        <w:r w:rsidRPr="00D44C5F">
          <w:rPr>
            <w:rFonts w:ascii="Times New Roman" w:eastAsia="Times New Roman" w:hAnsi="Times New Roman" w:cs="Times New Roman"/>
            <w:sz w:val="25"/>
            <w:szCs w:val="25"/>
          </w:rPr>
          <w:t>As the Passports Act</w:t>
        </w:r>
      </w:hyperlink>
      <w:r w:rsidRPr="00D44C5F">
        <w:rPr>
          <w:rFonts w:ascii="Times New Roman" w:eastAsia="Times New Roman" w:hAnsi="Times New Roman" w:cs="Times New Roman"/>
          <w:sz w:val="25"/>
          <w:szCs w:val="25"/>
        </w:rPr>
        <w:t xml:space="preserve"> is a special act, the rule that general provision should yield to the specific provision is to be applied. See : </w:t>
      </w:r>
      <w:r w:rsidRPr="00D44C5F">
        <w:rPr>
          <w:rFonts w:ascii="Times New Roman" w:eastAsia="Times New Roman" w:hAnsi="Times New Roman" w:cs="Times New Roman"/>
          <w:i/>
          <w:sz w:val="25"/>
          <w:szCs w:val="25"/>
        </w:rPr>
        <w:t>Damji Valaji Shah &amp; another Vs. L.I.C. of India &amp; others</w:t>
      </w:r>
      <w:r w:rsidR="00D44C5F" w:rsidRPr="00D44C5F">
        <w:rPr>
          <w:rFonts w:ascii="Times New Roman" w:eastAsia="Times New Roman" w:hAnsi="Times New Roman" w:cs="Times New Roman"/>
          <w:i/>
          <w:sz w:val="20"/>
          <w:szCs w:val="20"/>
          <w:vertAlign w:val="superscript"/>
        </w:rPr>
        <w:t>3</w:t>
      </w:r>
      <w:r w:rsidRPr="00D44C5F">
        <w:rPr>
          <w:rFonts w:ascii="Times New Roman" w:eastAsia="Times New Roman" w:hAnsi="Times New Roman" w:cs="Times New Roman"/>
          <w:i/>
          <w:sz w:val="25"/>
          <w:szCs w:val="25"/>
        </w:rPr>
        <w:t xml:space="preserve"> Gobind Sugar Mills Ltd. Vs. State of Bihar &amp; others</w:t>
      </w:r>
      <w:r w:rsidR="00D44C5F" w:rsidRPr="00D44C5F">
        <w:rPr>
          <w:rFonts w:ascii="Times New Roman" w:eastAsia="Times New Roman" w:hAnsi="Times New Roman" w:cs="Times New Roman"/>
          <w:i/>
          <w:sz w:val="20"/>
          <w:szCs w:val="20"/>
          <w:vertAlign w:val="superscript"/>
        </w:rPr>
        <w:t>4</w:t>
      </w:r>
      <w:r w:rsidRPr="00D44C5F">
        <w:rPr>
          <w:rFonts w:ascii="Times New Roman" w:eastAsia="Times New Roman" w:hAnsi="Times New Roman" w:cs="Times New Roman"/>
          <w:i/>
          <w:sz w:val="25"/>
          <w:szCs w:val="25"/>
        </w:rPr>
        <w:t xml:space="preserve"> and Belsund Sugar Co. Ltd. Vs. State of Bihar and others</w:t>
      </w:r>
      <w:r w:rsidR="00D44C5F" w:rsidRPr="00D44C5F">
        <w:rPr>
          <w:rFonts w:ascii="Times New Roman" w:eastAsia="Times New Roman" w:hAnsi="Times New Roman" w:cs="Times New Roman"/>
          <w:i/>
          <w:sz w:val="20"/>
          <w:szCs w:val="20"/>
          <w:vertAlign w:val="superscript"/>
        </w:rPr>
        <w:t>5</w:t>
      </w:r>
    </w:p>
    <w:p w:rsidR="00D44C5F" w:rsidRPr="00D44C5F"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i/>
          <w:sz w:val="25"/>
          <w:szCs w:val="25"/>
        </w:rPr>
        <w:t xml:space="preserve"> </w:t>
      </w: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 xml:space="preserve">9. </w:t>
      </w:r>
      <w:hyperlink r:id="rId30" w:history="1">
        <w:r w:rsidRPr="00D44C5F">
          <w:rPr>
            <w:rFonts w:ascii="Times New Roman" w:eastAsia="Times New Roman" w:hAnsi="Times New Roman" w:cs="Times New Roman"/>
            <w:sz w:val="25"/>
            <w:szCs w:val="25"/>
          </w:rPr>
          <w:t>The Act</w:t>
        </w:r>
      </w:hyperlink>
      <w:r w:rsidRPr="00D44C5F">
        <w:rPr>
          <w:rFonts w:ascii="Times New Roman" w:eastAsia="Times New Roman" w:hAnsi="Times New Roman" w:cs="Times New Roman"/>
          <w:sz w:val="25"/>
          <w:szCs w:val="25"/>
        </w:rPr>
        <w:t> being a specific Act whereas </w:t>
      </w:r>
      <w:hyperlink r:id="rId31"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of Cr.P.C. is a general provision for impounding any document or thing, it shall prevail over that Section in the </w:t>
      </w:r>
      <w:hyperlink r:id="rId32" w:history="1">
        <w:r w:rsidRPr="00D44C5F">
          <w:rPr>
            <w:rFonts w:ascii="Times New Roman" w:eastAsia="Times New Roman" w:hAnsi="Times New Roman" w:cs="Times New Roman"/>
            <w:sz w:val="25"/>
            <w:szCs w:val="25"/>
          </w:rPr>
          <w:t>Cr.P.C</w:t>
        </w:r>
      </w:hyperlink>
      <w:r w:rsidRPr="00D44C5F">
        <w:rPr>
          <w:rFonts w:ascii="Times New Roman" w:eastAsia="Times New Roman" w:hAnsi="Times New Roman" w:cs="Times New Roman"/>
          <w:sz w:val="25"/>
          <w:szCs w:val="25"/>
        </w:rPr>
        <w:t>. as regards the passport. Thus, by necessary implication, the power of Court to impound any document or thing produced before it would exclude passport.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10. In the present case, no steps have been taken under </w:t>
      </w:r>
      <w:hyperlink r:id="rId33"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of the Act which provides for variation, impounding and revocation of the passports and travel documents. </w:t>
      </w:r>
      <w:hyperlink r:id="rId34" w:history="1">
        <w:r w:rsidRPr="00D44C5F">
          <w:rPr>
            <w:rFonts w:ascii="Times New Roman" w:eastAsia="Times New Roman" w:hAnsi="Times New Roman" w:cs="Times New Roman"/>
            <w:sz w:val="25"/>
            <w:szCs w:val="25"/>
          </w:rPr>
          <w:t>Section 10A</w:t>
        </w:r>
      </w:hyperlink>
      <w:r w:rsidRPr="00D44C5F">
        <w:rPr>
          <w:rFonts w:ascii="Times New Roman" w:eastAsia="Times New Roman" w:hAnsi="Times New Roman" w:cs="Times New Roman"/>
          <w:sz w:val="25"/>
          <w:szCs w:val="25"/>
        </w:rPr>
        <w:t> of the Act which provides for an order to suspend with immediate effect any passport or travel document; such other appropriate order which may have the effect of rendering any passport or travel document invalid, for a period not exceeding four weeks, if the Central Government or any designated officer on its satisfaction holds that it is necessary in public interest to do without prejudice to the generality of the provisions contained in </w:t>
      </w:r>
      <w:hyperlink r:id="rId35"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by approaching the Central Government or any designated officer. Therefore, it appears that the passport of the appellant cannot be impounded except by the Passport Authority in accordance with law. The retention of the passport by the respondent (CBI) has not been done in conformity with the provisions of law as there is no order of the passport authorities under </w:t>
      </w:r>
      <w:hyperlink r:id="rId36" w:history="1">
        <w:r w:rsidRPr="00D44C5F">
          <w:rPr>
            <w:rFonts w:ascii="Times New Roman" w:eastAsia="Times New Roman" w:hAnsi="Times New Roman" w:cs="Times New Roman"/>
            <w:sz w:val="25"/>
            <w:szCs w:val="25"/>
          </w:rPr>
          <w:t>Section 10(3)(e)</w:t>
        </w:r>
      </w:hyperlink>
      <w:r w:rsidRPr="00D44C5F">
        <w:rPr>
          <w:rFonts w:ascii="Times New Roman" w:eastAsia="Times New Roman" w:hAnsi="Times New Roman" w:cs="Times New Roman"/>
          <w:sz w:val="25"/>
          <w:szCs w:val="25"/>
        </w:rPr>
        <w:t> or by the Central Government or any designated officer under </w:t>
      </w:r>
      <w:hyperlink r:id="rId37" w:history="1">
        <w:r w:rsidRPr="00D44C5F">
          <w:rPr>
            <w:rFonts w:ascii="Times New Roman" w:eastAsia="Times New Roman" w:hAnsi="Times New Roman" w:cs="Times New Roman"/>
            <w:sz w:val="25"/>
            <w:szCs w:val="25"/>
          </w:rPr>
          <w:t>Section 10A</w:t>
        </w:r>
      </w:hyperlink>
      <w:r w:rsidRPr="00D44C5F">
        <w:rPr>
          <w:rFonts w:ascii="Times New Roman" w:eastAsia="Times New Roman" w:hAnsi="Times New Roman" w:cs="Times New Roman"/>
          <w:sz w:val="25"/>
          <w:szCs w:val="25"/>
        </w:rPr>
        <w:t> of the Act to impound the passport by the respondent exercising the powers vested under the Act.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Pr="00D44C5F"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11. Learned Additional Solicitor General has submitted that the police has power to seize a passport in view of </w:t>
      </w:r>
      <w:hyperlink r:id="rId38" w:history="1">
        <w:r w:rsidRPr="00D44C5F">
          <w:rPr>
            <w:rFonts w:ascii="Times New Roman" w:eastAsia="Times New Roman" w:hAnsi="Times New Roman" w:cs="Times New Roman"/>
            <w:sz w:val="25"/>
            <w:szCs w:val="25"/>
          </w:rPr>
          <w:t>Section 102(1)</w:t>
        </w:r>
      </w:hyperlink>
      <w:r w:rsidRPr="00D44C5F">
        <w:rPr>
          <w:rFonts w:ascii="Times New Roman" w:eastAsia="Times New Roman" w:hAnsi="Times New Roman" w:cs="Times New Roman"/>
          <w:sz w:val="25"/>
          <w:szCs w:val="25"/>
        </w:rPr>
        <w:t> of the Cr.P.C. which states: Power of police officer to seize certain property:(1) Any police officer may seize any property which may be alleged or suspected to have been stolen, or which may be found under circumstances which create suspicion of the commission of any offence.</w:t>
      </w: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lastRenderedPageBreak/>
        <w:t>In our opinion, while the police may have the power to seize a passport under </w:t>
      </w:r>
      <w:hyperlink r:id="rId39" w:history="1">
        <w:r w:rsidRPr="00D44C5F">
          <w:rPr>
            <w:rFonts w:ascii="Times New Roman" w:eastAsia="Times New Roman" w:hAnsi="Times New Roman" w:cs="Times New Roman"/>
            <w:sz w:val="25"/>
            <w:szCs w:val="25"/>
          </w:rPr>
          <w:t>Section 102(1)</w:t>
        </w:r>
      </w:hyperlink>
      <w:r w:rsidRPr="00D44C5F">
        <w:rPr>
          <w:rFonts w:ascii="Times New Roman" w:eastAsia="Times New Roman" w:hAnsi="Times New Roman" w:cs="Times New Roman"/>
          <w:sz w:val="25"/>
          <w:szCs w:val="25"/>
        </w:rPr>
        <w:t>Cr.P.C, it does not have the power to impound the same. Impounding of a passport can only be done by the passport authority under </w:t>
      </w:r>
      <w:hyperlink r:id="rId40" w:history="1">
        <w:r w:rsidRPr="00D44C5F">
          <w:rPr>
            <w:rFonts w:ascii="Times New Roman" w:eastAsia="Times New Roman" w:hAnsi="Times New Roman" w:cs="Times New Roman"/>
            <w:sz w:val="25"/>
            <w:szCs w:val="25"/>
          </w:rPr>
          <w:t>Section 10(3)</w:t>
        </w:r>
      </w:hyperlink>
      <w:r w:rsidRPr="00D44C5F">
        <w:rPr>
          <w:rFonts w:ascii="Times New Roman" w:eastAsia="Times New Roman" w:hAnsi="Times New Roman" w:cs="Times New Roman"/>
          <w:sz w:val="25"/>
          <w:szCs w:val="25"/>
        </w:rPr>
        <w:t> of the Passports Act, 1967.</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12. It may be mentioned that there is a difference between seizing of a document and impounding a document. A seizure is made at a particular moment when a person or authority takes into his possession some property which was earlier not in his possession. Thus, seizure is done at a particular moment of time. However, if after seizing of a property or document the said property or document is retained for some period of time, then such retention amounts to impounding of the property/or document. In the Law Lexicon by P. Ramanatha Aiyar (2nd Edition), the word impound has been defined to mean to take possession of a document or thing for being held in custody in accordance with law. Thus, the word impoundingreally means retention of possession of a good or a document which has been seized.</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Pr="00D44C5F" w:rsidRDefault="00CC0911" w:rsidP="00D44C5F">
      <w:pPr>
        <w:spacing w:after="0" w:line="240" w:lineRule="auto"/>
        <w:jc w:val="both"/>
        <w:rPr>
          <w:rFonts w:ascii="Times New Roman" w:eastAsia="Times New Roman" w:hAnsi="Times New Roman" w:cs="Times New Roman"/>
          <w:i/>
          <w:sz w:val="25"/>
          <w:szCs w:val="25"/>
        </w:rPr>
      </w:pPr>
      <w:r w:rsidRPr="00D44C5F">
        <w:rPr>
          <w:rFonts w:ascii="Times New Roman" w:eastAsia="Times New Roman" w:hAnsi="Times New Roman" w:cs="Times New Roman"/>
          <w:sz w:val="25"/>
          <w:szCs w:val="25"/>
        </w:rPr>
        <w:t>13. Hence, while the police may have power to seize a passport under </w:t>
      </w:r>
      <w:hyperlink r:id="rId41" w:history="1">
        <w:r w:rsidRPr="00D44C5F">
          <w:rPr>
            <w:rFonts w:ascii="Times New Roman" w:eastAsia="Times New Roman" w:hAnsi="Times New Roman" w:cs="Times New Roman"/>
            <w:sz w:val="25"/>
            <w:szCs w:val="25"/>
          </w:rPr>
          <w:t>Section 102</w:t>
        </w:r>
      </w:hyperlink>
      <w:r w:rsidRPr="00D44C5F">
        <w:rPr>
          <w:rFonts w:ascii="Times New Roman" w:eastAsia="Times New Roman" w:hAnsi="Times New Roman" w:cs="Times New Roman"/>
          <w:sz w:val="25"/>
          <w:szCs w:val="25"/>
        </w:rPr>
        <w:t> Cr.P.C. if it is permissible within the authority given under </w:t>
      </w:r>
      <w:hyperlink r:id="rId42" w:history="1">
        <w:r w:rsidRPr="00D44C5F">
          <w:rPr>
            <w:rFonts w:ascii="Times New Roman" w:eastAsia="Times New Roman" w:hAnsi="Times New Roman" w:cs="Times New Roman"/>
            <w:sz w:val="25"/>
            <w:szCs w:val="25"/>
          </w:rPr>
          <w:t>Section 102</w:t>
        </w:r>
      </w:hyperlink>
      <w:r w:rsidRPr="00D44C5F">
        <w:rPr>
          <w:rFonts w:ascii="Times New Roman" w:eastAsia="Times New Roman" w:hAnsi="Times New Roman" w:cs="Times New Roman"/>
          <w:sz w:val="25"/>
          <w:szCs w:val="25"/>
        </w:rPr>
        <w:t> of Cr.P.C., it does not have power to retain or impound the same, because that can only be done by the passport authority under</w:t>
      </w:r>
      <w:hyperlink r:id="rId43" w:history="1">
        <w:r w:rsidRPr="00D44C5F">
          <w:rPr>
            <w:rFonts w:ascii="Times New Roman" w:eastAsia="Times New Roman" w:hAnsi="Times New Roman" w:cs="Times New Roman"/>
            <w:sz w:val="25"/>
            <w:szCs w:val="25"/>
          </w:rPr>
          <w:t>Section 10(3)</w:t>
        </w:r>
      </w:hyperlink>
      <w:r w:rsidRPr="00D44C5F">
        <w:rPr>
          <w:rFonts w:ascii="Times New Roman" w:eastAsia="Times New Roman" w:hAnsi="Times New Roman" w:cs="Times New Roman"/>
          <w:sz w:val="25"/>
          <w:szCs w:val="25"/>
        </w:rPr>
        <w:t> of the Passports Act. Hence, if the police seizes a passport (which it has power to do under </w:t>
      </w:r>
      <w:hyperlink r:id="rId44" w:history="1">
        <w:r w:rsidRPr="00D44C5F">
          <w:rPr>
            <w:rFonts w:ascii="Times New Roman" w:eastAsia="Times New Roman" w:hAnsi="Times New Roman" w:cs="Times New Roman"/>
            <w:sz w:val="25"/>
            <w:szCs w:val="25"/>
          </w:rPr>
          <w:t>Section 102</w:t>
        </w:r>
      </w:hyperlink>
      <w:r w:rsidRPr="00D44C5F">
        <w:rPr>
          <w:rFonts w:ascii="Times New Roman" w:eastAsia="Times New Roman" w:hAnsi="Times New Roman" w:cs="Times New Roman"/>
          <w:sz w:val="25"/>
          <w:szCs w:val="25"/>
        </w:rPr>
        <w:t> Cr.P.C.), thereafter the police must send it along with a letter to the passport authority clearly stating that the seized passport deserves to be impounded for one of the reasons mentioned in </w:t>
      </w:r>
      <w:hyperlink r:id="rId45" w:history="1">
        <w:r w:rsidRPr="00D44C5F">
          <w:rPr>
            <w:rFonts w:ascii="Times New Roman" w:eastAsia="Times New Roman" w:hAnsi="Times New Roman" w:cs="Times New Roman"/>
            <w:sz w:val="25"/>
            <w:szCs w:val="25"/>
          </w:rPr>
          <w:t>Section 10(3)</w:t>
        </w:r>
      </w:hyperlink>
      <w:r w:rsidRPr="00D44C5F">
        <w:rPr>
          <w:rFonts w:ascii="Times New Roman" w:eastAsia="Times New Roman" w:hAnsi="Times New Roman" w:cs="Times New Roman"/>
          <w:sz w:val="25"/>
          <w:szCs w:val="25"/>
        </w:rPr>
        <w:t xml:space="preserve"> of the Act. It is thereafter the passport authority to decide whether to impound the passport or not. Since impounding of a passport has civil consequences, the passport authority must give an opportunity of hearing to the person concerned before impounding his passport. It is well settled that any order which has civil consequences must be passed after giving opportunity of hearing to a party vide </w:t>
      </w:r>
      <w:r w:rsidRPr="00D44C5F">
        <w:rPr>
          <w:rFonts w:ascii="Times New Roman" w:eastAsia="Times New Roman" w:hAnsi="Times New Roman" w:cs="Times New Roman"/>
          <w:i/>
          <w:sz w:val="25"/>
          <w:szCs w:val="25"/>
        </w:rPr>
        <w:t>State of Orissa Vs. Binapani Dei</w:t>
      </w:r>
      <w:r w:rsidR="00D44C5F" w:rsidRPr="00D44C5F">
        <w:rPr>
          <w:rFonts w:ascii="Times New Roman" w:eastAsia="Times New Roman" w:hAnsi="Times New Roman" w:cs="Times New Roman"/>
          <w:i/>
          <w:sz w:val="20"/>
          <w:szCs w:val="20"/>
          <w:vertAlign w:val="superscript"/>
        </w:rPr>
        <w:t>6</w:t>
      </w:r>
      <w:r w:rsidRPr="00D44C5F">
        <w:rPr>
          <w:rFonts w:ascii="Times New Roman" w:eastAsia="Times New Roman" w:hAnsi="Times New Roman" w:cs="Times New Roman"/>
          <w:i/>
          <w:sz w:val="25"/>
          <w:szCs w:val="25"/>
        </w:rPr>
        <w:t xml:space="preserve"> </w:t>
      </w:r>
      <w:r w:rsidR="00D44C5F">
        <w:rPr>
          <w:rFonts w:ascii="Times New Roman" w:eastAsia="Times New Roman" w:hAnsi="Times New Roman" w:cs="Times New Roman"/>
          <w:i/>
          <w:sz w:val="25"/>
          <w:szCs w:val="25"/>
        </w:rPr>
        <w: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14. In the present case, neither the passport authority passed any order of impounding nor was any opportunity of hearing given to the appellant by the passport authority for impounding the document. It was only the CBI authority which has retained possession of the passport (which in substance amounts to impounding it) from October, 2006. In our opinion, this was clearly illegal. Under </w:t>
      </w:r>
      <w:hyperlink r:id="rId46" w:history="1">
        <w:r w:rsidRPr="00D44C5F">
          <w:rPr>
            <w:rFonts w:ascii="Times New Roman" w:eastAsia="Times New Roman" w:hAnsi="Times New Roman" w:cs="Times New Roman"/>
            <w:sz w:val="25"/>
            <w:szCs w:val="25"/>
          </w:rPr>
          <w:t>Section 10A</w:t>
        </w:r>
      </w:hyperlink>
      <w:r w:rsidRPr="00D44C5F">
        <w:rPr>
          <w:rFonts w:ascii="Times New Roman" w:eastAsia="Times New Roman" w:hAnsi="Times New Roman" w:cs="Times New Roman"/>
          <w:sz w:val="25"/>
          <w:szCs w:val="25"/>
        </w:rPr>
        <w:t> of the Act retention by the Central Government can only be for four weeks. Thereafter it can only be retained by an order of the Passport authority under </w:t>
      </w:r>
      <w:hyperlink r:id="rId47" w:history="1">
        <w:r w:rsidRPr="00D44C5F">
          <w:rPr>
            <w:rFonts w:ascii="Times New Roman" w:eastAsia="Times New Roman" w:hAnsi="Times New Roman" w:cs="Times New Roman"/>
            <w:sz w:val="25"/>
            <w:szCs w:val="25"/>
          </w:rPr>
          <w:t>Section 10(3)</w:t>
        </w:r>
      </w:hyperlink>
      <w:r w:rsidRPr="00D44C5F">
        <w:rPr>
          <w:rFonts w:ascii="Times New Roman" w:eastAsia="Times New Roman" w:hAnsi="Times New Roman" w:cs="Times New Roman"/>
          <w:sz w:val="25"/>
          <w:szCs w:val="25"/>
        </w:rPr>
        <w:t>.</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15. In our opinion, even the Court cannot impound a passport. Though, no doubt, </w:t>
      </w:r>
      <w:hyperlink r:id="rId48"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Cr.P.C. states that the Court may, if it thinks fit, impound any document or thing produced before it, in our opinion, this provision will only enable the Court to impound any document or thing other than a passport. This is because impounding a passportis provided for in </w:t>
      </w:r>
      <w:hyperlink r:id="rId49" w:history="1">
        <w:r w:rsidRPr="00D44C5F">
          <w:rPr>
            <w:rFonts w:ascii="Times New Roman" w:eastAsia="Times New Roman" w:hAnsi="Times New Roman" w:cs="Times New Roman"/>
            <w:sz w:val="25"/>
            <w:szCs w:val="25"/>
          </w:rPr>
          <w:t>Section 10(3)</w:t>
        </w:r>
      </w:hyperlink>
      <w:r w:rsidRPr="00D44C5F">
        <w:rPr>
          <w:rFonts w:ascii="Times New Roman" w:eastAsia="Times New Roman" w:hAnsi="Times New Roman" w:cs="Times New Roman"/>
          <w:sz w:val="25"/>
          <w:szCs w:val="25"/>
        </w:rPr>
        <w:t> of the Passports Act. </w:t>
      </w:r>
      <w:hyperlink r:id="rId50" w:history="1">
        <w:r w:rsidRPr="00D44C5F">
          <w:rPr>
            <w:rFonts w:ascii="Times New Roman" w:eastAsia="Times New Roman" w:hAnsi="Times New Roman" w:cs="Times New Roman"/>
            <w:sz w:val="25"/>
            <w:szCs w:val="25"/>
          </w:rPr>
          <w:t>The Passports Act</w:t>
        </w:r>
      </w:hyperlink>
      <w:r w:rsidRPr="00D44C5F">
        <w:rPr>
          <w:rFonts w:ascii="Times New Roman" w:eastAsia="Times New Roman" w:hAnsi="Times New Roman" w:cs="Times New Roman"/>
          <w:sz w:val="25"/>
          <w:szCs w:val="25"/>
        </w:rPr>
        <w:t> is a special law while the </w:t>
      </w:r>
      <w:hyperlink r:id="rId51" w:history="1">
        <w:r w:rsidRPr="00D44C5F">
          <w:rPr>
            <w:rFonts w:ascii="Times New Roman" w:eastAsia="Times New Roman" w:hAnsi="Times New Roman" w:cs="Times New Roman"/>
            <w:sz w:val="25"/>
            <w:szCs w:val="25"/>
          </w:rPr>
          <w:t>Cr.P.C</w:t>
        </w:r>
      </w:hyperlink>
      <w:r w:rsidRPr="00D44C5F">
        <w:rPr>
          <w:rFonts w:ascii="Times New Roman" w:eastAsia="Times New Roman" w:hAnsi="Times New Roman" w:cs="Times New Roman"/>
          <w:sz w:val="25"/>
          <w:szCs w:val="25"/>
        </w:rPr>
        <w:t xml:space="preserve">. is a general law. It is well settled that the special law prevails over the general law vide G.P. Singh's Principles of Statutory Interpretation (9th Edition pg. 133). This principle is expressed in the maxim Generalia specialibus non derogant. Hence, impounding of a </w:t>
      </w:r>
      <w:r w:rsidRPr="00D44C5F">
        <w:rPr>
          <w:rFonts w:ascii="Times New Roman" w:eastAsia="Times New Roman" w:hAnsi="Times New Roman" w:cs="Times New Roman"/>
          <w:sz w:val="25"/>
          <w:szCs w:val="25"/>
        </w:rPr>
        <w:lastRenderedPageBreak/>
        <w:t>passport cannot be done by the Court under</w:t>
      </w:r>
      <w:hyperlink r:id="rId52" w:history="1">
        <w:r w:rsidRPr="00D44C5F">
          <w:rPr>
            <w:rFonts w:ascii="Times New Roman" w:eastAsia="Times New Roman" w:hAnsi="Times New Roman" w:cs="Times New Roman"/>
            <w:sz w:val="25"/>
            <w:szCs w:val="25"/>
          </w:rPr>
          <w:t>Section 104</w:t>
        </w:r>
      </w:hyperlink>
      <w:r w:rsidRPr="00D44C5F">
        <w:rPr>
          <w:rFonts w:ascii="Times New Roman" w:eastAsia="Times New Roman" w:hAnsi="Times New Roman" w:cs="Times New Roman"/>
          <w:sz w:val="25"/>
          <w:szCs w:val="25"/>
        </w:rPr>
        <w:t> Cr.P.C. though it can impound any other document or thing.</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16. For the aforesaid reasons, we set aside the impugned order of the High Court and direct the respondent to hand over the passport to the appellant within a week from today. However, it shall be open to the respondent to approach the Passport Authorities under </w:t>
      </w:r>
      <w:hyperlink r:id="rId53" w:history="1">
        <w:r w:rsidRPr="00D44C5F">
          <w:rPr>
            <w:rFonts w:ascii="Times New Roman" w:eastAsia="Times New Roman" w:hAnsi="Times New Roman" w:cs="Times New Roman"/>
            <w:sz w:val="25"/>
            <w:szCs w:val="25"/>
          </w:rPr>
          <w:t>Section 10</w:t>
        </w:r>
      </w:hyperlink>
      <w:r w:rsidRPr="00D44C5F">
        <w:rPr>
          <w:rFonts w:ascii="Times New Roman" w:eastAsia="Times New Roman" w:hAnsi="Times New Roman" w:cs="Times New Roman"/>
          <w:sz w:val="25"/>
          <w:szCs w:val="25"/>
        </w:rPr>
        <w:t> or the authorities under </w:t>
      </w:r>
      <w:hyperlink r:id="rId54" w:history="1">
        <w:r w:rsidRPr="00D44C5F">
          <w:rPr>
            <w:rFonts w:ascii="Times New Roman" w:eastAsia="Times New Roman" w:hAnsi="Times New Roman" w:cs="Times New Roman"/>
            <w:sz w:val="25"/>
            <w:szCs w:val="25"/>
          </w:rPr>
          <w:t>Section 10A</w:t>
        </w:r>
      </w:hyperlink>
      <w:r w:rsidRPr="00D44C5F">
        <w:rPr>
          <w:rFonts w:ascii="Times New Roman" w:eastAsia="Times New Roman" w:hAnsi="Times New Roman" w:cs="Times New Roman"/>
          <w:sz w:val="25"/>
          <w:szCs w:val="25"/>
        </w:rPr>
        <w:t> of the Act for impounding the passport of the appellant in accordance with law.</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17. We, however, make it clear that we are not expressing any opinion on the merits of the case and are not deciding whether the passport can be impounded as a condition for grant of bail.</w:t>
      </w:r>
    </w:p>
    <w:p w:rsidR="00D44C5F" w:rsidRPr="00D44C5F" w:rsidRDefault="00D44C5F" w:rsidP="00D44C5F">
      <w:pPr>
        <w:spacing w:after="0" w:line="240" w:lineRule="auto"/>
        <w:jc w:val="both"/>
        <w:rPr>
          <w:rFonts w:ascii="Times New Roman" w:eastAsia="Times New Roman" w:hAnsi="Times New Roman" w:cs="Times New Roman"/>
          <w:sz w:val="25"/>
          <w:szCs w:val="25"/>
        </w:rPr>
      </w:pPr>
    </w:p>
    <w:p w:rsidR="00CC0911" w:rsidRPr="00D44C5F" w:rsidRDefault="00CC0911" w:rsidP="00D44C5F">
      <w:pPr>
        <w:spacing w:after="0" w:line="240" w:lineRule="auto"/>
        <w:jc w:val="both"/>
        <w:rPr>
          <w:rFonts w:ascii="Times New Roman" w:eastAsia="Times New Roman" w:hAnsi="Times New Roman" w:cs="Times New Roman"/>
          <w:sz w:val="25"/>
          <w:szCs w:val="25"/>
        </w:rPr>
      </w:pPr>
      <w:r w:rsidRPr="00D44C5F">
        <w:rPr>
          <w:rFonts w:ascii="Times New Roman" w:eastAsia="Times New Roman" w:hAnsi="Times New Roman" w:cs="Times New Roman"/>
          <w:sz w:val="25"/>
          <w:szCs w:val="25"/>
        </w:rPr>
        <w:t>18. The appeal stands disposed of accordingly.</w:t>
      </w:r>
    </w:p>
    <w:p w:rsidR="00A70251" w:rsidRDefault="00A70251" w:rsidP="00D44C5F">
      <w:pPr>
        <w:spacing w:after="0" w:line="240" w:lineRule="auto"/>
        <w:jc w:val="both"/>
        <w:rPr>
          <w:rFonts w:ascii="Times New Roman" w:hAnsi="Times New Roman" w:cs="Times New Roman"/>
          <w:sz w:val="25"/>
          <w:szCs w:val="25"/>
        </w:rPr>
      </w:pPr>
    </w:p>
    <w:p w:rsidR="00D44C5F" w:rsidRDefault="00D44C5F" w:rsidP="00D44C5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44C5F" w:rsidRPr="00D44C5F" w:rsidRDefault="00D44C5F" w:rsidP="00D44C5F">
      <w:pPr>
        <w:spacing w:after="0" w:line="240" w:lineRule="auto"/>
        <w:jc w:val="both"/>
        <w:rPr>
          <w:rFonts w:ascii="Times New Roman" w:hAnsi="Times New Roman" w:cs="Times New Roman"/>
          <w:i/>
          <w:sz w:val="20"/>
          <w:szCs w:val="20"/>
        </w:rPr>
      </w:pP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1</w:t>
      </w:r>
      <w:r w:rsidRPr="00D44C5F">
        <w:rPr>
          <w:rFonts w:ascii="Times New Roman" w:hAnsi="Times New Roman" w:cs="Times New Roman"/>
          <w:i/>
          <w:sz w:val="20"/>
          <w:szCs w:val="20"/>
        </w:rPr>
        <w:t xml:space="preserve">(1967) 3 SCR 525 </w:t>
      </w: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2</w:t>
      </w:r>
      <w:r w:rsidRPr="00D44C5F">
        <w:rPr>
          <w:rFonts w:ascii="Times New Roman" w:hAnsi="Times New Roman" w:cs="Times New Roman"/>
          <w:i/>
          <w:sz w:val="20"/>
          <w:szCs w:val="20"/>
        </w:rPr>
        <w:t xml:space="preserve">(1978) 1 SCC 248 </w:t>
      </w: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3</w:t>
      </w:r>
      <w:r w:rsidRPr="00D44C5F">
        <w:rPr>
          <w:rFonts w:ascii="Times New Roman" w:hAnsi="Times New Roman" w:cs="Times New Roman"/>
          <w:i/>
          <w:sz w:val="20"/>
          <w:szCs w:val="20"/>
        </w:rPr>
        <w:t>AIR 1966 SC 0135</w:t>
      </w: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4</w:t>
      </w:r>
      <w:r w:rsidRPr="00D44C5F">
        <w:rPr>
          <w:rFonts w:ascii="Times New Roman" w:hAnsi="Times New Roman" w:cs="Times New Roman"/>
          <w:i/>
          <w:sz w:val="20"/>
          <w:szCs w:val="20"/>
        </w:rPr>
        <w:t>(1999) 7 SCC 0076</w:t>
      </w: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5</w:t>
      </w:r>
      <w:r w:rsidRPr="00D44C5F">
        <w:rPr>
          <w:rFonts w:ascii="Times New Roman" w:hAnsi="Times New Roman" w:cs="Times New Roman"/>
          <w:i/>
          <w:sz w:val="20"/>
          <w:szCs w:val="20"/>
        </w:rPr>
        <w:t>AIR 1999 SC 3125</w:t>
      </w:r>
    </w:p>
    <w:p w:rsidR="00D44C5F" w:rsidRPr="00D44C5F" w:rsidRDefault="00D44C5F" w:rsidP="00D44C5F">
      <w:pPr>
        <w:spacing w:after="0" w:line="240" w:lineRule="auto"/>
        <w:jc w:val="both"/>
        <w:rPr>
          <w:rFonts w:ascii="Times New Roman" w:hAnsi="Times New Roman" w:cs="Times New Roman"/>
          <w:i/>
          <w:sz w:val="20"/>
          <w:szCs w:val="20"/>
        </w:rPr>
      </w:pPr>
      <w:r w:rsidRPr="00D44C5F">
        <w:rPr>
          <w:rFonts w:ascii="Times New Roman" w:hAnsi="Times New Roman" w:cs="Times New Roman"/>
          <w:i/>
          <w:sz w:val="20"/>
          <w:szCs w:val="20"/>
          <w:vertAlign w:val="superscript"/>
        </w:rPr>
        <w:t>6</w:t>
      </w:r>
      <w:r w:rsidRPr="00D44C5F">
        <w:rPr>
          <w:rFonts w:ascii="Times New Roman" w:hAnsi="Times New Roman" w:cs="Times New Roman"/>
          <w:i/>
          <w:sz w:val="20"/>
          <w:szCs w:val="20"/>
        </w:rPr>
        <w:t>Air 1967 SC 1269</w:t>
      </w:r>
    </w:p>
    <w:p w:rsidR="00D44C5F" w:rsidRPr="00D44C5F" w:rsidRDefault="00D44C5F" w:rsidP="00D44C5F">
      <w:pPr>
        <w:spacing w:after="0" w:line="240" w:lineRule="auto"/>
        <w:jc w:val="both"/>
        <w:rPr>
          <w:rFonts w:ascii="Times New Roman" w:hAnsi="Times New Roman" w:cs="Times New Roman"/>
          <w:i/>
          <w:sz w:val="20"/>
          <w:szCs w:val="20"/>
        </w:rPr>
      </w:pPr>
    </w:p>
    <w:sectPr w:rsidR="00D44C5F" w:rsidRPr="00D44C5F" w:rsidSect="00A8667D">
      <w:footerReference w:type="default" r:id="rId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579" w:rsidRDefault="004D3579" w:rsidP="00D44C5F">
      <w:pPr>
        <w:spacing w:after="0" w:line="240" w:lineRule="auto"/>
      </w:pPr>
      <w:r>
        <w:separator/>
      </w:r>
    </w:p>
  </w:endnote>
  <w:endnote w:type="continuationSeparator" w:id="1">
    <w:p w:rsidR="004D3579" w:rsidRDefault="004D3579" w:rsidP="00D44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427607"/>
      <w:docPartObj>
        <w:docPartGallery w:val="Page Numbers (Bottom of Page)"/>
        <w:docPartUnique/>
      </w:docPartObj>
    </w:sdtPr>
    <w:sdtContent>
      <w:p w:rsidR="00D44C5F" w:rsidRPr="00D44C5F" w:rsidRDefault="00D44C5F">
        <w:pPr>
          <w:pStyle w:val="Footer"/>
          <w:jc w:val="center"/>
          <w:rPr>
            <w:rFonts w:ascii="Times New Roman" w:hAnsi="Times New Roman" w:cs="Times New Roman"/>
          </w:rPr>
        </w:pPr>
        <w:r w:rsidRPr="00D44C5F">
          <w:rPr>
            <w:rFonts w:ascii="Times New Roman" w:hAnsi="Times New Roman" w:cs="Times New Roman"/>
          </w:rPr>
          <w:t xml:space="preserve">                                                             </w:t>
        </w:r>
        <w:r w:rsidRPr="00D44C5F">
          <w:rPr>
            <w:rFonts w:ascii="Times New Roman" w:hAnsi="Times New Roman" w:cs="Times New Roman"/>
          </w:rPr>
          <w:fldChar w:fldCharType="begin"/>
        </w:r>
        <w:r w:rsidRPr="00D44C5F">
          <w:rPr>
            <w:rFonts w:ascii="Times New Roman" w:hAnsi="Times New Roman" w:cs="Times New Roman"/>
          </w:rPr>
          <w:instrText xml:space="preserve"> PAGE   \* MERGEFORMAT </w:instrText>
        </w:r>
        <w:r w:rsidRPr="00D44C5F">
          <w:rPr>
            <w:rFonts w:ascii="Times New Roman" w:hAnsi="Times New Roman" w:cs="Times New Roman"/>
          </w:rPr>
          <w:fldChar w:fldCharType="separate"/>
        </w:r>
        <w:r>
          <w:rPr>
            <w:rFonts w:ascii="Times New Roman" w:hAnsi="Times New Roman" w:cs="Times New Roman"/>
            <w:noProof/>
          </w:rPr>
          <w:t>4</w:t>
        </w:r>
        <w:r w:rsidRPr="00D44C5F">
          <w:rPr>
            <w:rFonts w:ascii="Times New Roman" w:hAnsi="Times New Roman" w:cs="Times New Roman"/>
          </w:rPr>
          <w:fldChar w:fldCharType="end"/>
        </w:r>
        <w:r w:rsidRPr="00D44C5F">
          <w:rPr>
            <w:rFonts w:ascii="Times New Roman" w:hAnsi="Times New Roman" w:cs="Times New Roman"/>
          </w:rPr>
          <w:t xml:space="preserve">                                                                               SpotLaw</w:t>
        </w:r>
      </w:p>
    </w:sdtContent>
  </w:sdt>
  <w:p w:rsidR="00D44C5F" w:rsidRPr="00D44C5F" w:rsidRDefault="00D44C5F">
    <w:pPr>
      <w:pStyle w:val="Footer"/>
      <w:rPr>
        <w:rFonts w:ascii="Times New Roman" w:hAnsi="Times New Roman" w:cs="Times New Roman"/>
      </w:rPr>
    </w:pPr>
    <w:r w:rsidRPr="00D44C5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579" w:rsidRDefault="004D3579" w:rsidP="00D44C5F">
      <w:pPr>
        <w:spacing w:after="0" w:line="240" w:lineRule="auto"/>
      </w:pPr>
      <w:r>
        <w:separator/>
      </w:r>
    </w:p>
  </w:footnote>
  <w:footnote w:type="continuationSeparator" w:id="1">
    <w:p w:rsidR="004D3579" w:rsidRDefault="004D3579" w:rsidP="00D44C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416E3"/>
    <w:rsid w:val="000A11ED"/>
    <w:rsid w:val="000D2C62"/>
    <w:rsid w:val="000E7D33"/>
    <w:rsid w:val="00167950"/>
    <w:rsid w:val="001A11E5"/>
    <w:rsid w:val="001B2AD3"/>
    <w:rsid w:val="001C6B88"/>
    <w:rsid w:val="00220A0C"/>
    <w:rsid w:val="00272C38"/>
    <w:rsid w:val="002C655E"/>
    <w:rsid w:val="0038100D"/>
    <w:rsid w:val="003D23A8"/>
    <w:rsid w:val="00405B30"/>
    <w:rsid w:val="004077E2"/>
    <w:rsid w:val="00421B60"/>
    <w:rsid w:val="00432387"/>
    <w:rsid w:val="00444B66"/>
    <w:rsid w:val="004D3579"/>
    <w:rsid w:val="004E0DB0"/>
    <w:rsid w:val="005102D8"/>
    <w:rsid w:val="00655EA3"/>
    <w:rsid w:val="00663517"/>
    <w:rsid w:val="006A5906"/>
    <w:rsid w:val="006C1FD2"/>
    <w:rsid w:val="006D4195"/>
    <w:rsid w:val="007264CB"/>
    <w:rsid w:val="007473DD"/>
    <w:rsid w:val="007530BE"/>
    <w:rsid w:val="007F02CC"/>
    <w:rsid w:val="008246BF"/>
    <w:rsid w:val="0082621F"/>
    <w:rsid w:val="00844294"/>
    <w:rsid w:val="00846542"/>
    <w:rsid w:val="00855F0F"/>
    <w:rsid w:val="00871466"/>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133FB"/>
    <w:rsid w:val="00B50F42"/>
    <w:rsid w:val="00B818CD"/>
    <w:rsid w:val="00BC6712"/>
    <w:rsid w:val="00C22D68"/>
    <w:rsid w:val="00CC0911"/>
    <w:rsid w:val="00CD21E1"/>
    <w:rsid w:val="00D15F62"/>
    <w:rsid w:val="00D16F72"/>
    <w:rsid w:val="00D44C5F"/>
    <w:rsid w:val="00D851D7"/>
    <w:rsid w:val="00D93C10"/>
    <w:rsid w:val="00DA53E9"/>
    <w:rsid w:val="00E53F39"/>
    <w:rsid w:val="00E60B56"/>
    <w:rsid w:val="00E92B92"/>
    <w:rsid w:val="00E943BA"/>
    <w:rsid w:val="00E94DC1"/>
    <w:rsid w:val="00F84D32"/>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paragraph" w:styleId="Heading4">
    <w:name w:val="heading 4"/>
    <w:basedOn w:val="Normal"/>
    <w:link w:val="Heading4Char"/>
    <w:uiPriority w:val="9"/>
    <w:qFormat/>
    <w:rsid w:val="006635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character" w:customStyle="1" w:styleId="Heading4Char">
    <w:name w:val="Heading 4 Char"/>
    <w:basedOn w:val="DefaultParagraphFont"/>
    <w:link w:val="Heading4"/>
    <w:uiPriority w:val="9"/>
    <w:rsid w:val="00663517"/>
    <w:rPr>
      <w:rFonts w:ascii="Times New Roman" w:eastAsia="Times New Roman" w:hAnsi="Times New Roman" w:cs="Times New Roman"/>
      <w:b/>
      <w:bCs/>
      <w:sz w:val="24"/>
      <w:szCs w:val="24"/>
    </w:rPr>
  </w:style>
  <w:style w:type="character" w:styleId="Strong">
    <w:name w:val="Strong"/>
    <w:basedOn w:val="DefaultParagraphFont"/>
    <w:uiPriority w:val="22"/>
    <w:qFormat/>
    <w:rsid w:val="00663517"/>
    <w:rPr>
      <w:b/>
      <w:bCs/>
    </w:rPr>
  </w:style>
  <w:style w:type="character" w:customStyle="1" w:styleId="alignright">
    <w:name w:val="alignright"/>
    <w:basedOn w:val="DefaultParagraphFont"/>
    <w:rsid w:val="00663517"/>
  </w:style>
  <w:style w:type="paragraph" w:styleId="BalloonText">
    <w:name w:val="Balloon Text"/>
    <w:basedOn w:val="Normal"/>
    <w:link w:val="BalloonTextChar"/>
    <w:uiPriority w:val="99"/>
    <w:semiHidden/>
    <w:unhideWhenUsed/>
    <w:rsid w:val="00663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517"/>
    <w:rPr>
      <w:rFonts w:ascii="Tahoma" w:hAnsi="Tahoma" w:cs="Tahoma"/>
      <w:sz w:val="16"/>
      <w:szCs w:val="16"/>
    </w:rPr>
  </w:style>
  <w:style w:type="paragraph" w:styleId="ListParagraph">
    <w:name w:val="List Paragraph"/>
    <w:basedOn w:val="Normal"/>
    <w:uiPriority w:val="34"/>
    <w:qFormat/>
    <w:rsid w:val="00D44C5F"/>
    <w:pPr>
      <w:ind w:left="720"/>
      <w:contextualSpacing/>
    </w:pPr>
  </w:style>
  <w:style w:type="paragraph" w:styleId="Header">
    <w:name w:val="header"/>
    <w:basedOn w:val="Normal"/>
    <w:link w:val="HeaderChar"/>
    <w:uiPriority w:val="99"/>
    <w:semiHidden/>
    <w:unhideWhenUsed/>
    <w:rsid w:val="00D44C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C5F"/>
  </w:style>
  <w:style w:type="paragraph" w:styleId="Footer">
    <w:name w:val="footer"/>
    <w:basedOn w:val="Normal"/>
    <w:link w:val="FooterChar"/>
    <w:uiPriority w:val="99"/>
    <w:unhideWhenUsed/>
    <w:rsid w:val="00D44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C5F"/>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24746466">
      <w:bodyDiv w:val="1"/>
      <w:marLeft w:val="0"/>
      <w:marRight w:val="0"/>
      <w:marTop w:val="0"/>
      <w:marBottom w:val="0"/>
      <w:divBdr>
        <w:top w:val="none" w:sz="0" w:space="0" w:color="auto"/>
        <w:left w:val="none" w:sz="0" w:space="0" w:color="auto"/>
        <w:bottom w:val="none" w:sz="0" w:space="0" w:color="auto"/>
        <w:right w:val="none" w:sz="0" w:space="0" w:color="auto"/>
      </w:divBdr>
      <w:divsChild>
        <w:div w:id="1368488193">
          <w:marLeft w:val="0"/>
          <w:marRight w:val="0"/>
          <w:marTop w:val="0"/>
          <w:marBottom w:val="150"/>
          <w:divBdr>
            <w:top w:val="none" w:sz="0" w:space="0" w:color="auto"/>
            <w:left w:val="none" w:sz="0" w:space="0" w:color="auto"/>
            <w:bottom w:val="none" w:sz="0" w:space="0" w:color="auto"/>
            <w:right w:val="none" w:sz="0" w:space="0" w:color="auto"/>
          </w:divBdr>
        </w:div>
        <w:div w:id="1182622597">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466439420">
      <w:bodyDiv w:val="1"/>
      <w:marLeft w:val="0"/>
      <w:marRight w:val="0"/>
      <w:marTop w:val="0"/>
      <w:marBottom w:val="0"/>
      <w:divBdr>
        <w:top w:val="none" w:sz="0" w:space="0" w:color="auto"/>
        <w:left w:val="none" w:sz="0" w:space="0" w:color="auto"/>
        <w:bottom w:val="none" w:sz="0" w:space="0" w:color="auto"/>
        <w:right w:val="none" w:sz="0" w:space="0" w:color="auto"/>
      </w:divBdr>
      <w:divsChild>
        <w:div w:id="406652191">
          <w:marLeft w:val="0"/>
          <w:marRight w:val="0"/>
          <w:marTop w:val="0"/>
          <w:marBottom w:val="150"/>
          <w:divBdr>
            <w:top w:val="none" w:sz="0" w:space="0" w:color="auto"/>
            <w:left w:val="none" w:sz="0" w:space="0" w:color="auto"/>
            <w:bottom w:val="none" w:sz="0" w:space="0" w:color="auto"/>
            <w:right w:val="none" w:sz="0" w:space="0" w:color="auto"/>
          </w:divBdr>
        </w:div>
        <w:div w:id="212456788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44603784">
      <w:bodyDiv w:val="1"/>
      <w:marLeft w:val="0"/>
      <w:marRight w:val="0"/>
      <w:marTop w:val="0"/>
      <w:marBottom w:val="0"/>
      <w:divBdr>
        <w:top w:val="none" w:sz="0" w:space="0" w:color="auto"/>
        <w:left w:val="none" w:sz="0" w:space="0" w:color="auto"/>
        <w:bottom w:val="none" w:sz="0" w:space="0" w:color="auto"/>
        <w:right w:val="none" w:sz="0" w:space="0" w:color="auto"/>
      </w:divBdr>
      <w:divsChild>
        <w:div w:id="1310279908">
          <w:marLeft w:val="0"/>
          <w:marRight w:val="0"/>
          <w:marTop w:val="0"/>
          <w:marBottom w:val="150"/>
          <w:divBdr>
            <w:top w:val="none" w:sz="0" w:space="0" w:color="auto"/>
            <w:left w:val="none" w:sz="0" w:space="0" w:color="auto"/>
            <w:bottom w:val="none" w:sz="0" w:space="0" w:color="auto"/>
            <w:right w:val="none" w:sz="0" w:space="0" w:color="auto"/>
          </w:divBdr>
        </w:div>
        <w:div w:id="1671330940">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621565298">
      <w:bodyDiv w:val="1"/>
      <w:marLeft w:val="0"/>
      <w:marRight w:val="0"/>
      <w:marTop w:val="0"/>
      <w:marBottom w:val="0"/>
      <w:divBdr>
        <w:top w:val="none" w:sz="0" w:space="0" w:color="auto"/>
        <w:left w:val="none" w:sz="0" w:space="0" w:color="auto"/>
        <w:bottom w:val="none" w:sz="0" w:space="0" w:color="auto"/>
        <w:right w:val="none" w:sz="0" w:space="0" w:color="auto"/>
      </w:divBdr>
      <w:divsChild>
        <w:div w:id="114106400">
          <w:marLeft w:val="0"/>
          <w:marRight w:val="0"/>
          <w:marTop w:val="0"/>
          <w:marBottom w:val="150"/>
          <w:divBdr>
            <w:top w:val="none" w:sz="0" w:space="0" w:color="auto"/>
            <w:left w:val="none" w:sz="0" w:space="0" w:color="auto"/>
            <w:bottom w:val="none" w:sz="0" w:space="0" w:color="auto"/>
            <w:right w:val="none" w:sz="0" w:space="0" w:color="auto"/>
          </w:divBdr>
        </w:div>
        <w:div w:id="214403542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23481407">
      <w:bodyDiv w:val="1"/>
      <w:marLeft w:val="0"/>
      <w:marRight w:val="0"/>
      <w:marTop w:val="0"/>
      <w:marBottom w:val="0"/>
      <w:divBdr>
        <w:top w:val="none" w:sz="0" w:space="0" w:color="auto"/>
        <w:left w:val="none" w:sz="0" w:space="0" w:color="auto"/>
        <w:bottom w:val="none" w:sz="0" w:space="0" w:color="auto"/>
        <w:right w:val="none" w:sz="0" w:space="0" w:color="auto"/>
      </w:divBdr>
      <w:divsChild>
        <w:div w:id="827289333">
          <w:marLeft w:val="0"/>
          <w:marRight w:val="0"/>
          <w:marTop w:val="0"/>
          <w:marBottom w:val="0"/>
          <w:divBdr>
            <w:top w:val="none" w:sz="0" w:space="0" w:color="auto"/>
            <w:left w:val="none" w:sz="0" w:space="0" w:color="auto"/>
            <w:bottom w:val="none" w:sz="0" w:space="0" w:color="auto"/>
            <w:right w:val="none" w:sz="0" w:space="0" w:color="auto"/>
          </w:divBdr>
          <w:divsChild>
            <w:div w:id="1347630829">
              <w:marLeft w:val="0"/>
              <w:marRight w:val="0"/>
              <w:marTop w:val="0"/>
              <w:marBottom w:val="0"/>
              <w:divBdr>
                <w:top w:val="none" w:sz="0" w:space="0" w:color="auto"/>
                <w:left w:val="none" w:sz="0" w:space="0" w:color="auto"/>
                <w:bottom w:val="none" w:sz="0" w:space="0" w:color="auto"/>
                <w:right w:val="none" w:sz="0" w:space="0" w:color="auto"/>
              </w:divBdr>
              <w:divsChild>
                <w:div w:id="1661695510">
                  <w:marLeft w:val="0"/>
                  <w:marRight w:val="0"/>
                  <w:marTop w:val="0"/>
                  <w:marBottom w:val="0"/>
                  <w:divBdr>
                    <w:top w:val="none" w:sz="0" w:space="0" w:color="auto"/>
                    <w:left w:val="none" w:sz="0" w:space="0" w:color="auto"/>
                    <w:bottom w:val="none" w:sz="0" w:space="0" w:color="auto"/>
                    <w:right w:val="none" w:sz="0" w:space="0" w:color="auto"/>
                  </w:divBdr>
                  <w:divsChild>
                    <w:div w:id="317732944">
                      <w:marLeft w:val="0"/>
                      <w:marRight w:val="0"/>
                      <w:marTop w:val="0"/>
                      <w:marBottom w:val="0"/>
                      <w:divBdr>
                        <w:top w:val="none" w:sz="0" w:space="0" w:color="auto"/>
                        <w:left w:val="none" w:sz="0" w:space="0" w:color="auto"/>
                        <w:bottom w:val="none" w:sz="0" w:space="0" w:color="auto"/>
                        <w:right w:val="none" w:sz="0" w:space="0" w:color="auto"/>
                      </w:divBdr>
                    </w:div>
                    <w:div w:id="16829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216">
          <w:marLeft w:val="0"/>
          <w:marRight w:val="0"/>
          <w:marTop w:val="0"/>
          <w:marBottom w:val="0"/>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199182/" TargetMode="External"/><Relationship Id="rId18" Type="http://schemas.openxmlformats.org/officeDocument/2006/relationships/hyperlink" Target="http://indiankanoon.org/doc/956192/" TargetMode="External"/><Relationship Id="rId26" Type="http://schemas.openxmlformats.org/officeDocument/2006/relationships/hyperlink" Target="http://indiankanoon.org/doc/827607/" TargetMode="External"/><Relationship Id="rId39" Type="http://schemas.openxmlformats.org/officeDocument/2006/relationships/hyperlink" Target="http://indiankanoon.org/doc/306213/" TargetMode="External"/><Relationship Id="rId21" Type="http://schemas.openxmlformats.org/officeDocument/2006/relationships/hyperlink" Target="http://indiankanoon.org/doc/996365/" TargetMode="External"/><Relationship Id="rId34" Type="http://schemas.openxmlformats.org/officeDocument/2006/relationships/hyperlink" Target="http://indiankanoon.org/doc/35417158/" TargetMode="External"/><Relationship Id="rId42" Type="http://schemas.openxmlformats.org/officeDocument/2006/relationships/hyperlink" Target="http://indiankanoon.org/doc/648213/" TargetMode="External"/><Relationship Id="rId47" Type="http://schemas.openxmlformats.org/officeDocument/2006/relationships/hyperlink" Target="http://indiankanoon.org/doc/83644/" TargetMode="External"/><Relationship Id="rId50" Type="http://schemas.openxmlformats.org/officeDocument/2006/relationships/hyperlink" Target="http://indiankanoon.org/doc/229269/" TargetMode="External"/><Relationship Id="rId55" Type="http://schemas.openxmlformats.org/officeDocument/2006/relationships/footer" Target="footer1.xml"/><Relationship Id="rId7" Type="http://schemas.openxmlformats.org/officeDocument/2006/relationships/hyperlink" Target="http://indiankanoon.org/doc/229269/" TargetMode="External"/><Relationship Id="rId12" Type="http://schemas.openxmlformats.org/officeDocument/2006/relationships/hyperlink" Target="http://indiankanoon.org/doc/229269/" TargetMode="External"/><Relationship Id="rId17" Type="http://schemas.openxmlformats.org/officeDocument/2006/relationships/hyperlink" Target="http://indiankanoon.org/doc/445276/" TargetMode="External"/><Relationship Id="rId25" Type="http://schemas.openxmlformats.org/officeDocument/2006/relationships/hyperlink" Target="http://indiankanoon.org/doc/956192/" TargetMode="External"/><Relationship Id="rId33" Type="http://schemas.openxmlformats.org/officeDocument/2006/relationships/hyperlink" Target="http://indiankanoon.org/doc/827607/" TargetMode="External"/><Relationship Id="rId38" Type="http://schemas.openxmlformats.org/officeDocument/2006/relationships/hyperlink" Target="http://indiankanoon.org/doc/306213/" TargetMode="External"/><Relationship Id="rId46" Type="http://schemas.openxmlformats.org/officeDocument/2006/relationships/hyperlink" Target="http://indiankanoon.org/doc/35417158/" TargetMode="External"/><Relationship Id="rId2" Type="http://schemas.openxmlformats.org/officeDocument/2006/relationships/settings" Target="settings.xml"/><Relationship Id="rId16" Type="http://schemas.openxmlformats.org/officeDocument/2006/relationships/hyperlink" Target="http://indiankanoon.org/doc/956192/" TargetMode="External"/><Relationship Id="rId20" Type="http://schemas.openxmlformats.org/officeDocument/2006/relationships/hyperlink" Target="http://indiankanoon.org/doc/648213/" TargetMode="External"/><Relationship Id="rId29" Type="http://schemas.openxmlformats.org/officeDocument/2006/relationships/hyperlink" Target="http://indiankanoon.org/doc/229269/" TargetMode="External"/><Relationship Id="rId41" Type="http://schemas.openxmlformats.org/officeDocument/2006/relationships/hyperlink" Target="http://indiankanoon.org/doc/648213/" TargetMode="External"/><Relationship Id="rId54" Type="http://schemas.openxmlformats.org/officeDocument/2006/relationships/hyperlink" Target="http://indiankanoon.org/doc/35417158/" TargetMode="External"/><Relationship Id="rId1" Type="http://schemas.openxmlformats.org/officeDocument/2006/relationships/styles" Target="styles.xml"/><Relationship Id="rId6" Type="http://schemas.openxmlformats.org/officeDocument/2006/relationships/hyperlink" Target="http://indiankanoon.org/doc/229269/" TargetMode="External"/><Relationship Id="rId11" Type="http://schemas.openxmlformats.org/officeDocument/2006/relationships/hyperlink" Target="http://indiankanoon.org/doc/1199182/" TargetMode="External"/><Relationship Id="rId24" Type="http://schemas.openxmlformats.org/officeDocument/2006/relationships/hyperlink" Target="http://indiankanoon.org/doc/996365/" TargetMode="External"/><Relationship Id="rId32" Type="http://schemas.openxmlformats.org/officeDocument/2006/relationships/hyperlink" Target="http://indiankanoon.org/doc/445276/" TargetMode="External"/><Relationship Id="rId37" Type="http://schemas.openxmlformats.org/officeDocument/2006/relationships/hyperlink" Target="http://indiankanoon.org/doc/35417158/" TargetMode="External"/><Relationship Id="rId40" Type="http://schemas.openxmlformats.org/officeDocument/2006/relationships/hyperlink" Target="http://indiankanoon.org/doc/83644/" TargetMode="External"/><Relationship Id="rId45" Type="http://schemas.openxmlformats.org/officeDocument/2006/relationships/hyperlink" Target="http://indiankanoon.org/doc/83644/" TargetMode="External"/><Relationship Id="rId53" Type="http://schemas.openxmlformats.org/officeDocument/2006/relationships/hyperlink" Target="http://indiankanoon.org/doc/827607/" TargetMode="External"/><Relationship Id="rId5" Type="http://schemas.openxmlformats.org/officeDocument/2006/relationships/endnotes" Target="endnotes.xml"/><Relationship Id="rId15" Type="http://schemas.openxmlformats.org/officeDocument/2006/relationships/hyperlink" Target="http://indiankanoon.org/doc/996365/" TargetMode="External"/><Relationship Id="rId23" Type="http://schemas.openxmlformats.org/officeDocument/2006/relationships/hyperlink" Target="http://indiankanoon.org/doc/445276/" TargetMode="External"/><Relationship Id="rId28" Type="http://schemas.openxmlformats.org/officeDocument/2006/relationships/hyperlink" Target="http://indiankanoon.org/doc/956192/" TargetMode="External"/><Relationship Id="rId36" Type="http://schemas.openxmlformats.org/officeDocument/2006/relationships/hyperlink" Target="http://indiankanoon.org/doc/746113/" TargetMode="External"/><Relationship Id="rId49" Type="http://schemas.openxmlformats.org/officeDocument/2006/relationships/hyperlink" Target="http://indiankanoon.org/doc/83644/" TargetMode="External"/><Relationship Id="rId57" Type="http://schemas.openxmlformats.org/officeDocument/2006/relationships/theme" Target="theme/theme1.xml"/><Relationship Id="rId10" Type="http://schemas.openxmlformats.org/officeDocument/2006/relationships/hyperlink" Target="http://indiankanoon.org/doc/1199182/" TargetMode="External"/><Relationship Id="rId19" Type="http://schemas.openxmlformats.org/officeDocument/2006/relationships/hyperlink" Target="http://indiankanoon.org/doc/827607/" TargetMode="External"/><Relationship Id="rId31" Type="http://schemas.openxmlformats.org/officeDocument/2006/relationships/hyperlink" Target="http://indiankanoon.org/doc/956192/" TargetMode="External"/><Relationship Id="rId44" Type="http://schemas.openxmlformats.org/officeDocument/2006/relationships/hyperlink" Target="http://indiankanoon.org/doc/648213/" TargetMode="External"/><Relationship Id="rId52" Type="http://schemas.openxmlformats.org/officeDocument/2006/relationships/hyperlink" Target="http://indiankanoon.org/doc/956192/" TargetMode="External"/><Relationship Id="rId4" Type="http://schemas.openxmlformats.org/officeDocument/2006/relationships/footnotes" Target="footnotes.xml"/><Relationship Id="rId9" Type="http://schemas.openxmlformats.org/officeDocument/2006/relationships/hyperlink" Target="http://indiankanoon.org/doc/35417158/" TargetMode="External"/><Relationship Id="rId14" Type="http://schemas.openxmlformats.org/officeDocument/2006/relationships/hyperlink" Target="http://indiankanoon.org/doc/229269/" TargetMode="External"/><Relationship Id="rId22" Type="http://schemas.openxmlformats.org/officeDocument/2006/relationships/hyperlink" Target="http://indiankanoon.org/doc/956192/" TargetMode="External"/><Relationship Id="rId27" Type="http://schemas.openxmlformats.org/officeDocument/2006/relationships/hyperlink" Target="http://indiankanoon.org/doc/445276/" TargetMode="External"/><Relationship Id="rId30" Type="http://schemas.openxmlformats.org/officeDocument/2006/relationships/hyperlink" Target="http://indiankanoon.org/doc/229269/" TargetMode="External"/><Relationship Id="rId35" Type="http://schemas.openxmlformats.org/officeDocument/2006/relationships/hyperlink" Target="http://indiankanoon.org/doc/827607/" TargetMode="External"/><Relationship Id="rId43" Type="http://schemas.openxmlformats.org/officeDocument/2006/relationships/hyperlink" Target="http://indiankanoon.org/doc/83644/" TargetMode="External"/><Relationship Id="rId48" Type="http://schemas.openxmlformats.org/officeDocument/2006/relationships/hyperlink" Target="http://indiankanoon.org/doc/956192/" TargetMode="External"/><Relationship Id="rId56" Type="http://schemas.openxmlformats.org/officeDocument/2006/relationships/fontTable" Target="fontTable.xml"/><Relationship Id="rId8" Type="http://schemas.openxmlformats.org/officeDocument/2006/relationships/hyperlink" Target="http://indiankanoon.org/doc/827607/" TargetMode="External"/><Relationship Id="rId51" Type="http://schemas.openxmlformats.org/officeDocument/2006/relationships/hyperlink" Target="http://indiankanoon.org/doc/44527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2016-01-02T07:43:00Z</dcterms:created>
  <dcterms:modified xsi:type="dcterms:W3CDTF">2016-01-02T07:43:00Z</dcterms:modified>
</cp:coreProperties>
</file>