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71" w:rsidRPr="00685571" w:rsidRDefault="00685571" w:rsidP="00685571">
      <w:pPr>
        <w:spacing w:after="0" w:line="240" w:lineRule="auto"/>
        <w:jc w:val="center"/>
        <w:rPr>
          <w:rFonts w:ascii="Times New Roman" w:hAnsi="Times New Roman" w:cs="Times New Roman"/>
          <w:b/>
          <w:sz w:val="25"/>
          <w:szCs w:val="25"/>
        </w:rPr>
      </w:pPr>
      <w:r w:rsidRPr="00685571">
        <w:rPr>
          <w:rFonts w:ascii="Times New Roman" w:hAnsi="Times New Roman" w:cs="Times New Roman"/>
          <w:b/>
          <w:sz w:val="25"/>
          <w:szCs w:val="25"/>
        </w:rPr>
        <w:t>SUPREME COURT OF INDIA</w:t>
      </w:r>
    </w:p>
    <w:p w:rsidR="00685571" w:rsidRP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sz w:val="25"/>
          <w:szCs w:val="25"/>
        </w:rPr>
      </w:pPr>
      <w:r w:rsidRPr="00685571">
        <w:rPr>
          <w:rFonts w:ascii="Times New Roman" w:hAnsi="Times New Roman" w:cs="Times New Roman"/>
          <w:sz w:val="25"/>
          <w:szCs w:val="25"/>
        </w:rPr>
        <w:t>K.B. Govind</w:t>
      </w:r>
    </w:p>
    <w:p w:rsidR="00685571" w:rsidRP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sz w:val="25"/>
          <w:szCs w:val="25"/>
        </w:rPr>
      </w:pPr>
      <w:r w:rsidRPr="00685571">
        <w:rPr>
          <w:rFonts w:ascii="Times New Roman" w:hAnsi="Times New Roman" w:cs="Times New Roman"/>
          <w:sz w:val="25"/>
          <w:szCs w:val="25"/>
        </w:rPr>
        <w:t>Vs.</w:t>
      </w:r>
    </w:p>
    <w:p w:rsidR="00685571" w:rsidRP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sz w:val="25"/>
          <w:szCs w:val="25"/>
        </w:rPr>
      </w:pPr>
      <w:r w:rsidRPr="00685571">
        <w:rPr>
          <w:rFonts w:ascii="Times New Roman" w:hAnsi="Times New Roman" w:cs="Times New Roman"/>
          <w:sz w:val="25"/>
          <w:szCs w:val="25"/>
        </w:rPr>
        <w:t>K.G. Nagaraj &amp; Anr.</w:t>
      </w:r>
    </w:p>
    <w:p w:rsidR="00685571" w:rsidRP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C.A.No.1724 of</w:t>
      </w:r>
      <w:r w:rsidRPr="00685571">
        <w:rPr>
          <w:rFonts w:ascii="Times New Roman" w:hAnsi="Times New Roman" w:cs="Times New Roman"/>
          <w:sz w:val="25"/>
          <w:szCs w:val="25"/>
        </w:rPr>
        <w:t xml:space="preserve"> 2008</w:t>
      </w:r>
    </w:p>
    <w:p w:rsidR="00685571" w:rsidRPr="00685571" w:rsidRDefault="00685571" w:rsidP="00685571">
      <w:pPr>
        <w:spacing w:after="0" w:line="240" w:lineRule="auto"/>
        <w:jc w:val="center"/>
        <w:rPr>
          <w:rFonts w:ascii="Times New Roman" w:hAnsi="Times New Roman" w:cs="Times New Roman"/>
          <w:sz w:val="25"/>
          <w:szCs w:val="25"/>
        </w:rPr>
      </w:pPr>
    </w:p>
    <w:p w:rsidR="00685571" w:rsidRDefault="00685571" w:rsidP="006855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685571">
        <w:rPr>
          <w:rFonts w:ascii="Times New Roman" w:hAnsi="Times New Roman" w:cs="Times New Roman"/>
          <w:sz w:val="25"/>
          <w:szCs w:val="25"/>
        </w:rPr>
        <w:t>Ashok Bhan  Dalveer Bhandari</w:t>
      </w:r>
      <w:r>
        <w:rPr>
          <w:rFonts w:ascii="Times New Roman" w:hAnsi="Times New Roman" w:cs="Times New Roman"/>
          <w:sz w:val="25"/>
          <w:szCs w:val="25"/>
        </w:rPr>
        <w:t>,JJ.)</w:t>
      </w:r>
    </w:p>
    <w:p w:rsid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03.03.</w:t>
      </w:r>
      <w:r w:rsidRPr="00685571">
        <w:rPr>
          <w:rFonts w:ascii="Times New Roman" w:hAnsi="Times New Roman" w:cs="Times New Roman"/>
          <w:sz w:val="25"/>
          <w:szCs w:val="25"/>
        </w:rPr>
        <w:t>2008</w:t>
      </w:r>
    </w:p>
    <w:p w:rsidR="00685571" w:rsidRPr="00685571" w:rsidRDefault="00685571" w:rsidP="00685571">
      <w:pPr>
        <w:spacing w:after="0" w:line="240" w:lineRule="auto"/>
        <w:jc w:val="center"/>
        <w:rPr>
          <w:rFonts w:ascii="Times New Roman" w:hAnsi="Times New Roman" w:cs="Times New Roman"/>
          <w:sz w:val="25"/>
          <w:szCs w:val="25"/>
        </w:rPr>
      </w:pPr>
    </w:p>
    <w:p w:rsidR="00685571" w:rsidRPr="00685571" w:rsidRDefault="00685571" w:rsidP="00685571">
      <w:pPr>
        <w:spacing w:after="0" w:line="240" w:lineRule="auto"/>
        <w:jc w:val="center"/>
        <w:rPr>
          <w:rFonts w:ascii="Times New Roman" w:hAnsi="Times New Roman" w:cs="Times New Roman"/>
          <w:b/>
          <w:sz w:val="25"/>
          <w:szCs w:val="25"/>
        </w:rPr>
      </w:pPr>
      <w:r w:rsidRPr="00685571">
        <w:rPr>
          <w:rFonts w:ascii="Times New Roman" w:hAnsi="Times New Roman" w:cs="Times New Roman"/>
          <w:b/>
          <w:sz w:val="25"/>
          <w:szCs w:val="25"/>
        </w:rPr>
        <w:t>ORDER</w:t>
      </w:r>
    </w:p>
    <w:p w:rsidR="00685571" w:rsidRPr="00685571" w:rsidRDefault="00685571" w:rsidP="00685571">
      <w:pPr>
        <w:spacing w:after="0" w:line="240" w:lineRule="auto"/>
        <w:jc w:val="both"/>
        <w:rPr>
          <w:rFonts w:ascii="Times New Roman" w:hAnsi="Times New Roman" w:cs="Times New Roman"/>
          <w:sz w:val="25"/>
          <w:szCs w:val="25"/>
        </w:rPr>
      </w:pPr>
    </w:p>
    <w:p w:rsidR="00685571" w:rsidRDefault="00685571" w:rsidP="006855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85571">
        <w:rPr>
          <w:rFonts w:ascii="Times New Roman" w:hAnsi="Times New Roman" w:cs="Times New Roman"/>
          <w:sz w:val="25"/>
          <w:szCs w:val="25"/>
        </w:rPr>
        <w:t>Leave granted.</w:t>
      </w:r>
    </w:p>
    <w:p w:rsidR="00685571" w:rsidRPr="00685571" w:rsidRDefault="00685571" w:rsidP="00685571">
      <w:pPr>
        <w:spacing w:after="0" w:line="240" w:lineRule="auto"/>
        <w:jc w:val="both"/>
        <w:rPr>
          <w:rFonts w:ascii="Times New Roman" w:hAnsi="Times New Roman" w:cs="Times New Roman"/>
          <w:sz w:val="25"/>
          <w:szCs w:val="25"/>
        </w:rPr>
      </w:pPr>
    </w:p>
    <w:p w:rsidR="00685571" w:rsidRPr="00685571" w:rsidRDefault="00685571" w:rsidP="006855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85571">
        <w:rPr>
          <w:rFonts w:ascii="Times New Roman" w:hAnsi="Times New Roman" w:cs="Times New Roman"/>
          <w:sz w:val="25"/>
          <w:szCs w:val="25"/>
        </w:rPr>
        <w:t>This   appeal  has been filed against  an  interim    order. Respondent, who is the son of the appellant, filed a suit for partition and separate possession of the property in question claiming the same to be</w:t>
      </w:r>
      <w:r>
        <w:rPr>
          <w:rFonts w:ascii="Times New Roman" w:hAnsi="Times New Roman" w:cs="Times New Roman"/>
          <w:sz w:val="25"/>
          <w:szCs w:val="25"/>
        </w:rPr>
        <w:t xml:space="preserve"> </w:t>
      </w:r>
      <w:r w:rsidRPr="00685571">
        <w:rPr>
          <w:rFonts w:ascii="Times New Roman" w:hAnsi="Times New Roman" w:cs="Times New Roman"/>
          <w:sz w:val="25"/>
          <w:szCs w:val="25"/>
        </w:rPr>
        <w:t>ancestral. The trial court dismissed the suit holding that the property was not ancestral. Against the order of the trial court, the respondent filed an</w:t>
      </w:r>
      <w:r>
        <w:rPr>
          <w:rFonts w:ascii="Times New Roman" w:hAnsi="Times New Roman" w:cs="Times New Roman"/>
          <w:sz w:val="25"/>
          <w:szCs w:val="25"/>
        </w:rPr>
        <w:t xml:space="preserve"> </w:t>
      </w:r>
      <w:r w:rsidRPr="00685571">
        <w:rPr>
          <w:rFonts w:ascii="Times New Roman" w:hAnsi="Times New Roman" w:cs="Times New Roman"/>
          <w:sz w:val="25"/>
          <w:szCs w:val="25"/>
        </w:rPr>
        <w:t>appeal in the High Court which has been admitted by the High Court. During the pendency of the appeal, the respondent filed an application to provide residential accommodation to him in the suit premises preferably</w:t>
      </w:r>
      <w:r>
        <w:rPr>
          <w:rFonts w:ascii="Times New Roman" w:hAnsi="Times New Roman" w:cs="Times New Roman"/>
          <w:sz w:val="25"/>
          <w:szCs w:val="25"/>
        </w:rPr>
        <w:t xml:space="preserve"> </w:t>
      </w:r>
      <w:r w:rsidRPr="00685571">
        <w:rPr>
          <w:rFonts w:ascii="Times New Roman" w:hAnsi="Times New Roman" w:cs="Times New Roman"/>
          <w:sz w:val="25"/>
          <w:szCs w:val="25"/>
        </w:rPr>
        <w:t>on the ground floor.</w:t>
      </w:r>
    </w:p>
    <w:p w:rsidR="00685571" w:rsidRPr="00685571" w:rsidRDefault="00685571" w:rsidP="00685571">
      <w:pPr>
        <w:spacing w:after="0" w:line="240" w:lineRule="auto"/>
        <w:jc w:val="both"/>
        <w:rPr>
          <w:rFonts w:ascii="Times New Roman" w:hAnsi="Times New Roman" w:cs="Times New Roman"/>
          <w:sz w:val="25"/>
          <w:szCs w:val="25"/>
        </w:rPr>
      </w:pPr>
    </w:p>
    <w:p w:rsidR="00685571" w:rsidRPr="00685571" w:rsidRDefault="00685571" w:rsidP="006855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685571">
        <w:rPr>
          <w:rFonts w:ascii="Times New Roman" w:hAnsi="Times New Roman" w:cs="Times New Roman"/>
          <w:sz w:val="25"/>
          <w:szCs w:val="25"/>
        </w:rPr>
        <w:t>By the impugned order, the High Court has directed the appellant to provide accommodation to the respondent on the first floor portion ofthe suit premises. The High Court has granted a relief which could be</w:t>
      </w:r>
      <w:r>
        <w:rPr>
          <w:rFonts w:ascii="Times New Roman" w:hAnsi="Times New Roman" w:cs="Times New Roman"/>
          <w:sz w:val="25"/>
          <w:szCs w:val="25"/>
        </w:rPr>
        <w:t xml:space="preserve"> </w:t>
      </w:r>
      <w:r w:rsidRPr="00685571">
        <w:rPr>
          <w:rFonts w:ascii="Times New Roman" w:hAnsi="Times New Roman" w:cs="Times New Roman"/>
          <w:sz w:val="25"/>
          <w:szCs w:val="25"/>
        </w:rPr>
        <w:t>given to the respondent only if the appeal was accepted and the suit was decreed in his favour. Considering the ill health of the appellant and other hardships being faced by him, we are of the opinion that the</w:t>
      </w:r>
      <w:r>
        <w:rPr>
          <w:rFonts w:ascii="Times New Roman" w:hAnsi="Times New Roman" w:cs="Times New Roman"/>
          <w:sz w:val="25"/>
          <w:szCs w:val="25"/>
        </w:rPr>
        <w:t xml:space="preserve"> </w:t>
      </w:r>
      <w:r w:rsidRPr="00685571">
        <w:rPr>
          <w:rFonts w:ascii="Times New Roman" w:hAnsi="Times New Roman" w:cs="Times New Roman"/>
          <w:sz w:val="25"/>
          <w:szCs w:val="25"/>
        </w:rPr>
        <w:t xml:space="preserve"> High Court was not justified in granting the said relief to the respondent pending disposal of the appeal before it. Accordingly, we set aside the   impugned order of the High Court and allow the appeal. The High Court   will now proceed to hear the pending appeal in accordance with law</w:t>
      </w:r>
      <w:r>
        <w:rPr>
          <w:rFonts w:ascii="Times New Roman" w:hAnsi="Times New Roman" w:cs="Times New Roman"/>
          <w:sz w:val="25"/>
          <w:szCs w:val="25"/>
        </w:rPr>
        <w:t xml:space="preserve"> </w:t>
      </w:r>
      <w:r w:rsidRPr="00685571">
        <w:rPr>
          <w:rFonts w:ascii="Times New Roman" w:hAnsi="Times New Roman" w:cs="Times New Roman"/>
          <w:sz w:val="25"/>
          <w:szCs w:val="25"/>
        </w:rPr>
        <w:t>without being influenced by any of the observations made hereinabove.</w:t>
      </w:r>
      <w:r>
        <w:rPr>
          <w:rFonts w:ascii="Times New Roman" w:hAnsi="Times New Roman" w:cs="Times New Roman"/>
          <w:sz w:val="25"/>
          <w:szCs w:val="25"/>
        </w:rPr>
        <w:t>”</w:t>
      </w:r>
    </w:p>
    <w:p w:rsidR="00685571" w:rsidRPr="00685571" w:rsidRDefault="00685571" w:rsidP="00685571">
      <w:pPr>
        <w:spacing w:after="0" w:line="240" w:lineRule="auto"/>
        <w:jc w:val="both"/>
        <w:rPr>
          <w:rFonts w:ascii="Times New Roman" w:hAnsi="Times New Roman" w:cs="Times New Roman"/>
          <w:sz w:val="25"/>
          <w:szCs w:val="25"/>
        </w:rPr>
      </w:pPr>
    </w:p>
    <w:p w:rsidR="00685571" w:rsidRPr="00685571" w:rsidRDefault="00685571" w:rsidP="00685571">
      <w:pPr>
        <w:spacing w:after="0" w:line="240" w:lineRule="auto"/>
        <w:jc w:val="both"/>
        <w:rPr>
          <w:rFonts w:ascii="Times New Roman" w:hAnsi="Times New Roman" w:cs="Times New Roman"/>
          <w:sz w:val="25"/>
          <w:szCs w:val="25"/>
        </w:rPr>
      </w:pPr>
    </w:p>
    <w:p w:rsidR="00685571" w:rsidRPr="00685571" w:rsidRDefault="00685571" w:rsidP="00685571">
      <w:pPr>
        <w:spacing w:after="0" w:line="240" w:lineRule="auto"/>
        <w:jc w:val="both"/>
        <w:rPr>
          <w:rFonts w:ascii="Times New Roman" w:hAnsi="Times New Roman" w:cs="Times New Roman"/>
          <w:sz w:val="25"/>
          <w:szCs w:val="25"/>
        </w:rPr>
      </w:pPr>
    </w:p>
    <w:sectPr w:rsidR="00685571" w:rsidRPr="00685571" w:rsidSect="00672E5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2B" w:rsidRDefault="00C6012B" w:rsidP="00685571">
      <w:pPr>
        <w:spacing w:after="0" w:line="240" w:lineRule="auto"/>
      </w:pPr>
      <w:r>
        <w:separator/>
      </w:r>
    </w:p>
  </w:endnote>
  <w:endnote w:type="continuationSeparator" w:id="1">
    <w:p w:rsidR="00C6012B" w:rsidRDefault="00C6012B" w:rsidP="00685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40305"/>
      <w:docPartObj>
        <w:docPartGallery w:val="Page Numbers (Bottom of Page)"/>
        <w:docPartUnique/>
      </w:docPartObj>
    </w:sdtPr>
    <w:sdtContent>
      <w:p w:rsidR="00685571" w:rsidRPr="00685571" w:rsidRDefault="00685571">
        <w:pPr>
          <w:pStyle w:val="Footer"/>
          <w:jc w:val="center"/>
          <w:rPr>
            <w:rFonts w:ascii="Times New Roman" w:hAnsi="Times New Roman" w:cs="Times New Roman"/>
          </w:rPr>
        </w:pPr>
        <w:r w:rsidRPr="00685571">
          <w:rPr>
            <w:rFonts w:ascii="Times New Roman" w:hAnsi="Times New Roman" w:cs="Times New Roman"/>
          </w:rPr>
          <w:t xml:space="preserve">                                   </w:t>
        </w:r>
        <w:r>
          <w:rPr>
            <w:rFonts w:ascii="Times New Roman" w:hAnsi="Times New Roman" w:cs="Times New Roman"/>
          </w:rPr>
          <w:t xml:space="preserve">                           </w:t>
        </w:r>
        <w:r w:rsidRPr="00685571">
          <w:rPr>
            <w:rFonts w:ascii="Times New Roman" w:hAnsi="Times New Roman" w:cs="Times New Roman"/>
          </w:rPr>
          <w:t xml:space="preserve">                             </w:t>
        </w:r>
        <w:r w:rsidRPr="00685571">
          <w:rPr>
            <w:rFonts w:ascii="Times New Roman" w:hAnsi="Times New Roman" w:cs="Times New Roman"/>
          </w:rPr>
          <w:fldChar w:fldCharType="begin"/>
        </w:r>
        <w:r w:rsidRPr="00685571">
          <w:rPr>
            <w:rFonts w:ascii="Times New Roman" w:hAnsi="Times New Roman" w:cs="Times New Roman"/>
          </w:rPr>
          <w:instrText xml:space="preserve"> PAGE   \* MERGEFORMAT </w:instrText>
        </w:r>
        <w:r w:rsidRPr="00685571">
          <w:rPr>
            <w:rFonts w:ascii="Times New Roman" w:hAnsi="Times New Roman" w:cs="Times New Roman"/>
          </w:rPr>
          <w:fldChar w:fldCharType="separate"/>
        </w:r>
        <w:r>
          <w:rPr>
            <w:rFonts w:ascii="Times New Roman" w:hAnsi="Times New Roman" w:cs="Times New Roman"/>
            <w:noProof/>
          </w:rPr>
          <w:t>1</w:t>
        </w:r>
        <w:r w:rsidRPr="00685571">
          <w:rPr>
            <w:rFonts w:ascii="Times New Roman" w:hAnsi="Times New Roman" w:cs="Times New Roman"/>
          </w:rPr>
          <w:fldChar w:fldCharType="end"/>
        </w:r>
        <w:r w:rsidRPr="00685571">
          <w:rPr>
            <w:rFonts w:ascii="Times New Roman" w:hAnsi="Times New Roman" w:cs="Times New Roman"/>
          </w:rPr>
          <w:t xml:space="preserve">                                                              spotLaw</w:t>
        </w:r>
      </w:p>
    </w:sdtContent>
  </w:sdt>
  <w:p w:rsidR="00685571" w:rsidRPr="00685571" w:rsidRDefault="0068557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2B" w:rsidRDefault="00C6012B" w:rsidP="00685571">
      <w:pPr>
        <w:spacing w:after="0" w:line="240" w:lineRule="auto"/>
      </w:pPr>
      <w:r>
        <w:separator/>
      </w:r>
    </w:p>
  </w:footnote>
  <w:footnote w:type="continuationSeparator" w:id="1">
    <w:p w:rsidR="00C6012B" w:rsidRDefault="00C6012B" w:rsidP="006855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5571"/>
    <w:rsid w:val="00412DA4"/>
    <w:rsid w:val="00672E5C"/>
    <w:rsid w:val="00685571"/>
    <w:rsid w:val="00A02AF8"/>
    <w:rsid w:val="00C60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571"/>
    <w:pPr>
      <w:ind w:left="720"/>
      <w:contextualSpacing/>
    </w:pPr>
  </w:style>
  <w:style w:type="paragraph" w:styleId="Header">
    <w:name w:val="header"/>
    <w:basedOn w:val="Normal"/>
    <w:link w:val="HeaderChar"/>
    <w:uiPriority w:val="99"/>
    <w:semiHidden/>
    <w:unhideWhenUsed/>
    <w:rsid w:val="00685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571"/>
  </w:style>
  <w:style w:type="paragraph" w:styleId="Footer">
    <w:name w:val="footer"/>
    <w:basedOn w:val="Normal"/>
    <w:link w:val="FooterChar"/>
    <w:uiPriority w:val="99"/>
    <w:unhideWhenUsed/>
    <w:rsid w:val="0068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2016-02-18T07:36:00Z</dcterms:created>
  <dcterms:modified xsi:type="dcterms:W3CDTF">2016-02-18T07:42:00Z</dcterms:modified>
</cp:coreProperties>
</file>