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7C" w:rsidRDefault="00170B7C" w:rsidP="00170B7C">
      <w:pPr>
        <w:spacing w:after="0" w:line="240" w:lineRule="auto"/>
        <w:jc w:val="center"/>
        <w:rPr>
          <w:rFonts w:ascii="Times New Roman" w:hAnsi="Times New Roman" w:cs="Times New Roman"/>
          <w:b/>
          <w:sz w:val="25"/>
          <w:szCs w:val="25"/>
        </w:rPr>
      </w:pPr>
      <w:r w:rsidRPr="00170B7C">
        <w:rPr>
          <w:rFonts w:ascii="Times New Roman" w:hAnsi="Times New Roman" w:cs="Times New Roman"/>
          <w:b/>
          <w:sz w:val="25"/>
          <w:szCs w:val="25"/>
        </w:rPr>
        <w:t>SUPREME COURT OF INDIA</w:t>
      </w:r>
    </w:p>
    <w:p w:rsidR="00170B7C" w:rsidRPr="00170B7C" w:rsidRDefault="00170B7C" w:rsidP="00170B7C">
      <w:pPr>
        <w:spacing w:after="0" w:line="240" w:lineRule="auto"/>
        <w:jc w:val="center"/>
        <w:rPr>
          <w:rFonts w:ascii="Times New Roman" w:hAnsi="Times New Roman" w:cs="Times New Roman"/>
          <w:b/>
          <w:sz w:val="25"/>
          <w:szCs w:val="25"/>
        </w:rPr>
      </w:pPr>
    </w:p>
    <w:p w:rsidR="00170B7C" w:rsidRDefault="00170B7C" w:rsidP="00170B7C">
      <w:pPr>
        <w:spacing w:after="0" w:line="240" w:lineRule="auto"/>
        <w:jc w:val="center"/>
        <w:rPr>
          <w:rFonts w:ascii="Times New Roman" w:hAnsi="Times New Roman" w:cs="Times New Roman"/>
          <w:sz w:val="25"/>
          <w:szCs w:val="25"/>
        </w:rPr>
      </w:pPr>
      <w:r w:rsidRPr="00170B7C">
        <w:rPr>
          <w:rFonts w:ascii="Times New Roman" w:hAnsi="Times New Roman" w:cs="Times New Roman"/>
          <w:sz w:val="25"/>
          <w:szCs w:val="25"/>
        </w:rPr>
        <w:t>Commissi</w:t>
      </w:r>
      <w:r>
        <w:rPr>
          <w:rFonts w:ascii="Times New Roman" w:hAnsi="Times New Roman" w:cs="Times New Roman"/>
          <w:sz w:val="25"/>
          <w:szCs w:val="25"/>
        </w:rPr>
        <w:t>oner of Customs, Visakhapatnam</w:t>
      </w:r>
    </w:p>
    <w:p w:rsidR="00170B7C" w:rsidRDefault="00170B7C" w:rsidP="00170B7C">
      <w:pPr>
        <w:spacing w:after="0" w:line="240" w:lineRule="auto"/>
        <w:jc w:val="center"/>
        <w:rPr>
          <w:rFonts w:ascii="Times New Roman" w:hAnsi="Times New Roman" w:cs="Times New Roman"/>
          <w:sz w:val="25"/>
          <w:szCs w:val="25"/>
        </w:rPr>
      </w:pPr>
    </w:p>
    <w:p w:rsidR="00170B7C" w:rsidRDefault="00170B7C" w:rsidP="00170B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70B7C" w:rsidRDefault="00170B7C" w:rsidP="00170B7C">
      <w:pPr>
        <w:spacing w:after="0" w:line="240" w:lineRule="auto"/>
        <w:jc w:val="center"/>
        <w:rPr>
          <w:rFonts w:ascii="Times New Roman" w:hAnsi="Times New Roman" w:cs="Times New Roman"/>
          <w:sz w:val="25"/>
          <w:szCs w:val="25"/>
        </w:rPr>
      </w:pPr>
    </w:p>
    <w:p w:rsidR="00170B7C" w:rsidRDefault="00170B7C" w:rsidP="00170B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Hygrdse Pellets Ltd.</w:t>
      </w:r>
    </w:p>
    <w:p w:rsidR="00170B7C" w:rsidRDefault="00170B7C" w:rsidP="00170B7C">
      <w:pPr>
        <w:spacing w:after="0" w:line="240" w:lineRule="auto"/>
        <w:jc w:val="center"/>
        <w:rPr>
          <w:rFonts w:ascii="Times New Roman" w:hAnsi="Times New Roman" w:cs="Times New Roman"/>
          <w:sz w:val="25"/>
          <w:szCs w:val="25"/>
        </w:rPr>
      </w:pPr>
    </w:p>
    <w:p w:rsidR="00170B7C" w:rsidRDefault="00170B7C" w:rsidP="00170B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70B7C">
        <w:rPr>
          <w:rFonts w:ascii="Times New Roman" w:hAnsi="Times New Roman" w:cs="Times New Roman"/>
          <w:sz w:val="25"/>
          <w:szCs w:val="25"/>
        </w:rPr>
        <w:t>287 of 2008</w:t>
      </w:r>
    </w:p>
    <w:p w:rsidR="00170B7C" w:rsidRDefault="00170B7C" w:rsidP="00170B7C">
      <w:pPr>
        <w:spacing w:after="0" w:line="240" w:lineRule="auto"/>
        <w:jc w:val="center"/>
        <w:rPr>
          <w:rFonts w:ascii="Times New Roman" w:hAnsi="Times New Roman" w:cs="Times New Roman"/>
          <w:sz w:val="25"/>
          <w:szCs w:val="25"/>
        </w:rPr>
      </w:pPr>
    </w:p>
    <w:p w:rsidR="00170B7C" w:rsidRDefault="00170B7C" w:rsidP="00170B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(S.H. Kapadia  and B.</w:t>
      </w:r>
      <w:r w:rsidR="00E12939" w:rsidRPr="00170B7C">
        <w:rPr>
          <w:rFonts w:ascii="Times New Roman" w:hAnsi="Times New Roman" w:cs="Times New Roman"/>
          <w:sz w:val="25"/>
          <w:szCs w:val="25"/>
        </w:rPr>
        <w:t>Sudershan</w:t>
      </w:r>
      <w:r>
        <w:rPr>
          <w:rFonts w:ascii="Times New Roman" w:hAnsi="Times New Roman" w:cs="Times New Roman"/>
          <w:sz w:val="25"/>
          <w:szCs w:val="25"/>
        </w:rPr>
        <w:t xml:space="preserve"> Reddy,JJ.)</w:t>
      </w:r>
    </w:p>
    <w:p w:rsidR="00170B7C" w:rsidRDefault="00170B7C" w:rsidP="00170B7C">
      <w:pPr>
        <w:spacing w:after="0" w:line="240" w:lineRule="auto"/>
        <w:jc w:val="center"/>
        <w:rPr>
          <w:rFonts w:ascii="Times New Roman" w:hAnsi="Times New Roman" w:cs="Times New Roman"/>
          <w:sz w:val="25"/>
          <w:szCs w:val="25"/>
        </w:rPr>
      </w:pPr>
    </w:p>
    <w:p w:rsidR="00170B7C" w:rsidRDefault="00170B7C" w:rsidP="00170B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13.03.</w:t>
      </w:r>
      <w:r w:rsidRPr="00170B7C">
        <w:rPr>
          <w:rFonts w:ascii="Times New Roman" w:hAnsi="Times New Roman" w:cs="Times New Roman"/>
          <w:sz w:val="25"/>
          <w:szCs w:val="25"/>
        </w:rPr>
        <w:t>2008</w:t>
      </w:r>
    </w:p>
    <w:p w:rsidR="00170B7C" w:rsidRDefault="00170B7C" w:rsidP="00170B7C">
      <w:pPr>
        <w:spacing w:after="0" w:line="240" w:lineRule="auto"/>
        <w:jc w:val="center"/>
        <w:rPr>
          <w:rFonts w:ascii="Times New Roman" w:hAnsi="Times New Roman" w:cs="Times New Roman"/>
          <w:sz w:val="25"/>
          <w:szCs w:val="25"/>
        </w:rPr>
      </w:pPr>
    </w:p>
    <w:p w:rsidR="00170B7C" w:rsidRDefault="00170B7C" w:rsidP="00170B7C">
      <w:pPr>
        <w:spacing w:after="0" w:line="240" w:lineRule="auto"/>
        <w:jc w:val="center"/>
        <w:rPr>
          <w:rFonts w:ascii="Times New Roman" w:hAnsi="Times New Roman" w:cs="Times New Roman"/>
          <w:b/>
          <w:sz w:val="25"/>
          <w:szCs w:val="25"/>
        </w:rPr>
      </w:pPr>
      <w:r w:rsidRPr="00170B7C">
        <w:rPr>
          <w:rFonts w:ascii="Times New Roman" w:hAnsi="Times New Roman" w:cs="Times New Roman"/>
          <w:b/>
          <w:sz w:val="25"/>
          <w:szCs w:val="25"/>
        </w:rPr>
        <w:t>ODER</w:t>
      </w:r>
    </w:p>
    <w:p w:rsidR="00170B7C" w:rsidRPr="00170B7C" w:rsidRDefault="00170B7C" w:rsidP="00170B7C">
      <w:pPr>
        <w:spacing w:after="0" w:line="240" w:lineRule="auto"/>
        <w:jc w:val="both"/>
        <w:rPr>
          <w:rFonts w:ascii="Times New Roman" w:hAnsi="Times New Roman" w:cs="Times New Roman"/>
          <w:b/>
          <w:sz w:val="25"/>
          <w:szCs w:val="25"/>
        </w:rPr>
      </w:pPr>
    </w:p>
    <w:p w:rsidR="00170B7C" w:rsidRDefault="00170B7C" w:rsidP="00170B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12939" w:rsidRPr="00170B7C">
        <w:rPr>
          <w:rFonts w:ascii="Times New Roman" w:hAnsi="Times New Roman" w:cs="Times New Roman"/>
          <w:sz w:val="25"/>
          <w:szCs w:val="25"/>
        </w:rPr>
        <w:t>Having heard learned counsel and having perused the findings recorded by the Commissioner (Appeals), we are satisfied that the barge hire charges were incurred by the Respondent-herein for unloading from Mother Vessel on to the barge after the customs barrier stood crossed and, therefore, the barge hire charges, on facts of this case, were not includible in the assessable value of the imported goods, viz., iron ore.</w:t>
      </w:r>
    </w:p>
    <w:p w:rsidR="00170B7C" w:rsidRDefault="00170B7C" w:rsidP="00170B7C">
      <w:pPr>
        <w:spacing w:after="0" w:line="240" w:lineRule="auto"/>
        <w:jc w:val="both"/>
        <w:rPr>
          <w:rFonts w:ascii="Times New Roman" w:hAnsi="Times New Roman" w:cs="Times New Roman"/>
          <w:sz w:val="25"/>
          <w:szCs w:val="25"/>
        </w:rPr>
      </w:pPr>
    </w:p>
    <w:p w:rsidR="006D13B7" w:rsidRPr="00170B7C" w:rsidRDefault="00170B7C" w:rsidP="00170B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12939" w:rsidRPr="00170B7C">
        <w:rPr>
          <w:rFonts w:ascii="Times New Roman" w:hAnsi="Times New Roman" w:cs="Times New Roman"/>
          <w:sz w:val="25"/>
          <w:szCs w:val="25"/>
        </w:rPr>
        <w:t>The civil appeal is dismissed.</w:t>
      </w:r>
    </w:p>
    <w:sectPr w:rsidR="006D13B7" w:rsidRPr="00170B7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017" w:rsidRDefault="00C60017" w:rsidP="00170B7C">
      <w:pPr>
        <w:spacing w:after="0" w:line="240" w:lineRule="auto"/>
      </w:pPr>
      <w:r>
        <w:separator/>
      </w:r>
    </w:p>
  </w:endnote>
  <w:endnote w:type="continuationSeparator" w:id="1">
    <w:p w:rsidR="00C60017" w:rsidRDefault="00C60017" w:rsidP="00170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62"/>
      <w:docPartObj>
        <w:docPartGallery w:val="Page Numbers (Bottom of Page)"/>
        <w:docPartUnique/>
      </w:docPartObj>
    </w:sdtPr>
    <w:sdtContent>
      <w:p w:rsidR="00170B7C" w:rsidRPr="00170B7C" w:rsidRDefault="00170B7C">
        <w:pPr>
          <w:pStyle w:val="Footer"/>
          <w:jc w:val="center"/>
          <w:rPr>
            <w:rFonts w:ascii="Times New Roman" w:hAnsi="Times New Roman" w:cs="Times New Roman"/>
          </w:rPr>
        </w:pPr>
        <w:r w:rsidRPr="00170B7C">
          <w:rPr>
            <w:rFonts w:ascii="Times New Roman" w:hAnsi="Times New Roman" w:cs="Times New Roman"/>
          </w:rPr>
          <w:t xml:space="preserve">                                              </w:t>
        </w:r>
        <w:r w:rsidRPr="00170B7C">
          <w:rPr>
            <w:rFonts w:ascii="Times New Roman" w:hAnsi="Times New Roman" w:cs="Times New Roman"/>
          </w:rPr>
          <w:fldChar w:fldCharType="begin"/>
        </w:r>
        <w:r w:rsidRPr="00170B7C">
          <w:rPr>
            <w:rFonts w:ascii="Times New Roman" w:hAnsi="Times New Roman" w:cs="Times New Roman"/>
          </w:rPr>
          <w:instrText xml:space="preserve"> PAGE   \* MERGEFORMAT </w:instrText>
        </w:r>
        <w:r w:rsidRPr="00170B7C">
          <w:rPr>
            <w:rFonts w:ascii="Times New Roman" w:hAnsi="Times New Roman" w:cs="Times New Roman"/>
          </w:rPr>
          <w:fldChar w:fldCharType="separate"/>
        </w:r>
        <w:r>
          <w:rPr>
            <w:rFonts w:ascii="Times New Roman" w:hAnsi="Times New Roman" w:cs="Times New Roman"/>
            <w:noProof/>
          </w:rPr>
          <w:t>1</w:t>
        </w:r>
        <w:r w:rsidRPr="00170B7C">
          <w:rPr>
            <w:rFonts w:ascii="Times New Roman" w:hAnsi="Times New Roman" w:cs="Times New Roman"/>
          </w:rPr>
          <w:fldChar w:fldCharType="end"/>
        </w:r>
        <w:r w:rsidRPr="00170B7C">
          <w:rPr>
            <w:rFonts w:ascii="Times New Roman" w:hAnsi="Times New Roman" w:cs="Times New Roman"/>
          </w:rPr>
          <w:t xml:space="preserve">                                                                        SpotLaw</w:t>
        </w:r>
      </w:p>
    </w:sdtContent>
  </w:sdt>
  <w:p w:rsidR="00170B7C" w:rsidRPr="00170B7C" w:rsidRDefault="00170B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017" w:rsidRDefault="00C60017" w:rsidP="00170B7C">
      <w:pPr>
        <w:spacing w:after="0" w:line="240" w:lineRule="auto"/>
      </w:pPr>
      <w:r>
        <w:separator/>
      </w:r>
    </w:p>
  </w:footnote>
  <w:footnote w:type="continuationSeparator" w:id="1">
    <w:p w:rsidR="00C60017" w:rsidRDefault="00C60017" w:rsidP="00170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0B7C"/>
    <w:rsid w:val="00176812"/>
    <w:rsid w:val="001F749A"/>
    <w:rsid w:val="00200C53"/>
    <w:rsid w:val="002025CF"/>
    <w:rsid w:val="00236745"/>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29D6"/>
    <w:rsid w:val="005F3E3C"/>
    <w:rsid w:val="0062019E"/>
    <w:rsid w:val="006D13B7"/>
    <w:rsid w:val="006E5E38"/>
    <w:rsid w:val="0070119D"/>
    <w:rsid w:val="00790F4A"/>
    <w:rsid w:val="008122B2"/>
    <w:rsid w:val="0083214B"/>
    <w:rsid w:val="008613D2"/>
    <w:rsid w:val="00876D25"/>
    <w:rsid w:val="008835E4"/>
    <w:rsid w:val="008E13F5"/>
    <w:rsid w:val="009161E9"/>
    <w:rsid w:val="009651A0"/>
    <w:rsid w:val="00967050"/>
    <w:rsid w:val="009732B5"/>
    <w:rsid w:val="009D520D"/>
    <w:rsid w:val="00A02296"/>
    <w:rsid w:val="00A02AF8"/>
    <w:rsid w:val="00A70D3A"/>
    <w:rsid w:val="00AB6D8E"/>
    <w:rsid w:val="00B310BE"/>
    <w:rsid w:val="00B36205"/>
    <w:rsid w:val="00B47019"/>
    <w:rsid w:val="00BC6723"/>
    <w:rsid w:val="00C04BC6"/>
    <w:rsid w:val="00C352D7"/>
    <w:rsid w:val="00C60017"/>
    <w:rsid w:val="00C90805"/>
    <w:rsid w:val="00CA4026"/>
    <w:rsid w:val="00D056CA"/>
    <w:rsid w:val="00D74CA3"/>
    <w:rsid w:val="00D826D5"/>
    <w:rsid w:val="00DD1E15"/>
    <w:rsid w:val="00E1208F"/>
    <w:rsid w:val="00E12939"/>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170B7C"/>
    <w:pPr>
      <w:ind w:left="720"/>
      <w:contextualSpacing/>
    </w:pPr>
  </w:style>
  <w:style w:type="paragraph" w:styleId="Header">
    <w:name w:val="header"/>
    <w:basedOn w:val="Normal"/>
    <w:link w:val="HeaderChar"/>
    <w:uiPriority w:val="99"/>
    <w:semiHidden/>
    <w:unhideWhenUsed/>
    <w:rsid w:val="00170B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B7C"/>
  </w:style>
  <w:style w:type="paragraph" w:styleId="Footer">
    <w:name w:val="footer"/>
    <w:basedOn w:val="Normal"/>
    <w:link w:val="FooterChar"/>
    <w:uiPriority w:val="99"/>
    <w:unhideWhenUsed/>
    <w:rsid w:val="00170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7C"/>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2016-02-19T08:50:00Z</dcterms:created>
  <dcterms:modified xsi:type="dcterms:W3CDTF">2016-02-19T08:50:00Z</dcterms:modified>
</cp:coreProperties>
</file>