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D8" w:rsidRP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E23A16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E23A16" w:rsidRP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Commissioner o</w:t>
      </w:r>
      <w:r w:rsidR="00C456D8" w:rsidRPr="00E23A16">
        <w:rPr>
          <w:rFonts w:ascii="Times New Roman" w:eastAsia="Times New Roman" w:hAnsi="Times New Roman" w:cs="Times New Roman"/>
          <w:bCs/>
          <w:sz w:val="25"/>
          <w:szCs w:val="25"/>
        </w:rPr>
        <w:t>f Central Excise</w:t>
      </w: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E23A16" w:rsidRDefault="00C456D8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E23A16">
        <w:rPr>
          <w:rFonts w:ascii="Times New Roman" w:eastAsia="Times New Roman" w:hAnsi="Times New Roman" w:cs="Times New Roman"/>
          <w:bCs/>
          <w:sz w:val="25"/>
          <w:szCs w:val="25"/>
        </w:rPr>
        <w:t>Velji P. &amp; Sons (Agencies) Ltd</w:t>
      </w:r>
      <w:r w:rsidR="00E23A1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56D8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E23A16">
        <w:rPr>
          <w:rFonts w:ascii="Times New Roman" w:eastAsia="Times New Roman" w:hAnsi="Times New Roman" w:cs="Times New Roman"/>
          <w:sz w:val="25"/>
          <w:szCs w:val="25"/>
        </w:rPr>
        <w:t>2429-2430 of 2008</w:t>
      </w:r>
    </w:p>
    <w:p w:rsidR="00E23A16" w:rsidRP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56D8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(Ashok Bhan and </w:t>
      </w:r>
      <w:r w:rsidR="00C456D8" w:rsidRPr="00E23A16">
        <w:rPr>
          <w:rFonts w:ascii="Times New Roman" w:eastAsia="Times New Roman" w:hAnsi="Times New Roman" w:cs="Times New Roman"/>
          <w:bCs/>
          <w:sz w:val="25"/>
          <w:szCs w:val="25"/>
        </w:rPr>
        <w:t>Dalveer Bhandari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E23A16" w:rsidRP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56D8" w:rsidRDefault="00E23A16" w:rsidP="00E2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24.03.</w:t>
      </w:r>
      <w:r w:rsidRPr="00E23A16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E23A16" w:rsidRPr="00E23A16" w:rsidRDefault="00E23A16" w:rsidP="00E2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23A16" w:rsidRDefault="00E23A16" w:rsidP="00E23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E23A16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E23A16" w:rsidRPr="00E23A16" w:rsidRDefault="00E23A16" w:rsidP="00E23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456D8" w:rsidRDefault="00E23A16" w:rsidP="00E2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C456D8" w:rsidRPr="00E23A16">
        <w:rPr>
          <w:rFonts w:ascii="Times New Roman" w:eastAsia="Times New Roman" w:hAnsi="Times New Roman" w:cs="Times New Roman"/>
          <w:sz w:val="25"/>
          <w:szCs w:val="25"/>
        </w:rPr>
        <w:t>Delay condoned.</w:t>
      </w:r>
    </w:p>
    <w:p w:rsidR="00E23A16" w:rsidRPr="00E23A16" w:rsidRDefault="00E23A16" w:rsidP="00E2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456D8" w:rsidRPr="00E23A16" w:rsidRDefault="00E23A16" w:rsidP="00E2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2. </w:t>
      </w:r>
      <w:r w:rsidR="00C456D8" w:rsidRPr="00E23A16">
        <w:rPr>
          <w:rFonts w:ascii="Times New Roman" w:eastAsia="Times New Roman" w:hAnsi="Times New Roman" w:cs="Times New Roman"/>
          <w:sz w:val="25"/>
          <w:szCs w:val="25"/>
        </w:rPr>
        <w:t>The Tribunal, relying upon its own decision in the case of </w:t>
      </w:r>
      <w:hyperlink r:id="rId6" w:history="1">
        <w:r w:rsidR="00C456D8" w:rsidRPr="00E23A16">
          <w:rPr>
            <w:rFonts w:ascii="Times New Roman" w:eastAsia="Times New Roman" w:hAnsi="Times New Roman" w:cs="Times New Roman"/>
            <w:sz w:val="25"/>
            <w:szCs w:val="25"/>
          </w:rPr>
          <w:t>M/s Homa Engineering Works vs. CCE, Mumbai</w:t>
        </w:r>
      </w:hyperlink>
      <w:r w:rsidR="00C456D8" w:rsidRPr="00E23A16">
        <w:rPr>
          <w:rFonts w:ascii="Times New Roman" w:eastAsia="Times New Roman" w:hAnsi="Times New Roman" w:cs="Times New Roman"/>
          <w:sz w:val="25"/>
          <w:szCs w:val="25"/>
        </w:rPr>
        <w:t>, has allowed the present appeal filed by the assessee. Against the aforesaid case in </w:t>
      </w:r>
      <w:hyperlink r:id="rId7" w:history="1">
        <w:r w:rsidR="00C456D8" w:rsidRPr="00E23A16">
          <w:rPr>
            <w:rFonts w:ascii="Times New Roman" w:eastAsia="Times New Roman" w:hAnsi="Times New Roman" w:cs="Times New Roman"/>
            <w:sz w:val="25"/>
            <w:szCs w:val="25"/>
          </w:rPr>
          <w:t>M/s Homa Engineering Works vs. CCE, Mumbai, Revenue</w:t>
        </w:r>
      </w:hyperlink>
      <w:r w:rsidR="00C456D8" w:rsidRPr="00E23A16">
        <w:rPr>
          <w:rFonts w:ascii="Times New Roman" w:eastAsia="Times New Roman" w:hAnsi="Times New Roman" w:cs="Times New Roman"/>
          <w:sz w:val="25"/>
          <w:szCs w:val="25"/>
        </w:rPr>
        <w:t> has not filed any appeal in this Court. In view of this, this appeal is dismissed. No costs.</w:t>
      </w:r>
    </w:p>
    <w:p w:rsidR="006D13B7" w:rsidRPr="00E23A16" w:rsidRDefault="006D13B7" w:rsidP="00E23A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6D13B7" w:rsidRPr="00E23A16" w:rsidSect="002B1E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5C" w:rsidRDefault="00F5795C" w:rsidP="00E23A16">
      <w:pPr>
        <w:spacing w:after="0" w:line="240" w:lineRule="auto"/>
      </w:pPr>
      <w:r>
        <w:separator/>
      </w:r>
    </w:p>
  </w:endnote>
  <w:endnote w:type="continuationSeparator" w:id="1">
    <w:p w:rsidR="00F5795C" w:rsidRDefault="00F5795C" w:rsidP="00E2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4329308"/>
      <w:docPartObj>
        <w:docPartGallery w:val="Page Numbers (Bottom of Page)"/>
        <w:docPartUnique/>
      </w:docPartObj>
    </w:sdtPr>
    <w:sdtContent>
      <w:p w:rsidR="00E23A16" w:rsidRPr="00E23A16" w:rsidRDefault="00E23A16">
        <w:pPr>
          <w:pStyle w:val="Footer"/>
          <w:jc w:val="center"/>
          <w:rPr>
            <w:rFonts w:ascii="Times New Roman" w:hAnsi="Times New Roman" w:cs="Times New Roman"/>
          </w:rPr>
        </w:pPr>
        <w:r w:rsidRPr="00E23A16">
          <w:rPr>
            <w:rFonts w:ascii="Times New Roman" w:hAnsi="Times New Roman" w:cs="Times New Roman"/>
          </w:rPr>
          <w:t xml:space="preserve">                                                           </w:t>
        </w:r>
        <w:r w:rsidRPr="00E23A16">
          <w:rPr>
            <w:rFonts w:ascii="Times New Roman" w:hAnsi="Times New Roman" w:cs="Times New Roman"/>
          </w:rPr>
          <w:fldChar w:fldCharType="begin"/>
        </w:r>
        <w:r w:rsidRPr="00E23A16">
          <w:rPr>
            <w:rFonts w:ascii="Times New Roman" w:hAnsi="Times New Roman" w:cs="Times New Roman"/>
          </w:rPr>
          <w:instrText xml:space="preserve"> PAGE   \* MERGEFORMAT </w:instrText>
        </w:r>
        <w:r w:rsidRPr="00E23A1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E23A16">
          <w:rPr>
            <w:rFonts w:ascii="Times New Roman" w:hAnsi="Times New Roman" w:cs="Times New Roman"/>
          </w:rPr>
          <w:fldChar w:fldCharType="end"/>
        </w:r>
        <w:r w:rsidRPr="00E23A16">
          <w:rPr>
            <w:rFonts w:ascii="Times New Roman" w:hAnsi="Times New Roman" w:cs="Times New Roman"/>
          </w:rPr>
          <w:t xml:space="preserve">                               </w:t>
        </w:r>
        <w:r>
          <w:rPr>
            <w:rFonts w:ascii="Times New Roman" w:hAnsi="Times New Roman" w:cs="Times New Roman"/>
          </w:rPr>
          <w:t xml:space="preserve">            </w:t>
        </w:r>
        <w:r w:rsidRPr="00E23A16">
          <w:rPr>
            <w:rFonts w:ascii="Times New Roman" w:hAnsi="Times New Roman" w:cs="Times New Roman"/>
          </w:rPr>
          <w:t xml:space="preserve">                                 SpotLaw</w:t>
        </w:r>
      </w:p>
    </w:sdtContent>
  </w:sdt>
  <w:p w:rsidR="00E23A16" w:rsidRPr="00E23A16" w:rsidRDefault="00E23A1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5C" w:rsidRDefault="00F5795C" w:rsidP="00E23A16">
      <w:pPr>
        <w:spacing w:after="0" w:line="240" w:lineRule="auto"/>
      </w:pPr>
      <w:r>
        <w:separator/>
      </w:r>
    </w:p>
  </w:footnote>
  <w:footnote w:type="continuationSeparator" w:id="1">
    <w:p w:rsidR="00F5795C" w:rsidRDefault="00F5795C" w:rsidP="00E23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4A9"/>
    <w:rsid w:val="00064E0A"/>
    <w:rsid w:val="000654D7"/>
    <w:rsid w:val="00065E75"/>
    <w:rsid w:val="00091FCA"/>
    <w:rsid w:val="000B4A06"/>
    <w:rsid w:val="000C556D"/>
    <w:rsid w:val="0016495C"/>
    <w:rsid w:val="00176812"/>
    <w:rsid w:val="001F749A"/>
    <w:rsid w:val="00200C53"/>
    <w:rsid w:val="002025CF"/>
    <w:rsid w:val="00236745"/>
    <w:rsid w:val="002658D6"/>
    <w:rsid w:val="00273485"/>
    <w:rsid w:val="002B1EBF"/>
    <w:rsid w:val="002D28DF"/>
    <w:rsid w:val="002F0118"/>
    <w:rsid w:val="003010FE"/>
    <w:rsid w:val="00314A66"/>
    <w:rsid w:val="00332904"/>
    <w:rsid w:val="00340537"/>
    <w:rsid w:val="003774A9"/>
    <w:rsid w:val="003A1BAE"/>
    <w:rsid w:val="003E3295"/>
    <w:rsid w:val="00412DA4"/>
    <w:rsid w:val="00421AF3"/>
    <w:rsid w:val="004606F1"/>
    <w:rsid w:val="004E2429"/>
    <w:rsid w:val="004E7FC9"/>
    <w:rsid w:val="00506FFD"/>
    <w:rsid w:val="00510032"/>
    <w:rsid w:val="005129D6"/>
    <w:rsid w:val="005F3E3C"/>
    <w:rsid w:val="0062019E"/>
    <w:rsid w:val="006D13B7"/>
    <w:rsid w:val="006E5E38"/>
    <w:rsid w:val="0070119D"/>
    <w:rsid w:val="00790F4A"/>
    <w:rsid w:val="007A52B9"/>
    <w:rsid w:val="008122B2"/>
    <w:rsid w:val="00812528"/>
    <w:rsid w:val="0083214B"/>
    <w:rsid w:val="00876D25"/>
    <w:rsid w:val="008835E4"/>
    <w:rsid w:val="008E13F5"/>
    <w:rsid w:val="009161E9"/>
    <w:rsid w:val="009651A0"/>
    <w:rsid w:val="00967050"/>
    <w:rsid w:val="009732B5"/>
    <w:rsid w:val="009D520D"/>
    <w:rsid w:val="00A02296"/>
    <w:rsid w:val="00A02AF8"/>
    <w:rsid w:val="00A3535C"/>
    <w:rsid w:val="00A70D3A"/>
    <w:rsid w:val="00AB6D8E"/>
    <w:rsid w:val="00AC3516"/>
    <w:rsid w:val="00B310BE"/>
    <w:rsid w:val="00B36205"/>
    <w:rsid w:val="00B47019"/>
    <w:rsid w:val="00B95A73"/>
    <w:rsid w:val="00BC6723"/>
    <w:rsid w:val="00C03A51"/>
    <w:rsid w:val="00C04BC6"/>
    <w:rsid w:val="00C073A6"/>
    <w:rsid w:val="00C352D7"/>
    <w:rsid w:val="00C41CAE"/>
    <w:rsid w:val="00C456D8"/>
    <w:rsid w:val="00C90805"/>
    <w:rsid w:val="00CA4026"/>
    <w:rsid w:val="00D056CA"/>
    <w:rsid w:val="00D4476E"/>
    <w:rsid w:val="00D74CA3"/>
    <w:rsid w:val="00D826D5"/>
    <w:rsid w:val="00DD1E15"/>
    <w:rsid w:val="00E1208F"/>
    <w:rsid w:val="00E12939"/>
    <w:rsid w:val="00E23A16"/>
    <w:rsid w:val="00E2661A"/>
    <w:rsid w:val="00E3153C"/>
    <w:rsid w:val="00E355ED"/>
    <w:rsid w:val="00E3655E"/>
    <w:rsid w:val="00ED1482"/>
    <w:rsid w:val="00EE4717"/>
    <w:rsid w:val="00EF4713"/>
    <w:rsid w:val="00EF798D"/>
    <w:rsid w:val="00F152B6"/>
    <w:rsid w:val="00F215B7"/>
    <w:rsid w:val="00F335CE"/>
    <w:rsid w:val="00F443D7"/>
    <w:rsid w:val="00F472A8"/>
    <w:rsid w:val="00F51115"/>
    <w:rsid w:val="00F55369"/>
    <w:rsid w:val="00F5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A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74A9"/>
  </w:style>
  <w:style w:type="character" w:styleId="Hyperlink">
    <w:name w:val="Hyperlink"/>
    <w:basedOn w:val="DefaultParagraphFont"/>
    <w:uiPriority w:val="99"/>
    <w:semiHidden/>
    <w:unhideWhenUsed/>
    <w:rsid w:val="0037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A16"/>
  </w:style>
  <w:style w:type="paragraph" w:styleId="Footer">
    <w:name w:val="footer"/>
    <w:basedOn w:val="Normal"/>
    <w:link w:val="FooterChar"/>
    <w:uiPriority w:val="99"/>
    <w:unhideWhenUsed/>
    <w:rsid w:val="00E2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0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6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6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7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1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1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0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7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6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5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0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9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3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5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3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6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2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1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0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9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2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3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1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7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diankanoon.org/doc/5033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iankanoon.org/doc/50339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2016-02-19T11:50:00Z</dcterms:created>
  <dcterms:modified xsi:type="dcterms:W3CDTF">2016-02-19T11:50:00Z</dcterms:modified>
</cp:coreProperties>
</file>