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22" w:rsidRDefault="004E1D22" w:rsidP="004E1D22">
      <w:pPr>
        <w:spacing w:after="0" w:line="240" w:lineRule="auto"/>
        <w:jc w:val="center"/>
        <w:rPr>
          <w:rFonts w:ascii="Times New Roman" w:eastAsia="Times New Roman" w:hAnsi="Times New Roman" w:cs="Times New Roman"/>
          <w:b/>
          <w:bCs/>
          <w:color w:val="000000"/>
          <w:sz w:val="25"/>
          <w:szCs w:val="25"/>
        </w:rPr>
      </w:pPr>
      <w:r w:rsidRPr="004E1D22">
        <w:rPr>
          <w:rFonts w:ascii="Times New Roman" w:eastAsia="Times New Roman" w:hAnsi="Times New Roman" w:cs="Times New Roman"/>
          <w:b/>
          <w:bCs/>
          <w:color w:val="000000"/>
          <w:sz w:val="25"/>
          <w:szCs w:val="25"/>
        </w:rPr>
        <w:t>SUPREME COURT OF INDIA</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Hawkins Cookers Limited</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Vs.</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State of Kerala</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C.A.No.6469-6470 of 2002</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Ashok </w:t>
      </w:r>
      <w:proofErr w:type="spellStart"/>
      <w:r>
        <w:rPr>
          <w:rFonts w:ascii="Times New Roman" w:eastAsia="Times New Roman" w:hAnsi="Times New Roman" w:cs="Times New Roman"/>
          <w:color w:val="000000"/>
          <w:sz w:val="25"/>
          <w:szCs w:val="25"/>
        </w:rPr>
        <w:t>Bhan</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Dalveer</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Bhandari</w:t>
      </w:r>
      <w:proofErr w:type="gramStart"/>
      <w:r>
        <w:rPr>
          <w:rFonts w:ascii="Times New Roman" w:eastAsia="Times New Roman" w:hAnsi="Times New Roman" w:cs="Times New Roman"/>
          <w:color w:val="000000"/>
          <w:sz w:val="25"/>
          <w:szCs w:val="25"/>
        </w:rPr>
        <w:t>,</w:t>
      </w:r>
      <w:r w:rsidRPr="004E1D22">
        <w:rPr>
          <w:rFonts w:ascii="Times New Roman" w:eastAsia="Times New Roman" w:hAnsi="Times New Roman" w:cs="Times New Roman"/>
          <w:color w:val="000000"/>
          <w:sz w:val="25"/>
          <w:szCs w:val="25"/>
        </w:rPr>
        <w:t>JJ</w:t>
      </w:r>
      <w:proofErr w:type="spellEnd"/>
      <w:proofErr w:type="gramEnd"/>
      <w:r w:rsidRPr="004E1D22">
        <w:rPr>
          <w:rFonts w:ascii="Times New Roman" w:eastAsia="Times New Roman" w:hAnsi="Times New Roman" w:cs="Times New Roman"/>
          <w:color w:val="000000"/>
          <w:sz w:val="25"/>
          <w:szCs w:val="25"/>
        </w:rPr>
        <w:t>.)</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29.04.2008</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center"/>
        <w:rPr>
          <w:rFonts w:ascii="Times New Roman" w:eastAsia="Times New Roman" w:hAnsi="Times New Roman" w:cs="Times New Roman"/>
          <w:b/>
          <w:bCs/>
          <w:color w:val="000000"/>
          <w:sz w:val="25"/>
          <w:szCs w:val="25"/>
        </w:rPr>
      </w:pPr>
      <w:r w:rsidRPr="004E1D22">
        <w:rPr>
          <w:rFonts w:ascii="Times New Roman" w:eastAsia="Times New Roman" w:hAnsi="Times New Roman" w:cs="Times New Roman"/>
          <w:b/>
          <w:bCs/>
          <w:color w:val="000000"/>
          <w:sz w:val="25"/>
          <w:szCs w:val="25"/>
        </w:rPr>
        <w:t>JUDGMENT</w:t>
      </w:r>
    </w:p>
    <w:p w:rsidR="004E1D22" w:rsidRPr="004E1D22" w:rsidRDefault="004E1D22" w:rsidP="004E1D22">
      <w:pPr>
        <w:spacing w:after="0" w:line="240" w:lineRule="auto"/>
        <w:jc w:val="center"/>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b/>
          <w:bCs/>
          <w:color w:val="000000"/>
          <w:sz w:val="25"/>
          <w:szCs w:val="25"/>
        </w:rPr>
      </w:pPr>
      <w:r w:rsidRPr="004E1D22">
        <w:rPr>
          <w:rFonts w:ascii="Times New Roman" w:eastAsia="Times New Roman" w:hAnsi="Times New Roman" w:cs="Times New Roman"/>
          <w:b/>
          <w:bCs/>
          <w:color w:val="000000"/>
          <w:sz w:val="25"/>
          <w:szCs w:val="25"/>
        </w:rPr>
        <w:t xml:space="preserve">Ashok </w:t>
      </w:r>
      <w:proofErr w:type="spellStart"/>
      <w:r w:rsidRPr="004E1D22">
        <w:rPr>
          <w:rFonts w:ascii="Times New Roman" w:eastAsia="Times New Roman" w:hAnsi="Times New Roman" w:cs="Times New Roman"/>
          <w:b/>
          <w:bCs/>
          <w:color w:val="000000"/>
          <w:sz w:val="25"/>
          <w:szCs w:val="25"/>
        </w:rPr>
        <w:t>Bhan</w:t>
      </w:r>
      <w:proofErr w:type="spellEnd"/>
      <w:r w:rsidRPr="004E1D22">
        <w:rPr>
          <w:rFonts w:ascii="Times New Roman" w:eastAsia="Times New Roman" w:hAnsi="Times New Roman" w:cs="Times New Roman"/>
          <w:b/>
          <w:bCs/>
          <w:color w:val="000000"/>
          <w:sz w:val="25"/>
          <w:szCs w:val="25"/>
        </w:rPr>
        <w:t>, J.</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1. This order shall dispose of Civil Appeal Nos. 6469-6470 of 2002, 7169 of 2004 and 1203 of 2008.</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Civil Appeal Nos. 6469-6470 of 2002 &amp; 1203 of 2008</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 xml:space="preserve">2. The issue which arises for consideration in these appeals is, whether the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brand cookware sold by the appellants is an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 made of aluminum" and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alloys" classifiable under Entry 5 of the First Schedule under the</w:t>
      </w:r>
      <w:r w:rsidRPr="004E1D22">
        <w:rPr>
          <w:rFonts w:ascii="Times New Roman" w:eastAsia="Times New Roman" w:hAnsi="Times New Roman" w:cs="Times New Roman"/>
          <w:color w:val="000000"/>
          <w:sz w:val="25"/>
        </w:rPr>
        <w:t> </w:t>
      </w:r>
      <w:r w:rsidRPr="004E1D22">
        <w:rPr>
          <w:rFonts w:ascii="Times New Roman" w:eastAsia="Times New Roman" w:hAnsi="Times New Roman" w:cs="Times New Roman"/>
          <w:i/>
          <w:iCs/>
          <w:color w:val="000000"/>
          <w:sz w:val="25"/>
          <w:szCs w:val="25"/>
        </w:rPr>
        <w:t>Kerala General Sales Tax Act, 1963</w:t>
      </w:r>
      <w:r w:rsidRPr="004E1D22">
        <w:rPr>
          <w:rFonts w:ascii="Times New Roman" w:eastAsia="Times New Roman" w:hAnsi="Times New Roman" w:cs="Times New Roman"/>
          <w:color w:val="000000"/>
          <w:sz w:val="25"/>
        </w:rPr>
        <w:t> </w:t>
      </w:r>
      <w:r w:rsidRPr="004E1D22">
        <w:rPr>
          <w:rFonts w:ascii="Times New Roman" w:eastAsia="Times New Roman" w:hAnsi="Times New Roman" w:cs="Times New Roman"/>
          <w:color w:val="000000"/>
          <w:sz w:val="25"/>
          <w:szCs w:val="25"/>
        </w:rPr>
        <w:t>(for short "the Act") or whether the said product would fall under Entry 104 which pertains to "pressure cooker, cook and serve ware to keep food warm, casseroles, water filters and similar home appliances not coming under any other entry". </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 xml:space="preserve">3. The authority in original i.e. Assistant Commissioner (Assessment III), </w:t>
      </w:r>
      <w:proofErr w:type="spellStart"/>
      <w:r w:rsidRPr="004E1D22">
        <w:rPr>
          <w:rFonts w:ascii="Times New Roman" w:eastAsia="Times New Roman" w:hAnsi="Times New Roman" w:cs="Times New Roman"/>
          <w:color w:val="000000"/>
          <w:sz w:val="25"/>
          <w:szCs w:val="25"/>
        </w:rPr>
        <w:t>Ernakulam</w:t>
      </w:r>
      <w:proofErr w:type="spellEnd"/>
      <w:r w:rsidRPr="004E1D22">
        <w:rPr>
          <w:rFonts w:ascii="Times New Roman" w:eastAsia="Times New Roman" w:hAnsi="Times New Roman" w:cs="Times New Roman"/>
          <w:color w:val="000000"/>
          <w:sz w:val="25"/>
          <w:szCs w:val="25"/>
        </w:rPr>
        <w:t xml:space="preserve"> at the first instance accepted the appellant's case and held that the Hawkins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Cookware manufactured by the appellant was classifiable under Entry 5 of the First Schedule to the Act.  The Deputy Commissioner of Commercial Taxes in exercise of his </w:t>
      </w:r>
      <w:proofErr w:type="spellStart"/>
      <w:r w:rsidRPr="004E1D22">
        <w:rPr>
          <w:rFonts w:ascii="Times New Roman" w:eastAsia="Times New Roman" w:hAnsi="Times New Roman" w:cs="Times New Roman"/>
          <w:color w:val="000000"/>
          <w:sz w:val="25"/>
          <w:szCs w:val="25"/>
        </w:rPr>
        <w:t>suo</w:t>
      </w:r>
      <w:proofErr w:type="spellEnd"/>
      <w:r w:rsidRPr="004E1D22">
        <w:rPr>
          <w:rFonts w:ascii="Times New Roman" w:eastAsia="Times New Roman" w:hAnsi="Times New Roman" w:cs="Times New Roman"/>
          <w:color w:val="000000"/>
          <w:sz w:val="25"/>
          <w:szCs w:val="25"/>
        </w:rPr>
        <w:t xml:space="preserve"> </w:t>
      </w:r>
      <w:proofErr w:type="spellStart"/>
      <w:r w:rsidRPr="004E1D22">
        <w:rPr>
          <w:rFonts w:ascii="Times New Roman" w:eastAsia="Times New Roman" w:hAnsi="Times New Roman" w:cs="Times New Roman"/>
          <w:color w:val="000000"/>
          <w:sz w:val="25"/>
          <w:szCs w:val="25"/>
        </w:rPr>
        <w:t>motu</w:t>
      </w:r>
      <w:proofErr w:type="spellEnd"/>
      <w:r w:rsidRPr="004E1D22">
        <w:rPr>
          <w:rFonts w:ascii="Times New Roman" w:eastAsia="Times New Roman" w:hAnsi="Times New Roman" w:cs="Times New Roman"/>
          <w:color w:val="000000"/>
          <w:sz w:val="25"/>
          <w:szCs w:val="25"/>
        </w:rPr>
        <w:t xml:space="preserve"> powers of revision, sought to revise the assessment.  A notice dated 10.9.1999 was issued under Section 35 of the Act.  Appellant replied to the said notice.  The Deputy Commissioner by an order dated 25.9.1999 set aside the earlier assessment and remanded the matter for fresh disposal.  The Deputy Commissioner held that as the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coating made the goods non-stick, it would make it different from the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utensils made of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covered under Entry 5 of the First Schedule.  Aggrieved by the order passed by the Deputy Commissioner, the appellant filed an appeal before the Sales Tax Appellate Tribunal, </w:t>
      </w:r>
      <w:proofErr w:type="spellStart"/>
      <w:r w:rsidRPr="004E1D22">
        <w:rPr>
          <w:rFonts w:ascii="Times New Roman" w:eastAsia="Times New Roman" w:hAnsi="Times New Roman" w:cs="Times New Roman"/>
          <w:color w:val="000000"/>
          <w:sz w:val="25"/>
          <w:szCs w:val="25"/>
        </w:rPr>
        <w:t>Ernakulam</w:t>
      </w:r>
      <w:proofErr w:type="spellEnd"/>
      <w:r w:rsidRPr="004E1D22">
        <w:rPr>
          <w:rFonts w:ascii="Times New Roman" w:eastAsia="Times New Roman" w:hAnsi="Times New Roman" w:cs="Times New Roman"/>
          <w:color w:val="000000"/>
          <w:sz w:val="25"/>
          <w:szCs w:val="25"/>
        </w:rPr>
        <w:t xml:space="preserve"> (for short "the Tribunal").  The Tribunal by its order dated 18.4.2001 upheld the order of Deputy Commissioner. </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lastRenderedPageBreak/>
        <w:t xml:space="preserve">4. Against the order of the Tribunal, the appellant filed Tax Revision case before the Kerala High Court, which has been disposed of by the impugned order.  The High Court by a short order while agreeing with the findings recorded by the Tribunal, dismissed the revision and held that the products manufactured by the appellants were classifiable under the heading "similar home appliances" under Entry 104 of the Act.  It was further held that the amendment to Entry 104 in the year 1999 by which the word "non-stick cookware" was added was only </w:t>
      </w:r>
      <w:proofErr w:type="spellStart"/>
      <w:r w:rsidRPr="004E1D22">
        <w:rPr>
          <w:rFonts w:ascii="Times New Roman" w:eastAsia="Times New Roman" w:hAnsi="Times New Roman" w:cs="Times New Roman"/>
          <w:color w:val="000000"/>
          <w:sz w:val="25"/>
          <w:szCs w:val="25"/>
        </w:rPr>
        <w:t>clarificatory</w:t>
      </w:r>
      <w:proofErr w:type="spellEnd"/>
      <w:r w:rsidRPr="004E1D22">
        <w:rPr>
          <w:rFonts w:ascii="Times New Roman" w:eastAsia="Times New Roman" w:hAnsi="Times New Roman" w:cs="Times New Roman"/>
          <w:color w:val="000000"/>
          <w:sz w:val="25"/>
          <w:szCs w:val="25"/>
        </w:rPr>
        <w:t xml:space="preserve"> in nature.  The case of the appellant was that prior to the said amendment of 1.4.1999 the appellant's product would clearly fall under Entry 5 and not under Entry 104. </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5. We are in agreement with the view taken by the Tribunal as well as the High Court that "</w:t>
      </w:r>
      <w:proofErr w:type="spellStart"/>
      <w:r w:rsidRPr="004E1D22">
        <w:rPr>
          <w:rFonts w:ascii="Times New Roman" w:eastAsia="Times New Roman" w:hAnsi="Times New Roman" w:cs="Times New Roman"/>
          <w:color w:val="000000"/>
          <w:sz w:val="25"/>
          <w:szCs w:val="25"/>
        </w:rPr>
        <w:t>satelon</w:t>
      </w:r>
      <w:proofErr w:type="spellEnd"/>
      <w:r w:rsidRPr="004E1D22">
        <w:rPr>
          <w:rFonts w:ascii="Times New Roman" w:eastAsia="Times New Roman" w:hAnsi="Times New Roman" w:cs="Times New Roman"/>
          <w:color w:val="000000"/>
          <w:sz w:val="25"/>
          <w:szCs w:val="25"/>
        </w:rPr>
        <w:t xml:space="preserve"> coated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products" are not identical with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utensils made of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and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alloys". </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ind w:left="720"/>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 xml:space="preserve">“The coating of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makes all the difference to the product.  The Tribunal has further recorded a finding that in trade parlance, no one would describe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coated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products as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utensils.” </w:t>
      </w:r>
    </w:p>
    <w:p w:rsidR="004E1D22" w:rsidRPr="004E1D22" w:rsidRDefault="004E1D22" w:rsidP="004E1D22">
      <w:pPr>
        <w:spacing w:after="0" w:line="240" w:lineRule="auto"/>
        <w:ind w:left="720"/>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 xml:space="preserve">6. We do not agree with the submission made on behalf of the </w:t>
      </w:r>
      <w:proofErr w:type="spellStart"/>
      <w:r w:rsidRPr="004E1D22">
        <w:rPr>
          <w:rFonts w:ascii="Times New Roman" w:eastAsia="Times New Roman" w:hAnsi="Times New Roman" w:cs="Times New Roman"/>
          <w:color w:val="000000"/>
          <w:sz w:val="25"/>
          <w:szCs w:val="25"/>
        </w:rPr>
        <w:t>assessee</w:t>
      </w:r>
      <w:proofErr w:type="spellEnd"/>
      <w:r w:rsidRPr="004E1D22">
        <w:rPr>
          <w:rFonts w:ascii="Times New Roman" w:eastAsia="Times New Roman" w:hAnsi="Times New Roman" w:cs="Times New Roman"/>
          <w:color w:val="000000"/>
          <w:sz w:val="25"/>
          <w:szCs w:val="25"/>
        </w:rPr>
        <w:t xml:space="preserve"> that coating of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on the surface of the metal product does not bring about any change in the nature and utility of the product.  By no stretch of imagination,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coated cookware can be treated as ordinary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utensils.  Price of the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coated cookware is much more than the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utensils made of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and its alloys.  The Hawkins cookware sold by the </w:t>
      </w:r>
      <w:proofErr w:type="spellStart"/>
      <w:r w:rsidRPr="004E1D22">
        <w:rPr>
          <w:rFonts w:ascii="Times New Roman" w:eastAsia="Times New Roman" w:hAnsi="Times New Roman" w:cs="Times New Roman"/>
          <w:color w:val="000000"/>
          <w:sz w:val="25"/>
          <w:szCs w:val="25"/>
        </w:rPr>
        <w:t>assessee</w:t>
      </w:r>
      <w:proofErr w:type="spellEnd"/>
      <w:r w:rsidRPr="004E1D22">
        <w:rPr>
          <w:rFonts w:ascii="Times New Roman" w:eastAsia="Times New Roman" w:hAnsi="Times New Roman" w:cs="Times New Roman"/>
          <w:color w:val="000000"/>
          <w:sz w:val="25"/>
          <w:szCs w:val="25"/>
        </w:rPr>
        <w:t xml:space="preserve"> cannot be categorized as household utensils made of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for the reasons that the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coating makes the goods non-sticky and hence different from the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household utensils.  In common parlance, Hawkins cookware with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coating is not understood as </w:t>
      </w:r>
      <w:proofErr w:type="spellStart"/>
      <w:r w:rsidRPr="004E1D22">
        <w:rPr>
          <w:rFonts w:ascii="Times New Roman" w:eastAsia="Times New Roman" w:hAnsi="Times New Roman" w:cs="Times New Roman"/>
          <w:color w:val="000000"/>
          <w:sz w:val="25"/>
          <w:szCs w:val="25"/>
        </w:rPr>
        <w:t>aluminium</w:t>
      </w:r>
      <w:proofErr w:type="spellEnd"/>
      <w:r w:rsidRPr="004E1D22">
        <w:rPr>
          <w:rFonts w:ascii="Times New Roman" w:eastAsia="Times New Roman" w:hAnsi="Times New Roman" w:cs="Times New Roman"/>
          <w:color w:val="000000"/>
          <w:sz w:val="25"/>
          <w:szCs w:val="25"/>
        </w:rPr>
        <w:t xml:space="preserve"> ware.  We further agree with the view taken by the High Court that the amendment to Entry 104 of the First Schedule is </w:t>
      </w:r>
      <w:proofErr w:type="spellStart"/>
      <w:r w:rsidRPr="004E1D22">
        <w:rPr>
          <w:rFonts w:ascii="Times New Roman" w:eastAsia="Times New Roman" w:hAnsi="Times New Roman" w:cs="Times New Roman"/>
          <w:color w:val="000000"/>
          <w:sz w:val="25"/>
          <w:szCs w:val="25"/>
        </w:rPr>
        <w:t>clarificatory</w:t>
      </w:r>
      <w:proofErr w:type="spellEnd"/>
      <w:r w:rsidRPr="004E1D22">
        <w:rPr>
          <w:rFonts w:ascii="Times New Roman" w:eastAsia="Times New Roman" w:hAnsi="Times New Roman" w:cs="Times New Roman"/>
          <w:color w:val="000000"/>
          <w:sz w:val="25"/>
          <w:szCs w:val="25"/>
        </w:rPr>
        <w:t xml:space="preserve"> in nature.</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r w:rsidRPr="004E1D22">
        <w:rPr>
          <w:rFonts w:ascii="Times New Roman" w:eastAsia="Times New Roman" w:hAnsi="Times New Roman" w:cs="Times New Roman"/>
          <w:color w:val="000000"/>
          <w:sz w:val="25"/>
          <w:szCs w:val="25"/>
        </w:rPr>
        <w:t> </w:t>
      </w: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7. Learned counsel for the appellant has relied upon the following three judgments:</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Pr="004E1D22" w:rsidRDefault="004E1D22" w:rsidP="004E1D22">
      <w:pPr>
        <w:spacing w:after="0" w:line="240" w:lineRule="auto"/>
        <w:ind w:left="720"/>
        <w:jc w:val="both"/>
        <w:rPr>
          <w:rFonts w:ascii="Times New Roman" w:eastAsia="Times New Roman" w:hAnsi="Times New Roman" w:cs="Times New Roman"/>
          <w:color w:val="000000"/>
          <w:sz w:val="27"/>
          <w:szCs w:val="27"/>
        </w:rPr>
      </w:pPr>
      <w:proofErr w:type="gramStart"/>
      <w:r w:rsidRPr="004E1D22">
        <w:rPr>
          <w:rFonts w:ascii="Times New Roman" w:eastAsia="Times New Roman" w:hAnsi="Times New Roman" w:cs="Times New Roman"/>
          <w:color w:val="000000"/>
          <w:sz w:val="25"/>
          <w:szCs w:val="25"/>
        </w:rPr>
        <w:t>“(</w:t>
      </w:r>
      <w:proofErr w:type="spellStart"/>
      <w:r w:rsidRPr="004E1D22">
        <w:rPr>
          <w:rFonts w:ascii="Times New Roman" w:eastAsia="Times New Roman" w:hAnsi="Times New Roman" w:cs="Times New Roman"/>
          <w:color w:val="000000"/>
          <w:sz w:val="25"/>
          <w:szCs w:val="25"/>
        </w:rPr>
        <w:t>i</w:t>
      </w:r>
      <w:proofErr w:type="spellEnd"/>
      <w:r w:rsidRPr="004E1D22">
        <w:rPr>
          <w:rFonts w:ascii="Times New Roman" w:eastAsia="Times New Roman" w:hAnsi="Times New Roman" w:cs="Times New Roman"/>
          <w:color w:val="000000"/>
          <w:sz w:val="25"/>
          <w:szCs w:val="25"/>
        </w:rPr>
        <w:t>)</w:t>
      </w:r>
      <w:r w:rsidRPr="004E1D22">
        <w:rPr>
          <w:rFonts w:ascii="Times New Roman" w:eastAsia="Times New Roman" w:hAnsi="Times New Roman" w:cs="Times New Roman"/>
          <w:color w:val="000000"/>
          <w:sz w:val="25"/>
        </w:rPr>
        <w:t> </w:t>
      </w:r>
      <w:r w:rsidRPr="004E1D22">
        <w:rPr>
          <w:rFonts w:ascii="Times New Roman" w:eastAsia="Times New Roman" w:hAnsi="Times New Roman" w:cs="Times New Roman"/>
          <w:i/>
          <w:iCs/>
          <w:color w:val="000000"/>
          <w:sz w:val="25"/>
          <w:szCs w:val="25"/>
        </w:rPr>
        <w:t>Gujarat Steel Tubes Ltd and others v. State of Kerala and others</w:t>
      </w:r>
      <w:r w:rsidRPr="004E1D22">
        <w:rPr>
          <w:rFonts w:ascii="Times New Roman" w:eastAsia="Times New Roman" w:hAnsi="Times New Roman" w:cs="Times New Roman"/>
          <w:i/>
          <w:iCs/>
          <w:color w:val="000000"/>
          <w:sz w:val="25"/>
          <w:szCs w:val="25"/>
          <w:vertAlign w:val="superscript"/>
        </w:rPr>
        <w:t>1</w:t>
      </w:r>
      <w:r w:rsidRPr="004E1D22">
        <w:rPr>
          <w:rFonts w:ascii="Times New Roman" w:eastAsia="Times New Roman" w:hAnsi="Times New Roman" w:cs="Times New Roman"/>
          <w:color w:val="000000"/>
          <w:sz w:val="25"/>
          <w:szCs w:val="25"/>
        </w:rPr>
        <w:t>.</w:t>
      </w:r>
      <w:proofErr w:type="gramEnd"/>
    </w:p>
    <w:p w:rsidR="004E1D22" w:rsidRPr="004E1D22" w:rsidRDefault="004E1D22" w:rsidP="004E1D22">
      <w:pPr>
        <w:spacing w:after="0" w:line="240" w:lineRule="auto"/>
        <w:ind w:left="720"/>
        <w:jc w:val="both"/>
        <w:rPr>
          <w:rFonts w:ascii="Times New Roman" w:eastAsia="Times New Roman" w:hAnsi="Times New Roman" w:cs="Times New Roman"/>
          <w:color w:val="000000"/>
          <w:sz w:val="27"/>
          <w:szCs w:val="27"/>
        </w:rPr>
      </w:pPr>
      <w:r w:rsidRPr="004E1D22">
        <w:rPr>
          <w:rFonts w:ascii="Times New Roman" w:eastAsia="Times New Roman" w:hAnsi="Times New Roman" w:cs="Times New Roman"/>
          <w:color w:val="000000"/>
          <w:sz w:val="25"/>
          <w:szCs w:val="25"/>
        </w:rPr>
        <w:t>(ii)</w:t>
      </w:r>
      <w:r w:rsidRPr="004E1D22">
        <w:rPr>
          <w:rFonts w:ascii="Times New Roman" w:eastAsia="Times New Roman" w:hAnsi="Times New Roman" w:cs="Times New Roman"/>
          <w:i/>
          <w:iCs/>
          <w:color w:val="000000"/>
          <w:sz w:val="25"/>
        </w:rPr>
        <w:t> </w:t>
      </w:r>
      <w:proofErr w:type="spellStart"/>
      <w:r w:rsidRPr="004E1D22">
        <w:rPr>
          <w:rFonts w:ascii="Times New Roman" w:eastAsia="Times New Roman" w:hAnsi="Times New Roman" w:cs="Times New Roman"/>
          <w:i/>
          <w:iCs/>
          <w:color w:val="000000"/>
          <w:sz w:val="25"/>
          <w:szCs w:val="25"/>
        </w:rPr>
        <w:t>Metlex</w:t>
      </w:r>
      <w:proofErr w:type="spellEnd"/>
      <w:r w:rsidRPr="004E1D22">
        <w:rPr>
          <w:rFonts w:ascii="Times New Roman" w:eastAsia="Times New Roman" w:hAnsi="Times New Roman" w:cs="Times New Roman"/>
          <w:i/>
          <w:iCs/>
          <w:color w:val="000000"/>
          <w:sz w:val="25"/>
          <w:szCs w:val="25"/>
        </w:rPr>
        <w:t xml:space="preserve"> (I) (P) Ltd. v. Commissioner of Central Excise, New Delhi</w:t>
      </w:r>
      <w:r w:rsidRPr="004E1D22">
        <w:rPr>
          <w:rFonts w:ascii="Times New Roman" w:eastAsia="Times New Roman" w:hAnsi="Times New Roman" w:cs="Times New Roman"/>
          <w:i/>
          <w:iCs/>
          <w:color w:val="000000"/>
          <w:sz w:val="25"/>
          <w:szCs w:val="25"/>
          <w:vertAlign w:val="superscript"/>
        </w:rPr>
        <w:t>2</w:t>
      </w:r>
      <w:r w:rsidRPr="004E1D22">
        <w:rPr>
          <w:rFonts w:ascii="Times New Roman" w:eastAsia="Times New Roman" w:hAnsi="Times New Roman" w:cs="Times New Roman"/>
          <w:color w:val="000000"/>
          <w:sz w:val="25"/>
          <w:szCs w:val="25"/>
        </w:rPr>
        <w:t>.</w:t>
      </w:r>
    </w:p>
    <w:p w:rsidR="004E1D22" w:rsidRDefault="004E1D22" w:rsidP="004E1D22">
      <w:pPr>
        <w:spacing w:after="0" w:line="240" w:lineRule="auto"/>
        <w:ind w:left="720"/>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(iii)</w:t>
      </w:r>
      <w:r w:rsidRPr="004E1D22">
        <w:rPr>
          <w:rFonts w:ascii="Times New Roman" w:eastAsia="Times New Roman" w:hAnsi="Times New Roman" w:cs="Times New Roman"/>
          <w:color w:val="000000"/>
          <w:sz w:val="25"/>
        </w:rPr>
        <w:t> </w:t>
      </w:r>
      <w:r w:rsidRPr="004E1D22">
        <w:rPr>
          <w:rFonts w:ascii="Times New Roman" w:eastAsia="Times New Roman" w:hAnsi="Times New Roman" w:cs="Times New Roman"/>
          <w:i/>
          <w:iCs/>
          <w:color w:val="000000"/>
          <w:sz w:val="25"/>
          <w:szCs w:val="25"/>
        </w:rPr>
        <w:t xml:space="preserve">Commissioner of Central Excise, Cochin v. Apollo </w:t>
      </w:r>
      <w:proofErr w:type="spellStart"/>
      <w:r w:rsidRPr="004E1D22">
        <w:rPr>
          <w:rFonts w:ascii="Times New Roman" w:eastAsia="Times New Roman" w:hAnsi="Times New Roman" w:cs="Times New Roman"/>
          <w:i/>
          <w:iCs/>
          <w:color w:val="000000"/>
          <w:sz w:val="25"/>
          <w:szCs w:val="25"/>
        </w:rPr>
        <w:t>Tyres</w:t>
      </w:r>
      <w:proofErr w:type="spellEnd"/>
      <w:r w:rsidRPr="004E1D22">
        <w:rPr>
          <w:rFonts w:ascii="Times New Roman" w:eastAsia="Times New Roman" w:hAnsi="Times New Roman" w:cs="Times New Roman"/>
          <w:i/>
          <w:iCs/>
          <w:color w:val="000000"/>
          <w:sz w:val="25"/>
          <w:szCs w:val="25"/>
        </w:rPr>
        <w:t xml:space="preserve"> </w:t>
      </w:r>
      <w:proofErr w:type="gramStart"/>
      <w:r w:rsidRPr="004E1D22">
        <w:rPr>
          <w:rFonts w:ascii="Times New Roman" w:eastAsia="Times New Roman" w:hAnsi="Times New Roman" w:cs="Times New Roman"/>
          <w:i/>
          <w:iCs/>
          <w:color w:val="000000"/>
          <w:sz w:val="25"/>
          <w:szCs w:val="25"/>
        </w:rPr>
        <w:t>Ltd.</w:t>
      </w:r>
      <w:r w:rsidRPr="004E1D22">
        <w:rPr>
          <w:rFonts w:ascii="Times New Roman" w:eastAsia="Times New Roman" w:hAnsi="Times New Roman" w:cs="Times New Roman"/>
          <w:i/>
          <w:iCs/>
          <w:color w:val="000000"/>
          <w:sz w:val="25"/>
          <w:szCs w:val="25"/>
          <w:vertAlign w:val="superscript"/>
        </w:rPr>
        <w:t>3</w:t>
      </w:r>
      <w:r w:rsidRPr="004E1D22">
        <w:rPr>
          <w:rFonts w:ascii="Times New Roman" w:eastAsia="Times New Roman" w:hAnsi="Times New Roman" w:cs="Times New Roman"/>
          <w:i/>
          <w:iCs/>
          <w:color w:val="000000"/>
          <w:sz w:val="25"/>
          <w:vertAlign w:val="superscript"/>
        </w:rPr>
        <w:t> </w:t>
      </w:r>
      <w:r w:rsidRPr="004E1D22">
        <w:rPr>
          <w:rFonts w:ascii="Times New Roman" w:eastAsia="Times New Roman" w:hAnsi="Times New Roman" w:cs="Times New Roman"/>
          <w:i/>
          <w:iCs/>
          <w:color w:val="000000"/>
          <w:sz w:val="25"/>
          <w:szCs w:val="25"/>
        </w:rPr>
        <w:t>.</w:t>
      </w:r>
      <w:r w:rsidRPr="004E1D22">
        <w:rPr>
          <w:rFonts w:ascii="Times New Roman" w:eastAsia="Times New Roman" w:hAnsi="Times New Roman" w:cs="Times New Roman"/>
          <w:color w:val="000000"/>
          <w:sz w:val="25"/>
          <w:szCs w:val="25"/>
        </w:rPr>
        <w:t>”</w:t>
      </w:r>
      <w:proofErr w:type="gramEnd"/>
    </w:p>
    <w:p w:rsidR="004E1D22" w:rsidRPr="004E1D22" w:rsidRDefault="004E1D22" w:rsidP="004E1D22">
      <w:pPr>
        <w:spacing w:after="0" w:line="240" w:lineRule="auto"/>
        <w:ind w:left="720"/>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8. All these judgments are distinguishable on facts and would have no applicability to the facts of the present case.  We have decided the point in issue on its own facts.  Under the circumstances, we reject the plea of the appellants without adverting to the facts of the said cases.</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r w:rsidRPr="004E1D22">
        <w:rPr>
          <w:rFonts w:ascii="Times New Roman" w:eastAsia="Times New Roman" w:hAnsi="Times New Roman" w:cs="Times New Roman"/>
          <w:color w:val="000000"/>
          <w:sz w:val="25"/>
          <w:szCs w:val="25"/>
        </w:rPr>
        <w:t>9. For the reasons stated above, the appeals are dismissed.</w:t>
      </w:r>
      <w:r>
        <w:rPr>
          <w:rFonts w:ascii="Times New Roman" w:eastAsia="Times New Roman" w:hAnsi="Times New Roman" w:cs="Times New Roman"/>
          <w:color w:val="000000"/>
          <w:sz w:val="27"/>
          <w:szCs w:val="27"/>
        </w:rPr>
        <w:t xml:space="preserve"> </w:t>
      </w:r>
      <w:r w:rsidRPr="004E1D22">
        <w:rPr>
          <w:rFonts w:ascii="Times New Roman" w:eastAsia="Times New Roman" w:hAnsi="Times New Roman" w:cs="Times New Roman"/>
          <w:color w:val="000000"/>
          <w:sz w:val="25"/>
          <w:szCs w:val="25"/>
        </w:rPr>
        <w:t>Civil Appeal No. 7169 of 2004</w:t>
      </w: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 xml:space="preserve">10. In this case the product is slightly different in the sense that the articles are coated with </w:t>
      </w:r>
      <w:proofErr w:type="spellStart"/>
      <w:r w:rsidRPr="004E1D22">
        <w:rPr>
          <w:rFonts w:ascii="Times New Roman" w:eastAsia="Times New Roman" w:hAnsi="Times New Roman" w:cs="Times New Roman"/>
          <w:color w:val="000000"/>
          <w:sz w:val="25"/>
          <w:szCs w:val="25"/>
        </w:rPr>
        <w:t>tuflon</w:t>
      </w:r>
      <w:proofErr w:type="spellEnd"/>
      <w:r w:rsidRPr="004E1D22">
        <w:rPr>
          <w:rFonts w:ascii="Times New Roman" w:eastAsia="Times New Roman" w:hAnsi="Times New Roman" w:cs="Times New Roman"/>
          <w:color w:val="000000"/>
          <w:sz w:val="25"/>
          <w:szCs w:val="25"/>
        </w:rPr>
        <w:t xml:space="preserve"> instead of </w:t>
      </w:r>
      <w:proofErr w:type="spellStart"/>
      <w:r w:rsidRPr="004E1D22">
        <w:rPr>
          <w:rFonts w:ascii="Times New Roman" w:eastAsia="Times New Roman" w:hAnsi="Times New Roman" w:cs="Times New Roman"/>
          <w:color w:val="000000"/>
          <w:sz w:val="25"/>
          <w:szCs w:val="25"/>
        </w:rPr>
        <w:t>satilon</w:t>
      </w:r>
      <w:proofErr w:type="spellEnd"/>
      <w:r w:rsidRPr="004E1D22">
        <w:rPr>
          <w:rFonts w:ascii="Times New Roman" w:eastAsia="Times New Roman" w:hAnsi="Times New Roman" w:cs="Times New Roman"/>
          <w:color w:val="000000"/>
          <w:sz w:val="25"/>
          <w:szCs w:val="25"/>
        </w:rPr>
        <w:t xml:space="preserve">.  Coating of </w:t>
      </w:r>
      <w:proofErr w:type="spellStart"/>
      <w:r w:rsidRPr="004E1D22">
        <w:rPr>
          <w:rFonts w:ascii="Times New Roman" w:eastAsia="Times New Roman" w:hAnsi="Times New Roman" w:cs="Times New Roman"/>
          <w:color w:val="000000"/>
          <w:sz w:val="25"/>
          <w:szCs w:val="25"/>
        </w:rPr>
        <w:t>tuflon</w:t>
      </w:r>
      <w:proofErr w:type="spellEnd"/>
      <w:r w:rsidRPr="004E1D22">
        <w:rPr>
          <w:rFonts w:ascii="Times New Roman" w:eastAsia="Times New Roman" w:hAnsi="Times New Roman" w:cs="Times New Roman"/>
          <w:color w:val="000000"/>
          <w:sz w:val="25"/>
          <w:szCs w:val="25"/>
        </w:rPr>
        <w:t xml:space="preserve"> also makes the article non-stick.  Before the High Court the learned counsel, who had appeared for the </w:t>
      </w:r>
      <w:proofErr w:type="spellStart"/>
      <w:r w:rsidRPr="004E1D22">
        <w:rPr>
          <w:rFonts w:ascii="Times New Roman" w:eastAsia="Times New Roman" w:hAnsi="Times New Roman" w:cs="Times New Roman"/>
          <w:color w:val="000000"/>
          <w:sz w:val="25"/>
          <w:szCs w:val="25"/>
        </w:rPr>
        <w:t>assessee</w:t>
      </w:r>
      <w:proofErr w:type="spellEnd"/>
      <w:r w:rsidRPr="004E1D22">
        <w:rPr>
          <w:rFonts w:ascii="Times New Roman" w:eastAsia="Times New Roman" w:hAnsi="Times New Roman" w:cs="Times New Roman"/>
          <w:color w:val="000000"/>
          <w:sz w:val="25"/>
          <w:szCs w:val="25"/>
        </w:rPr>
        <w:t>, conceded that the point in issue was squarely covered by the earlier decision of the High Court of Kerala in W.A. No. 1405 of 2004 dated 4.8.2004, which has been upheld by us today (Civil Appeal No. 6469-70 of 2002).  No other point was urged.</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Default="004E1D22" w:rsidP="004E1D22">
      <w:pPr>
        <w:spacing w:after="0" w:line="240" w:lineRule="auto"/>
        <w:jc w:val="both"/>
        <w:rPr>
          <w:rFonts w:ascii="Times New Roman" w:eastAsia="Times New Roman" w:hAnsi="Times New Roman" w:cs="Times New Roman"/>
          <w:color w:val="000000"/>
          <w:sz w:val="25"/>
          <w:szCs w:val="25"/>
        </w:rPr>
      </w:pPr>
      <w:r w:rsidRPr="004E1D22">
        <w:rPr>
          <w:rFonts w:ascii="Times New Roman" w:eastAsia="Times New Roman" w:hAnsi="Times New Roman" w:cs="Times New Roman"/>
          <w:color w:val="000000"/>
          <w:sz w:val="25"/>
          <w:szCs w:val="25"/>
        </w:rPr>
        <w:t>11. Since we have upheld the order passed by the High Court in the connected Civil Appeal Nos. 6469-70 of 2002, we have no hesitation in dismissing this appeal as well.  The Orders passed by the High Court and the Tribunal are upheld and the appeal filed by the appellant is dismissed.  No costs. </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r w:rsidRPr="004E1D22">
        <w:rPr>
          <w:rFonts w:ascii="Times New Roman" w:eastAsia="Times New Roman" w:hAnsi="Times New Roman" w:cs="Times New Roman"/>
          <w:i/>
          <w:iCs/>
          <w:color w:val="000000"/>
          <w:vertAlign w:val="superscript"/>
        </w:rPr>
        <w:t>1</w:t>
      </w:r>
      <w:r w:rsidRPr="004E1D22">
        <w:rPr>
          <w:rFonts w:ascii="Times New Roman" w:eastAsia="Times New Roman" w:hAnsi="Times New Roman" w:cs="Times New Roman"/>
          <w:i/>
          <w:iCs/>
          <w:color w:val="000000"/>
        </w:rPr>
        <w:t>1989 (3) SCC 127</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r w:rsidRPr="004E1D22">
        <w:rPr>
          <w:rFonts w:ascii="Times New Roman" w:eastAsia="Times New Roman" w:hAnsi="Times New Roman" w:cs="Times New Roman"/>
          <w:i/>
          <w:iCs/>
          <w:color w:val="000000"/>
          <w:vertAlign w:val="superscript"/>
        </w:rPr>
        <w:t>2</w:t>
      </w:r>
      <w:r w:rsidRPr="004E1D22">
        <w:rPr>
          <w:rFonts w:ascii="Times New Roman" w:eastAsia="Times New Roman" w:hAnsi="Times New Roman" w:cs="Times New Roman"/>
          <w:i/>
          <w:iCs/>
          <w:color w:val="000000"/>
        </w:rPr>
        <w:t>2005 (1) SCC 271</w:t>
      </w:r>
    </w:p>
    <w:p w:rsidR="004E1D22" w:rsidRPr="004E1D22" w:rsidRDefault="004E1D22" w:rsidP="004E1D22">
      <w:pPr>
        <w:spacing w:after="0" w:line="240" w:lineRule="auto"/>
        <w:jc w:val="both"/>
        <w:rPr>
          <w:rFonts w:ascii="Times New Roman" w:eastAsia="Times New Roman" w:hAnsi="Times New Roman" w:cs="Times New Roman"/>
          <w:color w:val="000000"/>
          <w:sz w:val="27"/>
          <w:szCs w:val="27"/>
        </w:rPr>
      </w:pPr>
      <w:r w:rsidRPr="004E1D22">
        <w:rPr>
          <w:rFonts w:ascii="Times New Roman" w:eastAsia="Times New Roman" w:hAnsi="Times New Roman" w:cs="Times New Roman"/>
          <w:i/>
          <w:iCs/>
          <w:color w:val="000000"/>
          <w:vertAlign w:val="superscript"/>
        </w:rPr>
        <w:t>3</w:t>
      </w:r>
      <w:r w:rsidRPr="004E1D22">
        <w:rPr>
          <w:rFonts w:ascii="Times New Roman" w:eastAsia="Times New Roman" w:hAnsi="Times New Roman" w:cs="Times New Roman"/>
          <w:i/>
          <w:iCs/>
          <w:color w:val="000000"/>
        </w:rPr>
        <w:t>2005 (11) SCC 444</w:t>
      </w:r>
    </w:p>
    <w:p w:rsidR="005551B1" w:rsidRDefault="005551B1"/>
    <w:sectPr w:rsidR="005551B1" w:rsidSect="00555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E1D22"/>
    <w:rsid w:val="004E1D22"/>
    <w:rsid w:val="00555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D22"/>
  </w:style>
  <w:style w:type="paragraph" w:styleId="ListParagraph">
    <w:name w:val="List Paragraph"/>
    <w:basedOn w:val="Normal"/>
    <w:uiPriority w:val="34"/>
    <w:qFormat/>
    <w:rsid w:val="004E1D22"/>
    <w:pPr>
      <w:ind w:left="720"/>
      <w:contextualSpacing/>
    </w:pPr>
  </w:style>
</w:styles>
</file>

<file path=word/webSettings.xml><?xml version="1.0" encoding="utf-8"?>
<w:webSettings xmlns:r="http://schemas.openxmlformats.org/officeDocument/2006/relationships" xmlns:w="http://schemas.openxmlformats.org/wordprocessingml/2006/main">
  <w:divs>
    <w:div w:id="19339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2016-03-04T08:15:00Z</dcterms:created>
  <dcterms:modified xsi:type="dcterms:W3CDTF">2016-03-04T08:16:00Z</dcterms:modified>
</cp:coreProperties>
</file>