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1F" w:rsidRPr="004026F5" w:rsidRDefault="0027781F" w:rsidP="004026F5">
      <w:pPr>
        <w:spacing w:after="0" w:line="240" w:lineRule="auto"/>
        <w:jc w:val="center"/>
        <w:rPr>
          <w:rFonts w:ascii="Times New Roman" w:eastAsia="Times New Roman" w:hAnsi="Times New Roman" w:cs="Times New Roman"/>
          <w:sz w:val="25"/>
          <w:szCs w:val="25"/>
        </w:rPr>
      </w:pPr>
      <w:bookmarkStart w:id="0" w:name="_GoBack"/>
      <w:bookmarkEnd w:id="0"/>
      <w:r w:rsidRPr="004026F5">
        <w:rPr>
          <w:rFonts w:ascii="Times New Roman" w:eastAsia="Times New Roman" w:hAnsi="Times New Roman" w:cs="Times New Roman"/>
          <w:b/>
          <w:bCs/>
          <w:sz w:val="25"/>
          <w:szCs w:val="25"/>
        </w:rPr>
        <w:t>SUPREME COURT OF INDIA</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center"/>
        <w:rPr>
          <w:rFonts w:ascii="Times New Roman" w:eastAsia="Times New Roman" w:hAnsi="Times New Roman" w:cs="Times New Roman"/>
          <w:sz w:val="25"/>
          <w:szCs w:val="25"/>
        </w:rPr>
      </w:pPr>
      <w:proofErr w:type="spellStart"/>
      <w:r w:rsidRPr="004026F5">
        <w:rPr>
          <w:rFonts w:ascii="Times New Roman" w:eastAsia="Times New Roman" w:hAnsi="Times New Roman" w:cs="Times New Roman"/>
          <w:sz w:val="25"/>
          <w:szCs w:val="25"/>
        </w:rPr>
        <w:t>Bhupendra</w:t>
      </w:r>
      <w:proofErr w:type="spellEnd"/>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Vs</w:t>
      </w:r>
      <w:r w:rsidR="004026F5">
        <w:rPr>
          <w:rFonts w:ascii="Times New Roman" w:eastAsia="Times New Roman" w:hAnsi="Times New Roman" w:cs="Times New Roman"/>
          <w:sz w:val="25"/>
          <w:szCs w:val="25"/>
        </w:rPr>
        <w:t>.</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State of Maharashtra</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Crl</w:t>
      </w:r>
      <w:r w:rsidR="004026F5">
        <w:rPr>
          <w:rFonts w:ascii="Times New Roman" w:eastAsia="Times New Roman" w:hAnsi="Times New Roman" w:cs="Times New Roman"/>
          <w:sz w:val="25"/>
          <w:szCs w:val="25"/>
        </w:rPr>
        <w:t>.</w:t>
      </w:r>
      <w:r w:rsidRPr="004026F5">
        <w:rPr>
          <w:rFonts w:ascii="Times New Roman" w:eastAsia="Times New Roman" w:hAnsi="Times New Roman" w:cs="Times New Roman"/>
          <w:sz w:val="25"/>
          <w:szCs w:val="25"/>
        </w:rPr>
        <w:t>A</w:t>
      </w:r>
      <w:r w:rsidR="004026F5">
        <w:rPr>
          <w:rFonts w:ascii="Times New Roman" w:eastAsia="Times New Roman" w:hAnsi="Times New Roman" w:cs="Times New Roman"/>
          <w:sz w:val="25"/>
          <w:szCs w:val="25"/>
        </w:rPr>
        <w:t>.</w:t>
      </w:r>
      <w:r w:rsidRPr="004026F5">
        <w:rPr>
          <w:rFonts w:ascii="Times New Roman" w:eastAsia="Times New Roman" w:hAnsi="Times New Roman" w:cs="Times New Roman"/>
          <w:sz w:val="25"/>
          <w:szCs w:val="25"/>
        </w:rPr>
        <w:t>No.890 of 2008</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center"/>
        <w:rPr>
          <w:rFonts w:ascii="Times New Roman" w:eastAsia="Times New Roman" w:hAnsi="Times New Roman" w:cs="Times New Roman"/>
          <w:sz w:val="25"/>
          <w:szCs w:val="25"/>
        </w:rPr>
      </w:pPr>
      <w:proofErr w:type="gramStart"/>
      <w:r w:rsidRPr="004026F5">
        <w:rPr>
          <w:rFonts w:ascii="Times New Roman" w:eastAsia="Times New Roman" w:hAnsi="Times New Roman" w:cs="Times New Roman"/>
          <w:sz w:val="25"/>
          <w:szCs w:val="25"/>
        </w:rPr>
        <w:t>(</w:t>
      </w:r>
      <w:r w:rsidR="004026F5" w:rsidRPr="004026F5">
        <w:rPr>
          <w:rFonts w:ascii="Times New Roman" w:eastAsia="Times New Roman" w:hAnsi="Times New Roman" w:cs="Times New Roman"/>
          <w:sz w:val="25"/>
          <w:szCs w:val="25"/>
        </w:rPr>
        <w:t>Dr</w:t>
      </w:r>
      <w:r w:rsidRPr="004026F5">
        <w:rPr>
          <w:rFonts w:ascii="Times New Roman" w:eastAsia="Times New Roman" w:hAnsi="Times New Roman" w:cs="Times New Roman"/>
          <w:sz w:val="25"/>
          <w:szCs w:val="25"/>
        </w:rPr>
        <w:t xml:space="preserve">. </w:t>
      </w:r>
      <w:proofErr w:type="spellStart"/>
      <w:r w:rsidRPr="004026F5">
        <w:rPr>
          <w:rFonts w:ascii="Times New Roman" w:eastAsia="Times New Roman" w:hAnsi="Times New Roman" w:cs="Times New Roman"/>
          <w:sz w:val="25"/>
          <w:szCs w:val="25"/>
        </w:rPr>
        <w:t>Arijit</w:t>
      </w:r>
      <w:proofErr w:type="spellEnd"/>
      <w:r w:rsidRPr="004026F5">
        <w:rPr>
          <w:rFonts w:ascii="Times New Roman" w:eastAsia="Times New Roman" w:hAnsi="Times New Roman" w:cs="Times New Roman"/>
          <w:sz w:val="25"/>
          <w:szCs w:val="25"/>
        </w:rPr>
        <w:t xml:space="preserve"> </w:t>
      </w:r>
      <w:proofErr w:type="spellStart"/>
      <w:r w:rsidRPr="004026F5">
        <w:rPr>
          <w:rFonts w:ascii="Times New Roman" w:eastAsia="Times New Roman" w:hAnsi="Times New Roman" w:cs="Times New Roman"/>
          <w:sz w:val="25"/>
          <w:szCs w:val="25"/>
        </w:rPr>
        <w:t>Pasayat</w:t>
      </w:r>
      <w:proofErr w:type="spellEnd"/>
      <w:r w:rsidRPr="004026F5">
        <w:rPr>
          <w:rFonts w:ascii="Times New Roman" w:eastAsia="Times New Roman" w:hAnsi="Times New Roman" w:cs="Times New Roman"/>
          <w:sz w:val="25"/>
          <w:szCs w:val="25"/>
        </w:rPr>
        <w:t xml:space="preserve"> and P. </w:t>
      </w:r>
      <w:proofErr w:type="spellStart"/>
      <w:r w:rsidRPr="004026F5">
        <w:rPr>
          <w:rFonts w:ascii="Times New Roman" w:eastAsia="Times New Roman" w:hAnsi="Times New Roman" w:cs="Times New Roman"/>
          <w:sz w:val="25"/>
          <w:szCs w:val="25"/>
        </w:rPr>
        <w:t>Sathasivam</w:t>
      </w:r>
      <w:proofErr w:type="spellEnd"/>
      <w:r w:rsidR="004026F5">
        <w:rPr>
          <w:rFonts w:ascii="Times New Roman" w:eastAsia="Times New Roman" w:hAnsi="Times New Roman" w:cs="Times New Roman"/>
          <w:sz w:val="25"/>
          <w:szCs w:val="25"/>
        </w:rPr>
        <w:t xml:space="preserve"> JJ.</w:t>
      </w:r>
      <w:r w:rsidRPr="004026F5">
        <w:rPr>
          <w:rFonts w:ascii="Times New Roman" w:eastAsia="Times New Roman" w:hAnsi="Times New Roman" w:cs="Times New Roman"/>
          <w:sz w:val="25"/>
          <w:szCs w:val="25"/>
        </w:rPr>
        <w:t>)</w:t>
      </w:r>
      <w:proofErr w:type="gramEnd"/>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14</w:t>
      </w:r>
      <w:r w:rsidR="004026F5">
        <w:rPr>
          <w:rFonts w:ascii="Times New Roman" w:eastAsia="Times New Roman" w:hAnsi="Times New Roman" w:cs="Times New Roman"/>
          <w:sz w:val="25"/>
          <w:szCs w:val="25"/>
        </w:rPr>
        <w:t>.</w:t>
      </w:r>
      <w:r w:rsidRPr="004026F5">
        <w:rPr>
          <w:rFonts w:ascii="Times New Roman" w:eastAsia="Times New Roman" w:hAnsi="Times New Roman" w:cs="Times New Roman"/>
          <w:sz w:val="25"/>
          <w:szCs w:val="25"/>
        </w:rPr>
        <w:t>05</w:t>
      </w:r>
      <w:r w:rsidR="004026F5">
        <w:rPr>
          <w:rFonts w:ascii="Times New Roman" w:eastAsia="Times New Roman" w:hAnsi="Times New Roman" w:cs="Times New Roman"/>
          <w:sz w:val="25"/>
          <w:szCs w:val="25"/>
        </w:rPr>
        <w:t>.</w:t>
      </w:r>
      <w:r w:rsidRPr="004026F5">
        <w:rPr>
          <w:rFonts w:ascii="Times New Roman" w:eastAsia="Times New Roman" w:hAnsi="Times New Roman" w:cs="Times New Roman"/>
          <w:sz w:val="25"/>
          <w:szCs w:val="25"/>
        </w:rPr>
        <w:t>2008</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b/>
          <w:bCs/>
          <w:sz w:val="25"/>
          <w:szCs w:val="25"/>
        </w:rPr>
        <w:t> </w:t>
      </w:r>
    </w:p>
    <w:p w:rsidR="0027781F" w:rsidRPr="004026F5" w:rsidRDefault="0027781F" w:rsidP="004026F5">
      <w:pPr>
        <w:spacing w:after="0" w:line="240" w:lineRule="auto"/>
        <w:jc w:val="center"/>
        <w:rPr>
          <w:rFonts w:ascii="Times New Roman" w:eastAsia="Times New Roman" w:hAnsi="Times New Roman" w:cs="Times New Roman"/>
          <w:sz w:val="25"/>
          <w:szCs w:val="25"/>
        </w:rPr>
      </w:pPr>
      <w:r w:rsidRPr="004026F5">
        <w:rPr>
          <w:rFonts w:ascii="Times New Roman" w:eastAsia="Times New Roman" w:hAnsi="Times New Roman" w:cs="Times New Roman"/>
          <w:b/>
          <w:bCs/>
          <w:sz w:val="25"/>
          <w:szCs w:val="25"/>
        </w:rPr>
        <w:t>JUDGMENT</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b/>
          <w:bCs/>
          <w:sz w:val="25"/>
          <w:szCs w:val="25"/>
        </w:rPr>
        <w:t> </w:t>
      </w:r>
    </w:p>
    <w:p w:rsidR="0027781F" w:rsidRPr="004026F5" w:rsidRDefault="004026F5" w:rsidP="004026F5">
      <w:pPr>
        <w:spacing w:after="0" w:line="240" w:lineRule="auto"/>
        <w:jc w:val="both"/>
        <w:rPr>
          <w:rFonts w:ascii="Times New Roman" w:eastAsia="Times New Roman" w:hAnsi="Times New Roman" w:cs="Times New Roman"/>
          <w:sz w:val="25"/>
          <w:szCs w:val="25"/>
        </w:rPr>
      </w:pPr>
      <w:proofErr w:type="spellStart"/>
      <w:r w:rsidRPr="004026F5">
        <w:rPr>
          <w:rFonts w:ascii="Times New Roman" w:eastAsia="Times New Roman" w:hAnsi="Times New Roman" w:cs="Times New Roman"/>
          <w:b/>
          <w:bCs/>
          <w:sz w:val="25"/>
          <w:szCs w:val="25"/>
        </w:rPr>
        <w:t>Dr</w:t>
      </w:r>
      <w:r w:rsidR="0027781F" w:rsidRPr="004026F5">
        <w:rPr>
          <w:rFonts w:ascii="Times New Roman" w:eastAsia="Times New Roman" w:hAnsi="Times New Roman" w:cs="Times New Roman"/>
          <w:b/>
          <w:bCs/>
          <w:sz w:val="25"/>
          <w:szCs w:val="25"/>
        </w:rPr>
        <w:t>.</w:t>
      </w:r>
      <w:r w:rsidRPr="004026F5">
        <w:rPr>
          <w:rFonts w:ascii="Times New Roman" w:eastAsia="Times New Roman" w:hAnsi="Times New Roman" w:cs="Times New Roman"/>
          <w:b/>
          <w:bCs/>
          <w:sz w:val="25"/>
          <w:szCs w:val="25"/>
        </w:rPr>
        <w:t>Arijit</w:t>
      </w:r>
      <w:proofErr w:type="spellEnd"/>
      <w:r w:rsidRPr="004026F5">
        <w:rPr>
          <w:rFonts w:ascii="Times New Roman" w:eastAsia="Times New Roman" w:hAnsi="Times New Roman" w:cs="Times New Roman"/>
          <w:b/>
          <w:bCs/>
          <w:sz w:val="25"/>
          <w:szCs w:val="25"/>
        </w:rPr>
        <w:t xml:space="preserve"> </w:t>
      </w:r>
      <w:proofErr w:type="spellStart"/>
      <w:r w:rsidRPr="004026F5">
        <w:rPr>
          <w:rFonts w:ascii="Times New Roman" w:eastAsia="Times New Roman" w:hAnsi="Times New Roman" w:cs="Times New Roman"/>
          <w:b/>
          <w:bCs/>
          <w:sz w:val="25"/>
          <w:szCs w:val="25"/>
        </w:rPr>
        <w:t>Pasayat</w:t>
      </w:r>
      <w:proofErr w:type="spellEnd"/>
      <w:r w:rsidR="0027781F" w:rsidRPr="004026F5">
        <w:rPr>
          <w:rFonts w:ascii="Times New Roman" w:eastAsia="Times New Roman" w:hAnsi="Times New Roman" w:cs="Times New Roman"/>
          <w:b/>
          <w:bCs/>
          <w:sz w:val="25"/>
          <w:szCs w:val="25"/>
        </w:rPr>
        <w:t>, J.</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1. Leave granted.</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2. Challenge in this appeal is to the judgment of the Division Bench of The Bombay High Court dismissing the Habeas corpus Petition filed </w:t>
      </w:r>
      <w:proofErr w:type="spellStart"/>
      <w:r w:rsidRPr="004026F5">
        <w:rPr>
          <w:rFonts w:ascii="Times New Roman" w:eastAsia="Times New Roman" w:hAnsi="Times New Roman" w:cs="Times New Roman"/>
          <w:sz w:val="25"/>
          <w:szCs w:val="25"/>
        </w:rPr>
        <w:t>underArticle</w:t>
      </w:r>
      <w:proofErr w:type="spellEnd"/>
      <w:r w:rsidRPr="004026F5">
        <w:rPr>
          <w:rFonts w:ascii="Times New Roman" w:eastAsia="Times New Roman" w:hAnsi="Times New Roman" w:cs="Times New Roman"/>
          <w:sz w:val="25"/>
          <w:szCs w:val="25"/>
        </w:rPr>
        <w:t xml:space="preserve"> 226 of the </w:t>
      </w:r>
      <w:r w:rsidRPr="004026F5">
        <w:rPr>
          <w:rFonts w:ascii="Times New Roman" w:eastAsia="Times New Roman" w:hAnsi="Times New Roman" w:cs="Times New Roman"/>
          <w:i/>
          <w:sz w:val="25"/>
          <w:szCs w:val="25"/>
        </w:rPr>
        <w:t>Constitution of India, 1950</w:t>
      </w:r>
      <w:r w:rsidRPr="004026F5">
        <w:rPr>
          <w:rFonts w:ascii="Times New Roman" w:eastAsia="Times New Roman" w:hAnsi="Times New Roman" w:cs="Times New Roman"/>
          <w:sz w:val="25"/>
          <w:szCs w:val="25"/>
        </w:rPr>
        <w:t xml:space="preserve"> (in short the `Constitution') by One </w:t>
      </w:r>
      <w:proofErr w:type="spellStart"/>
      <w:r w:rsidRPr="004026F5">
        <w:rPr>
          <w:rFonts w:ascii="Times New Roman" w:eastAsia="Times New Roman" w:hAnsi="Times New Roman" w:cs="Times New Roman"/>
          <w:sz w:val="25"/>
          <w:szCs w:val="25"/>
        </w:rPr>
        <w:t>Bhupendra</w:t>
      </w:r>
      <w:proofErr w:type="spellEnd"/>
      <w:r w:rsidRPr="004026F5">
        <w:rPr>
          <w:rFonts w:ascii="Times New Roman" w:eastAsia="Times New Roman" w:hAnsi="Times New Roman" w:cs="Times New Roman"/>
          <w:sz w:val="25"/>
          <w:szCs w:val="25"/>
        </w:rPr>
        <w:t xml:space="preserve"> (hereinafter referred to as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3. Prayer in the writ petition was to quash and set aside the decision and order passed by the District Magistrate, Ahmednagar dated 23.4.2007 and the decision and order passed by the Under Secretary to the Government of Maharashtra, Home Department (Special) by order dated 12.6.2007. The order of detention was passed by the respondent No. 2 in purported exercise of powers conferred under Section 3(2) of the </w:t>
      </w:r>
      <w:r w:rsidRPr="004026F5">
        <w:rPr>
          <w:rFonts w:ascii="Times New Roman" w:eastAsia="Times New Roman" w:hAnsi="Times New Roman" w:cs="Times New Roman"/>
          <w:i/>
          <w:sz w:val="25"/>
          <w:szCs w:val="25"/>
        </w:rPr>
        <w:t>Maharashtra Prevention of Dangerous Activities of Slumlords, Bootleggers, Drug Offenders and Dangerous Persons Act, 1981</w:t>
      </w:r>
      <w:r w:rsidRPr="004026F5">
        <w:rPr>
          <w:rFonts w:ascii="Times New Roman" w:eastAsia="Times New Roman" w:hAnsi="Times New Roman" w:cs="Times New Roman"/>
          <w:sz w:val="25"/>
          <w:szCs w:val="25"/>
        </w:rPr>
        <w:t xml:space="preserve">(in short the `Act'). The detaining authority detained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under the Act. Grounds of detention were served on 23.4.2007. Several acts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were highlighted which according to the detaining authority warranted detention.</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ind w:left="720"/>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The appellant primarily took the stand that the order of detention indicated cases relating to law and order situation and had nothing to do with maintenance of public order and were stale to be considered relevant for the purpose of detention. It was submitted that there was no material to show that the alleged acts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disturbed the even tempo of life. The High Court did not find any substance and noted that the several offences were registered from 2005 till a few days before the order of detention. Preventive action taken against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proved to be ineffective, he was called upon to execute bonds on various dates, but even after executing bonds for good behavior for a period of three years,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breached the conditions of bond and the show cause notice was issued. In Camera statement of </w:t>
      </w:r>
      <w:proofErr w:type="gramStart"/>
      <w:r w:rsidRPr="004026F5">
        <w:rPr>
          <w:rFonts w:ascii="Times New Roman" w:eastAsia="Times New Roman" w:hAnsi="Times New Roman" w:cs="Times New Roman"/>
          <w:sz w:val="25"/>
          <w:szCs w:val="25"/>
        </w:rPr>
        <w:t>witnesses</w:t>
      </w:r>
      <w:proofErr w:type="gramEnd"/>
      <w:r w:rsidRPr="004026F5">
        <w:rPr>
          <w:rFonts w:ascii="Times New Roman" w:eastAsia="Times New Roman" w:hAnsi="Times New Roman" w:cs="Times New Roman"/>
          <w:sz w:val="25"/>
          <w:szCs w:val="25"/>
        </w:rPr>
        <w:t xml:space="preserve"> reference </w:t>
      </w:r>
      <w:r w:rsidRPr="004026F5">
        <w:rPr>
          <w:rFonts w:ascii="Times New Roman" w:eastAsia="Times New Roman" w:hAnsi="Times New Roman" w:cs="Times New Roman"/>
          <w:sz w:val="25"/>
          <w:szCs w:val="25"/>
        </w:rPr>
        <w:lastRenderedPageBreak/>
        <w:t xml:space="preserve">was made to an incident of 24.3.2001 and taking into account the activities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in the past there was a live link between the activities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and the date of passing of the impugned order of detention. This observation came to be made because of the stand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that there was no live link. Ultimately the habeas corpus petition was dismissed.</w:t>
      </w:r>
    </w:p>
    <w:p w:rsidR="0027781F" w:rsidRPr="004026F5" w:rsidRDefault="0027781F" w:rsidP="004026F5">
      <w:pPr>
        <w:spacing w:after="0" w:line="240" w:lineRule="auto"/>
        <w:ind w:left="720"/>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4026F5" w:rsidP="004026F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7781F" w:rsidRPr="004026F5">
        <w:rPr>
          <w:rFonts w:ascii="Times New Roman" w:eastAsia="Times New Roman" w:hAnsi="Times New Roman" w:cs="Times New Roman"/>
          <w:sz w:val="25"/>
          <w:szCs w:val="25"/>
        </w:rPr>
        <w:t>In support of the appeal learned counsel for the appellant submitted that there was no live link. Reference was made to some of the incidents which to allegedly took in 2005 and in any event when preventive action in terms of Section 107 of the Code of Criminal Procedure, 1973 (in short the `</w:t>
      </w:r>
      <w:proofErr w:type="spellStart"/>
      <w:r w:rsidR="0027781F" w:rsidRPr="004026F5">
        <w:rPr>
          <w:rFonts w:ascii="Times New Roman" w:eastAsia="Times New Roman" w:hAnsi="Times New Roman" w:cs="Times New Roman"/>
          <w:sz w:val="25"/>
          <w:szCs w:val="25"/>
        </w:rPr>
        <w:t>Cr.P.C</w:t>
      </w:r>
      <w:proofErr w:type="spellEnd"/>
      <w:r w:rsidR="0027781F" w:rsidRPr="004026F5">
        <w:rPr>
          <w:rFonts w:ascii="Times New Roman" w:eastAsia="Times New Roman" w:hAnsi="Times New Roman" w:cs="Times New Roman"/>
          <w:sz w:val="25"/>
          <w:szCs w:val="25"/>
        </w:rPr>
        <w:t xml:space="preserve">.') and Section 110 </w:t>
      </w:r>
      <w:proofErr w:type="spellStart"/>
      <w:r w:rsidR="0027781F" w:rsidRPr="004026F5">
        <w:rPr>
          <w:rFonts w:ascii="Times New Roman" w:eastAsia="Times New Roman" w:hAnsi="Times New Roman" w:cs="Times New Roman"/>
          <w:sz w:val="25"/>
          <w:szCs w:val="25"/>
        </w:rPr>
        <w:t>Cr.P.C</w:t>
      </w:r>
      <w:proofErr w:type="spellEnd"/>
      <w:r w:rsidR="0027781F" w:rsidRPr="004026F5">
        <w:rPr>
          <w:rFonts w:ascii="Times New Roman" w:eastAsia="Times New Roman" w:hAnsi="Times New Roman" w:cs="Times New Roman"/>
          <w:sz w:val="25"/>
          <w:szCs w:val="25"/>
        </w:rPr>
        <w:t>. have been taken, there was no need for passing the order of detention. It was also pointed out that the alleged acts at the most related to law and order situation and having nothing to do with public order. It was further submitted that the statement of in camera witnesses should not have been relied upon by the detaining authority without forming an opinion as to whether that they represented the truth.</w:t>
      </w:r>
      <w:r>
        <w:rPr>
          <w:rFonts w:ascii="Times New Roman" w:eastAsia="Times New Roman" w:hAnsi="Times New Roman" w:cs="Times New Roman"/>
          <w:sz w:val="25"/>
          <w:szCs w:val="25"/>
        </w:rPr>
        <w:t>”</w:t>
      </w:r>
    </w:p>
    <w:p w:rsidR="0027781F" w:rsidRPr="004026F5" w:rsidRDefault="0027781F" w:rsidP="004026F5">
      <w:pPr>
        <w:spacing w:after="0" w:line="240" w:lineRule="auto"/>
        <w:ind w:left="720"/>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ind w:left="720"/>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Learned counsel for the respondent-State and its functionaries on the other hand supported the order of detention.</w:t>
      </w:r>
    </w:p>
    <w:p w:rsidR="0027781F" w:rsidRPr="004026F5" w:rsidRDefault="0027781F" w:rsidP="004026F5">
      <w:pPr>
        <w:spacing w:after="0" w:line="240" w:lineRule="auto"/>
        <w:ind w:left="720"/>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ind w:left="720"/>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The order of detention shows that the appellant is often hired on payment by anti-social elements for commission of violent crimes.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and his associates always possessed deadly weapons and the instances highlighted related to 1.5.2005, 1.6.2005 and 24.2.2006 and a dispute between a particular community and the builders over the were stale to be considered relevant for the purpose of detention. It was submitted that there was no material to show that the alleged acts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disturbed the even tempo of life. The High Court did not find any substance and noted that the several offences were registered from 2005 till a few days</w:t>
      </w:r>
      <w:r w:rsidR="004026F5">
        <w:rPr>
          <w:rFonts w:ascii="Times New Roman" w:eastAsia="Times New Roman" w:hAnsi="Times New Roman" w:cs="Times New Roman"/>
          <w:sz w:val="25"/>
          <w:szCs w:val="25"/>
        </w:rPr>
        <w:t xml:space="preserve"> </w:t>
      </w:r>
      <w:r w:rsidRPr="004026F5">
        <w:rPr>
          <w:rFonts w:ascii="Times New Roman" w:eastAsia="Times New Roman" w:hAnsi="Times New Roman" w:cs="Times New Roman"/>
          <w:sz w:val="25"/>
          <w:szCs w:val="25"/>
        </w:rPr>
        <w:t xml:space="preserve">before the order of detention. Preventive action taken against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proved to be ineffective, he was called upon to execute bonds on various dates, but even after executing bonds for good </w:t>
      </w:r>
      <w:proofErr w:type="spellStart"/>
      <w:r w:rsidRPr="004026F5">
        <w:rPr>
          <w:rFonts w:ascii="Times New Roman" w:eastAsia="Times New Roman" w:hAnsi="Times New Roman" w:cs="Times New Roman"/>
          <w:sz w:val="25"/>
          <w:szCs w:val="25"/>
        </w:rPr>
        <w:t>behaviour</w:t>
      </w:r>
      <w:proofErr w:type="spellEnd"/>
      <w:r w:rsidRPr="004026F5">
        <w:rPr>
          <w:rFonts w:ascii="Times New Roman" w:eastAsia="Times New Roman" w:hAnsi="Times New Roman" w:cs="Times New Roman"/>
          <w:sz w:val="25"/>
          <w:szCs w:val="25"/>
        </w:rPr>
        <w:t xml:space="preserve"> for a period of three years,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breached the conditions of bond and the show cause notice was issued. In Camera statement of </w:t>
      </w:r>
      <w:proofErr w:type="gramStart"/>
      <w:r w:rsidRPr="004026F5">
        <w:rPr>
          <w:rFonts w:ascii="Times New Roman" w:eastAsia="Times New Roman" w:hAnsi="Times New Roman" w:cs="Times New Roman"/>
          <w:sz w:val="25"/>
          <w:szCs w:val="25"/>
        </w:rPr>
        <w:t>witnesses</w:t>
      </w:r>
      <w:proofErr w:type="gramEnd"/>
      <w:r w:rsidRPr="004026F5">
        <w:rPr>
          <w:rFonts w:ascii="Times New Roman" w:eastAsia="Times New Roman" w:hAnsi="Times New Roman" w:cs="Times New Roman"/>
          <w:sz w:val="25"/>
          <w:szCs w:val="25"/>
        </w:rPr>
        <w:t xml:space="preserve"> reference was made to an incident of 24.3.2001 and taking into account the activities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in the past there was a live link between the activities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and the date of passing of the impugned order of detention. This observation came to be made because of the stand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that there was no live link. Ultimately the habeas corpus petition was dismissed.</w:t>
      </w:r>
    </w:p>
    <w:p w:rsidR="0027781F" w:rsidRPr="004026F5" w:rsidRDefault="0027781F" w:rsidP="004026F5">
      <w:pPr>
        <w:spacing w:after="0" w:line="240" w:lineRule="auto"/>
        <w:ind w:left="720"/>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ind w:left="720"/>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In support of the appeal learned counsel for the appellant submitted that there was no live link. Reference was made to some of the incidents which to allegedly took in 2005 and in any event when preventive action in</w:t>
      </w:r>
      <w:proofErr w:type="gramStart"/>
      <w:r w:rsidRPr="004026F5">
        <w:rPr>
          <w:rFonts w:ascii="Times New Roman" w:eastAsia="Times New Roman" w:hAnsi="Times New Roman" w:cs="Times New Roman"/>
          <w:sz w:val="25"/>
          <w:szCs w:val="25"/>
        </w:rPr>
        <w:t>  terms</w:t>
      </w:r>
      <w:proofErr w:type="gramEnd"/>
      <w:r w:rsidRPr="004026F5">
        <w:rPr>
          <w:rFonts w:ascii="Times New Roman" w:eastAsia="Times New Roman" w:hAnsi="Times New Roman" w:cs="Times New Roman"/>
          <w:sz w:val="25"/>
          <w:szCs w:val="25"/>
        </w:rPr>
        <w:t xml:space="preserve">  of Section 107 of the </w:t>
      </w:r>
      <w:r w:rsidRPr="004026F5">
        <w:rPr>
          <w:rFonts w:ascii="Times New Roman" w:eastAsia="Times New Roman" w:hAnsi="Times New Roman" w:cs="Times New Roman"/>
          <w:i/>
          <w:sz w:val="25"/>
          <w:szCs w:val="25"/>
        </w:rPr>
        <w:t>Code of Criminal Procedure, 1973</w:t>
      </w:r>
      <w:r w:rsidRPr="004026F5">
        <w:rPr>
          <w:rFonts w:ascii="Times New Roman" w:eastAsia="Times New Roman" w:hAnsi="Times New Roman" w:cs="Times New Roman"/>
          <w:sz w:val="25"/>
          <w:szCs w:val="25"/>
        </w:rPr>
        <w:t xml:space="preserve"> (in short the  `Cr.  P.C.') and Section 110 Cr. P.C. have been taken, there was no need for passing the order of detention. It was also pointed out that the alleged acts at the most related to law and order situation and having nothing to do with public order. It was further </w:t>
      </w:r>
      <w:proofErr w:type="spellStart"/>
      <w:r w:rsidRPr="004026F5">
        <w:rPr>
          <w:rFonts w:ascii="Times New Roman" w:eastAsia="Times New Roman" w:hAnsi="Times New Roman" w:cs="Times New Roman"/>
          <w:sz w:val="25"/>
          <w:szCs w:val="25"/>
        </w:rPr>
        <w:t>sumbitted</w:t>
      </w:r>
      <w:proofErr w:type="spellEnd"/>
      <w:r w:rsidRPr="004026F5">
        <w:rPr>
          <w:rFonts w:ascii="Times New Roman" w:eastAsia="Times New Roman" w:hAnsi="Times New Roman" w:cs="Times New Roman"/>
          <w:sz w:val="25"/>
          <w:szCs w:val="25"/>
        </w:rPr>
        <w:t xml:space="preserve"> that the statement of in </w:t>
      </w:r>
      <w:r w:rsidRPr="004026F5">
        <w:rPr>
          <w:rFonts w:ascii="Times New Roman" w:eastAsia="Times New Roman" w:hAnsi="Times New Roman" w:cs="Times New Roman"/>
          <w:sz w:val="25"/>
          <w:szCs w:val="25"/>
        </w:rPr>
        <w:lastRenderedPageBreak/>
        <w:t>camera witnesses should not have been relied upon by the detaining authority without forming an opinion as to whether that they represented the truth.</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5. Learned counsel for the respondent-State and its functionaries on the other hand supported the order of detention.</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6. The order of detention shows that the appellant is often hired on payment by anti-social elements for commission of violent crimes.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and his associates always possessed deadly weapons and the instances highlighted related to 1.5.2005, 1.6.2005 and 24.2.2006 and a dispute between a particular community and the builders over the possession of land and the activities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and lastly on 24.3.2007 it has been noted that serious riotous situation developed at a particular high school ground where hundreds of members of a particular community and assembled. It resulted in intense fear and panic situation because of the activities of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It was also pointed out in the order of detention that various preventive </w:t>
      </w:r>
      <w:proofErr w:type="gramStart"/>
      <w:r w:rsidRPr="004026F5">
        <w:rPr>
          <w:rFonts w:ascii="Times New Roman" w:eastAsia="Times New Roman" w:hAnsi="Times New Roman" w:cs="Times New Roman"/>
          <w:sz w:val="25"/>
          <w:szCs w:val="25"/>
        </w:rPr>
        <w:t>action</w:t>
      </w:r>
      <w:proofErr w:type="gramEnd"/>
      <w:r w:rsidRPr="004026F5">
        <w:rPr>
          <w:rFonts w:ascii="Times New Roman" w:eastAsia="Times New Roman" w:hAnsi="Times New Roman" w:cs="Times New Roman"/>
          <w:sz w:val="25"/>
          <w:szCs w:val="25"/>
        </w:rPr>
        <w:t xml:space="preserve"> taken under Sections 107 and 110 Cr. P.C. yielded no positive results and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continued his violent and criminal activities. Reference was also made to the witnesses who were examined in camera. So far as the truthfulness of these witnesses </w:t>
      </w:r>
      <w:proofErr w:type="gramStart"/>
      <w:r w:rsidRPr="004026F5">
        <w:rPr>
          <w:rFonts w:ascii="Times New Roman" w:eastAsia="Times New Roman" w:hAnsi="Times New Roman" w:cs="Times New Roman"/>
          <w:sz w:val="25"/>
          <w:szCs w:val="25"/>
        </w:rPr>
        <w:t>are</w:t>
      </w:r>
      <w:proofErr w:type="gramEnd"/>
      <w:r w:rsidRPr="004026F5">
        <w:rPr>
          <w:rFonts w:ascii="Times New Roman" w:eastAsia="Times New Roman" w:hAnsi="Times New Roman" w:cs="Times New Roman"/>
          <w:sz w:val="25"/>
          <w:szCs w:val="25"/>
        </w:rPr>
        <w:t xml:space="preserve"> concerned reference was made to Section 8(2) of the Act which permits withholding the statement of certain witnesses in public interest.</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7. The crucial issue is whether the activities of the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xml:space="preserve"> were prejudicial to public order.   While the expression `law and order' is wider in scope inasmuch as contravention of law always affects order. `Public order' has a narrower ambit, and public order could be affected by only such contravention which affects the community or the public at large. Public order is the even tempo of life of the community taking the country as a whole or even a specified locality. The distinction between the areas of `law and order' and `public order' is one of the degree and extent of the reach of the act in question on society. It is the potentiality of the act to disturb the even tempo of life of the community which makes it prejudicial to the maintenance of the public order. If a contravention in its effect is confined only to</w:t>
      </w:r>
      <w:proofErr w:type="gramStart"/>
      <w:r w:rsidRPr="004026F5">
        <w:rPr>
          <w:rFonts w:ascii="Times New Roman" w:eastAsia="Times New Roman" w:hAnsi="Times New Roman" w:cs="Times New Roman"/>
          <w:sz w:val="25"/>
          <w:szCs w:val="25"/>
        </w:rPr>
        <w:t>  few</w:t>
      </w:r>
      <w:proofErr w:type="gramEnd"/>
      <w:r w:rsidRPr="004026F5">
        <w:rPr>
          <w:rFonts w:ascii="Times New Roman" w:eastAsia="Times New Roman" w:hAnsi="Times New Roman" w:cs="Times New Roman"/>
          <w:sz w:val="25"/>
          <w:szCs w:val="25"/>
        </w:rPr>
        <w:t xml:space="preserve"> individuals directly involved as distinct from a wide spectrum of public, it could raise problem of law and order only. It is the length, magnitude and intensity of the terror wave unleashed by a particular eruption of disorder that helps to distinguish it as an act affecting `public order' from that concerning `law and order'. The question to ask is: "Does it lead to disturbance of the current life of the community so as to amount to a disturbance of the public order or does it affect merely an individual leaving the tranquility of the society undisturbed?" This question has to be faced in every case on its facts.</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8. "Public order" is what the French call `</w:t>
      </w:r>
      <w:proofErr w:type="spellStart"/>
      <w:r w:rsidRPr="004026F5">
        <w:rPr>
          <w:rFonts w:ascii="Times New Roman" w:eastAsia="Times New Roman" w:hAnsi="Times New Roman" w:cs="Times New Roman"/>
          <w:sz w:val="25"/>
          <w:szCs w:val="25"/>
        </w:rPr>
        <w:t>ordre</w:t>
      </w:r>
      <w:proofErr w:type="spellEnd"/>
      <w:r w:rsidRPr="004026F5">
        <w:rPr>
          <w:rFonts w:ascii="Times New Roman" w:eastAsia="Times New Roman" w:hAnsi="Times New Roman" w:cs="Times New Roman"/>
          <w:sz w:val="25"/>
          <w:szCs w:val="25"/>
        </w:rPr>
        <w:t xml:space="preserve"> </w:t>
      </w:r>
      <w:proofErr w:type="spellStart"/>
      <w:r w:rsidRPr="004026F5">
        <w:rPr>
          <w:rFonts w:ascii="Times New Roman" w:eastAsia="Times New Roman" w:hAnsi="Times New Roman" w:cs="Times New Roman"/>
          <w:sz w:val="25"/>
          <w:szCs w:val="25"/>
        </w:rPr>
        <w:t>publique</w:t>
      </w:r>
      <w:proofErr w:type="spellEnd"/>
      <w:r w:rsidRPr="004026F5">
        <w:rPr>
          <w:rFonts w:ascii="Times New Roman" w:eastAsia="Times New Roman" w:hAnsi="Times New Roman" w:cs="Times New Roman"/>
          <w:sz w:val="25"/>
          <w:szCs w:val="25"/>
        </w:rPr>
        <w:t xml:space="preserve">' and is something more than ordinary maintenance of law and order. The test to be adopted in determining whether an act affects law and order or public order, is: Does it lead to disturbance of the current life of the community so as to amount to disturbance of the public order or does it affect merely an individual leaving the tranquility of the society undisturbed? (See </w:t>
      </w:r>
      <w:proofErr w:type="spellStart"/>
      <w:r w:rsidRPr="004026F5">
        <w:rPr>
          <w:rFonts w:ascii="Times New Roman" w:eastAsia="Times New Roman" w:hAnsi="Times New Roman" w:cs="Times New Roman"/>
          <w:i/>
          <w:sz w:val="25"/>
          <w:szCs w:val="25"/>
        </w:rPr>
        <w:t>Kanu</w:t>
      </w:r>
      <w:proofErr w:type="spellEnd"/>
      <w:r w:rsidRPr="004026F5">
        <w:rPr>
          <w:rFonts w:ascii="Times New Roman" w:eastAsia="Times New Roman" w:hAnsi="Times New Roman" w:cs="Times New Roman"/>
          <w:i/>
          <w:sz w:val="25"/>
          <w:szCs w:val="25"/>
        </w:rPr>
        <w:t xml:space="preserve"> Biswas v. State of West Bengal</w:t>
      </w:r>
      <w:r w:rsidR="004026F5" w:rsidRPr="004026F5">
        <w:rPr>
          <w:rFonts w:ascii="Times New Roman" w:eastAsia="Times New Roman" w:hAnsi="Times New Roman" w:cs="Times New Roman"/>
          <w:i/>
          <w:sz w:val="25"/>
          <w:szCs w:val="25"/>
          <w:vertAlign w:val="superscript"/>
        </w:rPr>
        <w:t>1</w:t>
      </w:r>
      <w:r w:rsidR="004026F5">
        <w:rPr>
          <w:rFonts w:ascii="Times New Roman" w:eastAsia="Times New Roman" w:hAnsi="Times New Roman" w:cs="Times New Roman"/>
          <w:sz w:val="25"/>
          <w:szCs w:val="25"/>
        </w:rPr>
        <w:t>).</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lastRenderedPageBreak/>
        <w:t>9. "Public order" is synonymous with public safety and tranquility: "it is the absence of disorder involving breaches of local significance in contradistinction to national upheavals, such as revolution, civil strife, war, affecting the security of the State". Public order if disturbed, must lead to public disorder. Every breach of the peace does not lead to public disorder. When two drunkards quarrel and fight there is disorder but not public disorder. They can be dealt with under the powers to maintain law and order but cannot be detained on the ground that they were disturbing public order. Disorder is no doubt prevented by the maintenance of law and</w:t>
      </w:r>
      <w:r w:rsidR="004026F5">
        <w:rPr>
          <w:rFonts w:ascii="Times New Roman" w:eastAsia="Times New Roman" w:hAnsi="Times New Roman" w:cs="Times New Roman"/>
          <w:sz w:val="25"/>
          <w:szCs w:val="25"/>
        </w:rPr>
        <w:t xml:space="preserve"> </w:t>
      </w:r>
      <w:r w:rsidRPr="004026F5">
        <w:rPr>
          <w:rFonts w:ascii="Times New Roman" w:eastAsia="Times New Roman" w:hAnsi="Times New Roman" w:cs="Times New Roman"/>
          <w:sz w:val="25"/>
          <w:szCs w:val="25"/>
        </w:rPr>
        <w:t xml:space="preserve">order also but disorder is a broad spectrum, which includes at one end small disturbances and at the other the most serious and cataclysmic happenings. (See </w:t>
      </w:r>
      <w:r w:rsidRPr="004026F5">
        <w:rPr>
          <w:rFonts w:ascii="Times New Roman" w:eastAsia="Times New Roman" w:hAnsi="Times New Roman" w:cs="Times New Roman"/>
          <w:i/>
          <w:sz w:val="25"/>
          <w:szCs w:val="25"/>
        </w:rPr>
        <w:t xml:space="preserve">Dr. Ram Manohar </w:t>
      </w:r>
      <w:proofErr w:type="spellStart"/>
      <w:r w:rsidRPr="004026F5">
        <w:rPr>
          <w:rFonts w:ascii="Times New Roman" w:eastAsia="Times New Roman" w:hAnsi="Times New Roman" w:cs="Times New Roman"/>
          <w:i/>
          <w:sz w:val="25"/>
          <w:szCs w:val="25"/>
        </w:rPr>
        <w:t>Lohia</w:t>
      </w:r>
      <w:proofErr w:type="spellEnd"/>
      <w:r w:rsidRPr="004026F5">
        <w:rPr>
          <w:rFonts w:ascii="Times New Roman" w:eastAsia="Times New Roman" w:hAnsi="Times New Roman" w:cs="Times New Roman"/>
          <w:i/>
          <w:sz w:val="25"/>
          <w:szCs w:val="25"/>
        </w:rPr>
        <w:t xml:space="preserve"> v. State of Bihar and Ors.</w:t>
      </w:r>
      <w:r w:rsidR="004026F5" w:rsidRPr="004026F5">
        <w:rPr>
          <w:rFonts w:ascii="Times New Roman" w:eastAsia="Times New Roman" w:hAnsi="Times New Roman" w:cs="Times New Roman"/>
          <w:i/>
          <w:sz w:val="25"/>
          <w:szCs w:val="25"/>
          <w:vertAlign w:val="superscript"/>
        </w:rPr>
        <w:t>2</w:t>
      </w:r>
      <w:r w:rsidRPr="004026F5">
        <w:rPr>
          <w:rFonts w:ascii="Times New Roman" w:eastAsia="Times New Roman" w:hAnsi="Times New Roman" w:cs="Times New Roman"/>
          <w:sz w:val="25"/>
          <w:szCs w:val="25"/>
        </w:rPr>
        <w:t>)</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10. `Public Order', `law and order' and the `security of the State' fictionally draw three concentric circles, the largest representing law and order, the </w:t>
      </w:r>
      <w:proofErr w:type="spellStart"/>
      <w:r w:rsidRPr="004026F5">
        <w:rPr>
          <w:rFonts w:ascii="Times New Roman" w:eastAsia="Times New Roman" w:hAnsi="Times New Roman" w:cs="Times New Roman"/>
          <w:sz w:val="25"/>
          <w:szCs w:val="25"/>
        </w:rPr>
        <w:t>nextrepresenting</w:t>
      </w:r>
      <w:proofErr w:type="spellEnd"/>
      <w:r w:rsidRPr="004026F5">
        <w:rPr>
          <w:rFonts w:ascii="Times New Roman" w:eastAsia="Times New Roman" w:hAnsi="Times New Roman" w:cs="Times New Roman"/>
          <w:sz w:val="25"/>
          <w:szCs w:val="25"/>
        </w:rPr>
        <w:t xml:space="preserve"> public order and the smallest representing security of the State. Every infraction of law must necessarily affect order, but an act affecting law and order may not necessarily also affect the public order. Likewise, an act may affect public order, but not necessarily the security of the State. The true test is not the kind, but the potentiality of the act in question. One act may affect only individuals while the other, though of a similar kind, may have such an impact that it would disturb the even tempo of the life of the community. This does not mean that there can be no overlapping, in the sense that an act cannot fall under two concepts at the same time. An act, for instance, affecting public order may have an impact that it would affect both public order and the security of the State. </w:t>
      </w:r>
      <w:proofErr w:type="gramStart"/>
      <w:r w:rsidRPr="004026F5">
        <w:rPr>
          <w:rFonts w:ascii="Times New Roman" w:eastAsia="Times New Roman" w:hAnsi="Times New Roman" w:cs="Times New Roman"/>
          <w:sz w:val="25"/>
          <w:szCs w:val="25"/>
        </w:rPr>
        <w:t xml:space="preserve">[See </w:t>
      </w:r>
      <w:proofErr w:type="spellStart"/>
      <w:r w:rsidRPr="00A670F4">
        <w:rPr>
          <w:rFonts w:ascii="Times New Roman" w:eastAsia="Times New Roman" w:hAnsi="Times New Roman" w:cs="Times New Roman"/>
          <w:i/>
          <w:sz w:val="25"/>
          <w:szCs w:val="25"/>
        </w:rPr>
        <w:t>Kishori</w:t>
      </w:r>
      <w:proofErr w:type="spellEnd"/>
      <w:r w:rsidRPr="00A670F4">
        <w:rPr>
          <w:rFonts w:ascii="Times New Roman" w:eastAsia="Times New Roman" w:hAnsi="Times New Roman" w:cs="Times New Roman"/>
          <w:i/>
          <w:sz w:val="25"/>
          <w:szCs w:val="25"/>
        </w:rPr>
        <w:t xml:space="preserve"> Mohan </w:t>
      </w:r>
      <w:proofErr w:type="spellStart"/>
      <w:r w:rsidRPr="00A670F4">
        <w:rPr>
          <w:rFonts w:ascii="Times New Roman" w:eastAsia="Times New Roman" w:hAnsi="Times New Roman" w:cs="Times New Roman"/>
          <w:i/>
          <w:sz w:val="25"/>
          <w:szCs w:val="25"/>
        </w:rPr>
        <w:t>Bera</w:t>
      </w:r>
      <w:proofErr w:type="spellEnd"/>
      <w:r w:rsidRPr="00A670F4">
        <w:rPr>
          <w:rFonts w:ascii="Times New Roman" w:eastAsia="Times New Roman" w:hAnsi="Times New Roman" w:cs="Times New Roman"/>
          <w:i/>
          <w:sz w:val="25"/>
          <w:szCs w:val="25"/>
        </w:rPr>
        <w:t xml:space="preserve"> v.</w:t>
      </w:r>
      <w:proofErr w:type="gramEnd"/>
      <w:r w:rsidRPr="00A670F4">
        <w:rPr>
          <w:rFonts w:ascii="Times New Roman" w:eastAsia="Times New Roman" w:hAnsi="Times New Roman" w:cs="Times New Roman"/>
          <w:i/>
          <w:sz w:val="25"/>
          <w:szCs w:val="25"/>
        </w:rPr>
        <w:t xml:space="preserve"> The State of West Bengal</w:t>
      </w:r>
      <w:r w:rsidR="004026F5" w:rsidRPr="00A670F4">
        <w:rPr>
          <w:rFonts w:ascii="Times New Roman" w:eastAsia="Times New Roman" w:hAnsi="Times New Roman" w:cs="Times New Roman"/>
          <w:i/>
          <w:sz w:val="25"/>
          <w:szCs w:val="25"/>
          <w:vertAlign w:val="superscript"/>
        </w:rPr>
        <w:t>3</w:t>
      </w:r>
      <w:r w:rsidR="004026F5" w:rsidRPr="00A670F4">
        <w:rPr>
          <w:rFonts w:ascii="Times New Roman" w:eastAsia="Times New Roman" w:hAnsi="Times New Roman" w:cs="Times New Roman"/>
          <w:i/>
          <w:sz w:val="25"/>
          <w:szCs w:val="25"/>
        </w:rPr>
        <w:t>,</w:t>
      </w:r>
      <w:r w:rsidRPr="00A670F4">
        <w:rPr>
          <w:rFonts w:ascii="Times New Roman" w:eastAsia="Times New Roman" w:hAnsi="Times New Roman" w:cs="Times New Roman"/>
          <w:i/>
          <w:sz w:val="25"/>
          <w:szCs w:val="25"/>
        </w:rPr>
        <w:t xml:space="preserve">   </w:t>
      </w:r>
      <w:proofErr w:type="spellStart"/>
      <w:r w:rsidRPr="00A670F4">
        <w:rPr>
          <w:rFonts w:ascii="Times New Roman" w:eastAsia="Times New Roman" w:hAnsi="Times New Roman" w:cs="Times New Roman"/>
          <w:i/>
          <w:sz w:val="25"/>
          <w:szCs w:val="25"/>
        </w:rPr>
        <w:t>Pushkar</w:t>
      </w:r>
      <w:proofErr w:type="spellEnd"/>
      <w:r w:rsidRPr="00A670F4">
        <w:rPr>
          <w:rFonts w:ascii="Times New Roman" w:eastAsia="Times New Roman" w:hAnsi="Times New Roman" w:cs="Times New Roman"/>
          <w:i/>
          <w:sz w:val="25"/>
          <w:szCs w:val="25"/>
        </w:rPr>
        <w:t xml:space="preserve"> Mukherjee v. State of West Bengal</w:t>
      </w:r>
      <w:r w:rsidR="004026F5" w:rsidRPr="00A670F4">
        <w:rPr>
          <w:rFonts w:ascii="Times New Roman" w:eastAsia="Times New Roman" w:hAnsi="Times New Roman" w:cs="Times New Roman"/>
          <w:i/>
          <w:sz w:val="25"/>
          <w:szCs w:val="25"/>
          <w:vertAlign w:val="superscript"/>
        </w:rPr>
        <w:t>4</w:t>
      </w:r>
      <w:r w:rsidR="004026F5" w:rsidRPr="00A670F4">
        <w:rPr>
          <w:rFonts w:ascii="Times New Roman" w:eastAsia="Times New Roman" w:hAnsi="Times New Roman" w:cs="Times New Roman"/>
          <w:i/>
          <w:sz w:val="25"/>
          <w:szCs w:val="25"/>
        </w:rPr>
        <w:t xml:space="preserve">, </w:t>
      </w:r>
      <w:proofErr w:type="spellStart"/>
      <w:r w:rsidRPr="00A670F4">
        <w:rPr>
          <w:rFonts w:ascii="Times New Roman" w:eastAsia="Times New Roman" w:hAnsi="Times New Roman" w:cs="Times New Roman"/>
          <w:i/>
          <w:sz w:val="25"/>
          <w:szCs w:val="25"/>
        </w:rPr>
        <w:t>Arun</w:t>
      </w:r>
      <w:proofErr w:type="spellEnd"/>
      <w:r w:rsidRPr="00A670F4">
        <w:rPr>
          <w:rFonts w:ascii="Times New Roman" w:eastAsia="Times New Roman" w:hAnsi="Times New Roman" w:cs="Times New Roman"/>
          <w:i/>
          <w:sz w:val="25"/>
          <w:szCs w:val="25"/>
        </w:rPr>
        <w:t xml:space="preserve"> Ghosh v. State of West Bengal</w:t>
      </w:r>
      <w:r w:rsidR="004026F5" w:rsidRPr="00A670F4">
        <w:rPr>
          <w:rFonts w:ascii="Times New Roman" w:eastAsia="Times New Roman" w:hAnsi="Times New Roman" w:cs="Times New Roman"/>
          <w:i/>
          <w:sz w:val="25"/>
          <w:szCs w:val="25"/>
          <w:vertAlign w:val="superscript"/>
        </w:rPr>
        <w:t>5</w:t>
      </w:r>
      <w:r w:rsidR="004026F5" w:rsidRPr="00A670F4">
        <w:rPr>
          <w:rFonts w:ascii="Times New Roman" w:eastAsia="Times New Roman" w:hAnsi="Times New Roman" w:cs="Times New Roman"/>
          <w:i/>
          <w:sz w:val="25"/>
          <w:szCs w:val="25"/>
        </w:rPr>
        <w:t>,</w:t>
      </w:r>
      <w:r w:rsidRPr="00A670F4">
        <w:rPr>
          <w:rFonts w:ascii="Times New Roman" w:eastAsia="Times New Roman" w:hAnsi="Times New Roman" w:cs="Times New Roman"/>
          <w:i/>
          <w:sz w:val="25"/>
          <w:szCs w:val="25"/>
        </w:rPr>
        <w:t xml:space="preserve"> Nagendra </w:t>
      </w:r>
      <w:proofErr w:type="spellStart"/>
      <w:r w:rsidRPr="00A670F4">
        <w:rPr>
          <w:rFonts w:ascii="Times New Roman" w:eastAsia="Times New Roman" w:hAnsi="Times New Roman" w:cs="Times New Roman"/>
          <w:i/>
          <w:sz w:val="25"/>
          <w:szCs w:val="25"/>
        </w:rPr>
        <w:t>Nath</w:t>
      </w:r>
      <w:proofErr w:type="spellEnd"/>
      <w:r w:rsidRPr="00A670F4">
        <w:rPr>
          <w:rFonts w:ascii="Times New Roman" w:eastAsia="Times New Roman" w:hAnsi="Times New Roman" w:cs="Times New Roman"/>
          <w:i/>
          <w:sz w:val="25"/>
          <w:szCs w:val="25"/>
        </w:rPr>
        <w:t xml:space="preserve"> </w:t>
      </w:r>
      <w:proofErr w:type="spellStart"/>
      <w:r w:rsidRPr="00A670F4">
        <w:rPr>
          <w:rFonts w:ascii="Times New Roman" w:eastAsia="Times New Roman" w:hAnsi="Times New Roman" w:cs="Times New Roman"/>
          <w:i/>
          <w:sz w:val="25"/>
          <w:szCs w:val="25"/>
        </w:rPr>
        <w:t>Mondal</w:t>
      </w:r>
      <w:proofErr w:type="spellEnd"/>
      <w:r w:rsidRPr="00A670F4">
        <w:rPr>
          <w:rFonts w:ascii="Times New Roman" w:eastAsia="Times New Roman" w:hAnsi="Times New Roman" w:cs="Times New Roman"/>
          <w:i/>
          <w:sz w:val="25"/>
          <w:szCs w:val="25"/>
        </w:rPr>
        <w:t xml:space="preserve"> v. State of West Bengal</w:t>
      </w:r>
      <w:r w:rsidR="004026F5" w:rsidRPr="00A670F4">
        <w:rPr>
          <w:rFonts w:ascii="Times New Roman" w:eastAsia="Times New Roman" w:hAnsi="Times New Roman" w:cs="Times New Roman"/>
          <w:i/>
          <w:sz w:val="25"/>
          <w:szCs w:val="25"/>
          <w:vertAlign w:val="superscript"/>
        </w:rPr>
        <w:t>6</w:t>
      </w:r>
      <w:r w:rsidR="004026F5" w:rsidRPr="004026F5">
        <w:rPr>
          <w:rFonts w:ascii="Times New Roman" w:eastAsia="Times New Roman" w:hAnsi="Times New Roman" w:cs="Times New Roman"/>
          <w:sz w:val="25"/>
          <w:szCs w:val="25"/>
        </w:rPr>
        <w:t>]</w:t>
      </w:r>
      <w:r w:rsidRPr="004026F5">
        <w:rPr>
          <w:rFonts w:ascii="Times New Roman" w:eastAsia="Times New Roman" w:hAnsi="Times New Roman" w:cs="Times New Roman"/>
          <w:sz w:val="25"/>
          <w:szCs w:val="25"/>
        </w:rPr>
        <w:t>.</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11. The distinction between `law and order' and `public order' has been pointed out succinctly in </w:t>
      </w:r>
      <w:proofErr w:type="spellStart"/>
      <w:r w:rsidRPr="004026F5">
        <w:rPr>
          <w:rFonts w:ascii="Times New Roman" w:eastAsia="Times New Roman" w:hAnsi="Times New Roman" w:cs="Times New Roman"/>
          <w:sz w:val="25"/>
          <w:szCs w:val="25"/>
        </w:rPr>
        <w:t>Arun</w:t>
      </w:r>
      <w:proofErr w:type="spellEnd"/>
      <w:r w:rsidRPr="004026F5">
        <w:rPr>
          <w:rFonts w:ascii="Times New Roman" w:eastAsia="Times New Roman" w:hAnsi="Times New Roman" w:cs="Times New Roman"/>
          <w:sz w:val="25"/>
          <w:szCs w:val="25"/>
        </w:rPr>
        <w:t xml:space="preserve"> Ghosh's case (supra). According to that decision the true distinction between the areas of `law and order' and `public order' is "one of degree and extent of the reach of the act in question upon society". The Court pointed out that "the act by itself is not </w:t>
      </w:r>
      <w:proofErr w:type="gramStart"/>
      <w:r w:rsidRPr="004026F5">
        <w:rPr>
          <w:rFonts w:ascii="Times New Roman" w:eastAsia="Times New Roman" w:hAnsi="Times New Roman" w:cs="Times New Roman"/>
          <w:sz w:val="25"/>
          <w:szCs w:val="25"/>
        </w:rPr>
        <w:t>determinant</w:t>
      </w:r>
      <w:proofErr w:type="gramEnd"/>
      <w:r w:rsidRPr="004026F5">
        <w:rPr>
          <w:rFonts w:ascii="Times New Roman" w:eastAsia="Times New Roman" w:hAnsi="Times New Roman" w:cs="Times New Roman"/>
          <w:sz w:val="25"/>
          <w:szCs w:val="25"/>
        </w:rPr>
        <w:t xml:space="preserve"> of its own gravity. In its quality it may not differ but in its potentiality it may be very different". (See </w:t>
      </w:r>
      <w:r w:rsidRPr="00C51FF6">
        <w:rPr>
          <w:rFonts w:ascii="Times New Roman" w:eastAsia="Times New Roman" w:hAnsi="Times New Roman" w:cs="Times New Roman"/>
          <w:i/>
          <w:sz w:val="25"/>
          <w:szCs w:val="25"/>
        </w:rPr>
        <w:t xml:space="preserve">Babul </w:t>
      </w:r>
      <w:proofErr w:type="spellStart"/>
      <w:r w:rsidRPr="00C51FF6">
        <w:rPr>
          <w:rFonts w:ascii="Times New Roman" w:eastAsia="Times New Roman" w:hAnsi="Times New Roman" w:cs="Times New Roman"/>
          <w:i/>
          <w:sz w:val="25"/>
          <w:szCs w:val="25"/>
        </w:rPr>
        <w:t>Mitra</w:t>
      </w:r>
      <w:proofErr w:type="spellEnd"/>
      <w:r w:rsidRPr="00C51FF6">
        <w:rPr>
          <w:rFonts w:ascii="Times New Roman" w:eastAsia="Times New Roman" w:hAnsi="Times New Roman" w:cs="Times New Roman"/>
          <w:i/>
          <w:sz w:val="25"/>
          <w:szCs w:val="25"/>
        </w:rPr>
        <w:t xml:space="preserve"> alias Anil </w:t>
      </w:r>
      <w:proofErr w:type="spellStart"/>
      <w:r w:rsidRPr="00C51FF6">
        <w:rPr>
          <w:rFonts w:ascii="Times New Roman" w:eastAsia="Times New Roman" w:hAnsi="Times New Roman" w:cs="Times New Roman"/>
          <w:i/>
          <w:sz w:val="25"/>
          <w:szCs w:val="25"/>
        </w:rPr>
        <w:t>Mitra</w:t>
      </w:r>
      <w:proofErr w:type="spellEnd"/>
      <w:r w:rsidRPr="00C51FF6">
        <w:rPr>
          <w:rFonts w:ascii="Times New Roman" w:eastAsia="Times New Roman" w:hAnsi="Times New Roman" w:cs="Times New Roman"/>
          <w:i/>
          <w:sz w:val="25"/>
          <w:szCs w:val="25"/>
        </w:rPr>
        <w:t xml:space="preserve"> v. State of West Bengal and Ors.</w:t>
      </w:r>
      <w:r w:rsidR="00C51FF6" w:rsidRPr="00C51FF6">
        <w:rPr>
          <w:rFonts w:ascii="Times New Roman" w:eastAsia="Times New Roman" w:hAnsi="Times New Roman" w:cs="Times New Roman"/>
          <w:i/>
          <w:sz w:val="25"/>
          <w:szCs w:val="25"/>
          <w:vertAlign w:val="superscript"/>
        </w:rPr>
        <w:t>7</w:t>
      </w:r>
      <w:r w:rsidRPr="00C51FF6">
        <w:rPr>
          <w:rFonts w:ascii="Times New Roman" w:eastAsia="Times New Roman" w:hAnsi="Times New Roman" w:cs="Times New Roman"/>
          <w:i/>
          <w:sz w:val="25"/>
          <w:szCs w:val="25"/>
        </w:rPr>
        <w:t xml:space="preserve">, Milan </w:t>
      </w:r>
      <w:proofErr w:type="spellStart"/>
      <w:r w:rsidRPr="00C51FF6">
        <w:rPr>
          <w:rFonts w:ascii="Times New Roman" w:eastAsia="Times New Roman" w:hAnsi="Times New Roman" w:cs="Times New Roman"/>
          <w:i/>
          <w:sz w:val="25"/>
          <w:szCs w:val="25"/>
        </w:rPr>
        <w:t>Banik</w:t>
      </w:r>
      <w:proofErr w:type="spellEnd"/>
      <w:r w:rsidRPr="00C51FF6">
        <w:rPr>
          <w:rFonts w:ascii="Times New Roman" w:eastAsia="Times New Roman" w:hAnsi="Times New Roman" w:cs="Times New Roman"/>
          <w:i/>
          <w:sz w:val="25"/>
          <w:szCs w:val="25"/>
        </w:rPr>
        <w:t xml:space="preserve"> v. State of West Bengal</w:t>
      </w:r>
      <w:r w:rsidR="00C51FF6" w:rsidRPr="00C51FF6">
        <w:rPr>
          <w:rFonts w:ascii="Times New Roman" w:eastAsia="Times New Roman" w:hAnsi="Times New Roman" w:cs="Times New Roman"/>
          <w:i/>
          <w:sz w:val="25"/>
          <w:szCs w:val="25"/>
          <w:vertAlign w:val="superscript"/>
        </w:rPr>
        <w:t>8</w:t>
      </w:r>
      <w:r w:rsidRPr="004026F5">
        <w:rPr>
          <w:rFonts w:ascii="Times New Roman" w:eastAsia="Times New Roman" w:hAnsi="Times New Roman" w:cs="Times New Roman"/>
          <w:sz w:val="25"/>
          <w:szCs w:val="25"/>
        </w:rPr>
        <w:t>).</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12. The true distinction between the areas of law and order and public order lies not merely in the nature or quality of the act, but in the degree and extent of its reach upon society. Acts similar in nature, but committed in different contexts and circumstances, might cause different reactions. In one case it might affect specific individuals only, and therefore touches the problem of law and order only, while in another it might affect public order. The act by itself, therefore, is not </w:t>
      </w:r>
      <w:proofErr w:type="gramStart"/>
      <w:r w:rsidRPr="004026F5">
        <w:rPr>
          <w:rFonts w:ascii="Times New Roman" w:eastAsia="Times New Roman" w:hAnsi="Times New Roman" w:cs="Times New Roman"/>
          <w:sz w:val="25"/>
          <w:szCs w:val="25"/>
        </w:rPr>
        <w:t>determinant</w:t>
      </w:r>
      <w:proofErr w:type="gramEnd"/>
      <w:r w:rsidRPr="004026F5">
        <w:rPr>
          <w:rFonts w:ascii="Times New Roman" w:eastAsia="Times New Roman" w:hAnsi="Times New Roman" w:cs="Times New Roman"/>
          <w:sz w:val="25"/>
          <w:szCs w:val="25"/>
        </w:rPr>
        <w:t xml:space="preserve"> of its own gravity. In its quality it may not differ from other similar acts, but in its potentiality, that is, in its impact on society, it may be very different.</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13. The two concepts have well defined contours, it being well established that stray and unorganized crimes of theft and assault are not matters of public order since they do not tend to affect the even flow of public life. Infractions of law are bound in some measure to lead to </w:t>
      </w:r>
      <w:r w:rsidRPr="004026F5">
        <w:rPr>
          <w:rFonts w:ascii="Times New Roman" w:eastAsia="Times New Roman" w:hAnsi="Times New Roman" w:cs="Times New Roman"/>
          <w:sz w:val="25"/>
          <w:szCs w:val="25"/>
        </w:rPr>
        <w:lastRenderedPageBreak/>
        <w:t xml:space="preserve">disorder but every infraction of law does not necessarily result in public disorder. Law and order represents the largest scale within which is the next circle representing public order and the smallest circle represents the security of State. "Law and order" comprehends disorders of less gravity than those affecting "public order" just as "public order" comprehends disorders of less gravity than those affecting "security of State". </w:t>
      </w:r>
      <w:proofErr w:type="gramStart"/>
      <w:r w:rsidRPr="004026F5">
        <w:rPr>
          <w:rFonts w:ascii="Times New Roman" w:eastAsia="Times New Roman" w:hAnsi="Times New Roman" w:cs="Times New Roman"/>
          <w:sz w:val="25"/>
          <w:szCs w:val="25"/>
        </w:rPr>
        <w:t xml:space="preserve">[See </w:t>
      </w:r>
      <w:proofErr w:type="spellStart"/>
      <w:r w:rsidRPr="00C51FF6">
        <w:rPr>
          <w:rFonts w:ascii="Times New Roman" w:eastAsia="Times New Roman" w:hAnsi="Times New Roman" w:cs="Times New Roman"/>
          <w:i/>
          <w:sz w:val="25"/>
          <w:szCs w:val="25"/>
        </w:rPr>
        <w:t>Kuso</w:t>
      </w:r>
      <w:proofErr w:type="spellEnd"/>
      <w:r w:rsidRPr="00C51FF6">
        <w:rPr>
          <w:rFonts w:ascii="Times New Roman" w:eastAsia="Times New Roman" w:hAnsi="Times New Roman" w:cs="Times New Roman"/>
          <w:i/>
          <w:sz w:val="25"/>
          <w:szCs w:val="25"/>
        </w:rPr>
        <w:t xml:space="preserve"> </w:t>
      </w:r>
      <w:proofErr w:type="spellStart"/>
      <w:r w:rsidRPr="00C51FF6">
        <w:rPr>
          <w:rFonts w:ascii="Times New Roman" w:eastAsia="Times New Roman" w:hAnsi="Times New Roman" w:cs="Times New Roman"/>
          <w:i/>
          <w:sz w:val="25"/>
          <w:szCs w:val="25"/>
        </w:rPr>
        <w:t>Sah</w:t>
      </w:r>
      <w:proofErr w:type="spellEnd"/>
      <w:r w:rsidRPr="00C51FF6">
        <w:rPr>
          <w:rFonts w:ascii="Times New Roman" w:eastAsia="Times New Roman" w:hAnsi="Times New Roman" w:cs="Times New Roman"/>
          <w:i/>
          <w:sz w:val="25"/>
          <w:szCs w:val="25"/>
        </w:rPr>
        <w:t xml:space="preserve"> v.</w:t>
      </w:r>
      <w:proofErr w:type="gramEnd"/>
      <w:r w:rsidRPr="00C51FF6">
        <w:rPr>
          <w:rFonts w:ascii="Times New Roman" w:eastAsia="Times New Roman" w:hAnsi="Times New Roman" w:cs="Times New Roman"/>
          <w:i/>
          <w:sz w:val="25"/>
          <w:szCs w:val="25"/>
        </w:rPr>
        <w:t xml:space="preserve"> The State of Bihar and Ors.</w:t>
      </w:r>
      <w:r w:rsidR="00C51FF6" w:rsidRPr="00C51FF6">
        <w:rPr>
          <w:rFonts w:ascii="Times New Roman" w:eastAsia="Times New Roman" w:hAnsi="Times New Roman" w:cs="Times New Roman"/>
          <w:i/>
          <w:sz w:val="25"/>
          <w:szCs w:val="25"/>
          <w:vertAlign w:val="superscript"/>
        </w:rPr>
        <w:t>9</w:t>
      </w:r>
      <w:r w:rsidRPr="00C51FF6">
        <w:rPr>
          <w:rFonts w:ascii="Times New Roman" w:eastAsia="Times New Roman" w:hAnsi="Times New Roman" w:cs="Times New Roman"/>
          <w:i/>
          <w:sz w:val="25"/>
          <w:szCs w:val="25"/>
        </w:rPr>
        <w:t>, Harpreet Kaur v. State of Maharashtra</w:t>
      </w:r>
      <w:r w:rsidR="00C51FF6" w:rsidRPr="00C51FF6">
        <w:rPr>
          <w:rFonts w:ascii="Times New Roman" w:eastAsia="Times New Roman" w:hAnsi="Times New Roman" w:cs="Times New Roman"/>
          <w:i/>
          <w:sz w:val="25"/>
          <w:szCs w:val="25"/>
          <w:vertAlign w:val="superscript"/>
        </w:rPr>
        <w:t>10</w:t>
      </w:r>
      <w:r w:rsidRPr="00C51FF6">
        <w:rPr>
          <w:rFonts w:ascii="Times New Roman" w:eastAsia="Times New Roman" w:hAnsi="Times New Roman" w:cs="Times New Roman"/>
          <w:i/>
          <w:sz w:val="25"/>
          <w:szCs w:val="25"/>
        </w:rPr>
        <w:t>, T.K. Gopal v. State of Karnataka</w:t>
      </w:r>
      <w:r w:rsidR="00C51FF6" w:rsidRPr="00C51FF6">
        <w:rPr>
          <w:rFonts w:ascii="Times New Roman" w:eastAsia="Times New Roman" w:hAnsi="Times New Roman" w:cs="Times New Roman"/>
          <w:i/>
          <w:sz w:val="25"/>
          <w:szCs w:val="25"/>
          <w:vertAlign w:val="superscript"/>
        </w:rPr>
        <w:t>11</w:t>
      </w:r>
      <w:r w:rsidRPr="00C51FF6">
        <w:rPr>
          <w:rFonts w:ascii="Times New Roman" w:eastAsia="Times New Roman" w:hAnsi="Times New Roman" w:cs="Times New Roman"/>
          <w:i/>
          <w:sz w:val="25"/>
          <w:szCs w:val="25"/>
        </w:rPr>
        <w:t xml:space="preserve">, State of Maharashtra v. </w:t>
      </w:r>
      <w:proofErr w:type="spellStart"/>
      <w:r w:rsidRPr="00C51FF6">
        <w:rPr>
          <w:rFonts w:ascii="Times New Roman" w:eastAsia="Times New Roman" w:hAnsi="Times New Roman" w:cs="Times New Roman"/>
          <w:i/>
          <w:sz w:val="25"/>
          <w:szCs w:val="25"/>
        </w:rPr>
        <w:t>Mohd</w:t>
      </w:r>
      <w:proofErr w:type="spellEnd"/>
      <w:r w:rsidRPr="00C51FF6">
        <w:rPr>
          <w:rFonts w:ascii="Times New Roman" w:eastAsia="Times New Roman" w:hAnsi="Times New Roman" w:cs="Times New Roman"/>
          <w:i/>
          <w:sz w:val="25"/>
          <w:szCs w:val="25"/>
        </w:rPr>
        <w:t xml:space="preserve">. </w:t>
      </w:r>
      <w:proofErr w:type="gramStart"/>
      <w:r w:rsidRPr="00C51FF6">
        <w:rPr>
          <w:rFonts w:ascii="Times New Roman" w:eastAsia="Times New Roman" w:hAnsi="Times New Roman" w:cs="Times New Roman"/>
          <w:i/>
          <w:sz w:val="25"/>
          <w:szCs w:val="25"/>
        </w:rPr>
        <w:t>Yakub</w:t>
      </w:r>
      <w:r w:rsidR="00C51FF6" w:rsidRPr="00C51FF6">
        <w:rPr>
          <w:rFonts w:ascii="Times New Roman" w:eastAsia="Times New Roman" w:hAnsi="Times New Roman" w:cs="Times New Roman"/>
          <w:i/>
          <w:sz w:val="25"/>
          <w:szCs w:val="25"/>
          <w:vertAlign w:val="superscript"/>
        </w:rPr>
        <w:t>12</w:t>
      </w:r>
      <w:r w:rsidRPr="00C51FF6">
        <w:rPr>
          <w:rFonts w:ascii="Times New Roman" w:eastAsia="Times New Roman" w:hAnsi="Times New Roman" w:cs="Times New Roman"/>
          <w:i/>
          <w:sz w:val="25"/>
          <w:szCs w:val="25"/>
        </w:rPr>
        <w:t xml:space="preserve"> </w:t>
      </w:r>
      <w:proofErr w:type="spellStart"/>
      <w:r w:rsidRPr="00C51FF6">
        <w:rPr>
          <w:rFonts w:ascii="Times New Roman" w:eastAsia="Times New Roman" w:hAnsi="Times New Roman" w:cs="Times New Roman"/>
          <w:i/>
          <w:sz w:val="25"/>
          <w:szCs w:val="25"/>
        </w:rPr>
        <w:t>andCommissioner</w:t>
      </w:r>
      <w:proofErr w:type="spellEnd"/>
      <w:r w:rsidRPr="00C51FF6">
        <w:rPr>
          <w:rFonts w:ascii="Times New Roman" w:eastAsia="Times New Roman" w:hAnsi="Times New Roman" w:cs="Times New Roman"/>
          <w:i/>
          <w:sz w:val="25"/>
          <w:szCs w:val="25"/>
        </w:rPr>
        <w:t xml:space="preserve"> of Police v. C. Anita</w:t>
      </w:r>
      <w:r w:rsidR="00C51FF6" w:rsidRPr="00C51FF6">
        <w:rPr>
          <w:rFonts w:ascii="Times New Roman" w:eastAsia="Times New Roman" w:hAnsi="Times New Roman" w:cs="Times New Roman"/>
          <w:i/>
          <w:sz w:val="25"/>
          <w:szCs w:val="25"/>
          <w:vertAlign w:val="superscript"/>
        </w:rPr>
        <w:t>13</w:t>
      </w:r>
      <w:r w:rsidR="00C51FF6" w:rsidRPr="00C51FF6">
        <w:rPr>
          <w:rFonts w:ascii="Times New Roman" w:eastAsia="Times New Roman" w:hAnsi="Times New Roman" w:cs="Times New Roman"/>
          <w:sz w:val="25"/>
          <w:szCs w:val="25"/>
        </w:rPr>
        <w:t>]</w:t>
      </w:r>
      <w:r w:rsidRPr="004026F5">
        <w:rPr>
          <w:rFonts w:ascii="Times New Roman" w:eastAsia="Times New Roman" w:hAnsi="Times New Roman" w:cs="Times New Roman"/>
          <w:sz w:val="25"/>
          <w:szCs w:val="25"/>
        </w:rPr>
        <w:t>.</w:t>
      </w:r>
      <w:proofErr w:type="gramEnd"/>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xml:space="preserve">14. Coming to the question of live link it is to be noted that the provision empowering detention relates to habitual activities of the proposed </w:t>
      </w:r>
      <w:proofErr w:type="spellStart"/>
      <w:r w:rsidRPr="004026F5">
        <w:rPr>
          <w:rFonts w:ascii="Times New Roman" w:eastAsia="Times New Roman" w:hAnsi="Times New Roman" w:cs="Times New Roman"/>
          <w:sz w:val="25"/>
          <w:szCs w:val="25"/>
        </w:rPr>
        <w:t>detenu</w:t>
      </w:r>
      <w:proofErr w:type="spellEnd"/>
      <w:r w:rsidRPr="004026F5">
        <w:rPr>
          <w:rFonts w:ascii="Times New Roman" w:eastAsia="Times New Roman" w:hAnsi="Times New Roman" w:cs="Times New Roman"/>
          <w:sz w:val="25"/>
          <w:szCs w:val="25"/>
        </w:rPr>
        <w:t>. Therefore there has to be instance which may not be of immediate proximity but may indicate that pattern. In the instance case the incidence cannot be said to be of remote past to warrant conclusion of the absence of live link.</w:t>
      </w:r>
    </w:p>
    <w:p w:rsidR="0027781F" w:rsidRPr="004026F5"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 </w:t>
      </w:r>
    </w:p>
    <w:p w:rsidR="00DB43DF" w:rsidRDefault="0027781F" w:rsidP="004026F5">
      <w:pPr>
        <w:spacing w:after="0" w:line="240" w:lineRule="auto"/>
        <w:jc w:val="both"/>
        <w:rPr>
          <w:rFonts w:ascii="Times New Roman" w:eastAsia="Times New Roman" w:hAnsi="Times New Roman" w:cs="Times New Roman"/>
          <w:sz w:val="25"/>
          <w:szCs w:val="25"/>
        </w:rPr>
      </w:pPr>
      <w:r w:rsidRPr="004026F5">
        <w:rPr>
          <w:rFonts w:ascii="Times New Roman" w:eastAsia="Times New Roman" w:hAnsi="Times New Roman" w:cs="Times New Roman"/>
          <w:sz w:val="25"/>
          <w:szCs w:val="25"/>
        </w:rPr>
        <w:t>15. Further Section 8(2) of the Act permits withholdings of identity of the witnesses. We therefore find no substance in this appeal, which is accordingly dismissed.</w:t>
      </w:r>
    </w:p>
    <w:p w:rsidR="00C51FF6" w:rsidRDefault="00C51FF6" w:rsidP="004026F5">
      <w:pPr>
        <w:spacing w:after="0" w:line="240" w:lineRule="auto"/>
        <w:jc w:val="both"/>
        <w:rPr>
          <w:rFonts w:ascii="Times New Roman" w:eastAsia="Times New Roman" w:hAnsi="Times New Roman" w:cs="Times New Roman"/>
          <w:sz w:val="25"/>
          <w:szCs w:val="25"/>
          <w:vertAlign w:val="superscript"/>
        </w:rPr>
      </w:pPr>
    </w:p>
    <w:p w:rsidR="00C51FF6" w:rsidRPr="00C51FF6" w:rsidRDefault="00C51FF6" w:rsidP="004026F5">
      <w:pPr>
        <w:spacing w:after="0" w:line="240" w:lineRule="auto"/>
        <w:jc w:val="both"/>
        <w:rPr>
          <w:rFonts w:ascii="Times New Roman" w:eastAsia="Times New Roman" w:hAnsi="Times New Roman" w:cs="Times New Roman"/>
          <w:i/>
        </w:rPr>
      </w:pPr>
      <w:r w:rsidRPr="00C51FF6">
        <w:rPr>
          <w:rFonts w:ascii="Times New Roman" w:eastAsia="Times New Roman" w:hAnsi="Times New Roman" w:cs="Times New Roman"/>
          <w:i/>
          <w:vertAlign w:val="superscript"/>
        </w:rPr>
        <w:t>1</w:t>
      </w:r>
      <w:r w:rsidRPr="00C51FF6">
        <w:rPr>
          <w:rFonts w:ascii="Times New Roman" w:eastAsia="Times New Roman" w:hAnsi="Times New Roman" w:cs="Times New Roman"/>
          <w:i/>
        </w:rPr>
        <w:t xml:space="preserve">(AIR 1972 SC 1656) </w:t>
      </w:r>
      <w:r>
        <w:rPr>
          <w:rFonts w:ascii="Times New Roman" w:eastAsia="Times New Roman" w:hAnsi="Times New Roman" w:cs="Times New Roman"/>
          <w:i/>
        </w:rPr>
        <w:t xml:space="preserve">          </w:t>
      </w:r>
      <w:r w:rsidRPr="00C51FF6">
        <w:rPr>
          <w:rFonts w:ascii="Times New Roman" w:eastAsia="Times New Roman" w:hAnsi="Times New Roman" w:cs="Times New Roman"/>
          <w:i/>
          <w:vertAlign w:val="superscript"/>
        </w:rPr>
        <w:t>2</w:t>
      </w:r>
      <w:r w:rsidRPr="00C51FF6">
        <w:rPr>
          <w:rFonts w:ascii="Times New Roman" w:eastAsia="Times New Roman" w:hAnsi="Times New Roman" w:cs="Times New Roman"/>
          <w:i/>
        </w:rPr>
        <w:t xml:space="preserve">(1966 (1) SCR 709 </w:t>
      </w:r>
      <w:r>
        <w:rPr>
          <w:rFonts w:ascii="Times New Roman" w:eastAsia="Times New Roman" w:hAnsi="Times New Roman" w:cs="Times New Roman"/>
          <w:i/>
        </w:rPr>
        <w:t xml:space="preserve">           </w:t>
      </w:r>
      <w:r w:rsidRPr="00C51FF6">
        <w:rPr>
          <w:rFonts w:ascii="Times New Roman" w:eastAsia="Times New Roman" w:hAnsi="Times New Roman" w:cs="Times New Roman"/>
          <w:i/>
          <w:vertAlign w:val="superscript"/>
        </w:rPr>
        <w:t>3</w:t>
      </w:r>
      <w:r w:rsidRPr="00C51FF6">
        <w:rPr>
          <w:rFonts w:ascii="Times New Roman" w:eastAsia="Times New Roman" w:hAnsi="Times New Roman" w:cs="Times New Roman"/>
          <w:i/>
        </w:rPr>
        <w:t xml:space="preserve">(1972 (3) SCC 845) </w:t>
      </w:r>
      <w:r>
        <w:rPr>
          <w:rFonts w:ascii="Times New Roman" w:eastAsia="Times New Roman" w:hAnsi="Times New Roman" w:cs="Times New Roman"/>
          <w:i/>
        </w:rPr>
        <w:t xml:space="preserve">             </w:t>
      </w:r>
      <w:r w:rsidRPr="00C51FF6">
        <w:rPr>
          <w:rFonts w:ascii="Times New Roman" w:eastAsia="Times New Roman" w:hAnsi="Times New Roman" w:cs="Times New Roman"/>
          <w:i/>
          <w:vertAlign w:val="superscript"/>
        </w:rPr>
        <w:t>4</w:t>
      </w:r>
      <w:r w:rsidRPr="00C51FF6">
        <w:rPr>
          <w:rFonts w:ascii="Times New Roman" w:eastAsia="Times New Roman" w:hAnsi="Times New Roman" w:cs="Times New Roman"/>
          <w:i/>
        </w:rPr>
        <w:t xml:space="preserve">(1969 (2) SCR 635) </w:t>
      </w:r>
    </w:p>
    <w:p w:rsidR="00C51FF6" w:rsidRPr="00C51FF6" w:rsidRDefault="00C51FF6" w:rsidP="004026F5">
      <w:pPr>
        <w:spacing w:after="0" w:line="240" w:lineRule="auto"/>
        <w:jc w:val="both"/>
        <w:rPr>
          <w:rFonts w:ascii="Times New Roman" w:eastAsia="Times New Roman" w:hAnsi="Times New Roman" w:cs="Times New Roman"/>
          <w:i/>
        </w:rPr>
      </w:pPr>
      <w:r w:rsidRPr="00C51FF6">
        <w:rPr>
          <w:rFonts w:ascii="Times New Roman" w:eastAsia="Times New Roman" w:hAnsi="Times New Roman" w:cs="Times New Roman"/>
          <w:i/>
          <w:vertAlign w:val="superscript"/>
        </w:rPr>
        <w:t>5</w:t>
      </w:r>
      <w:r w:rsidRPr="00C51FF6">
        <w:rPr>
          <w:rFonts w:ascii="Times New Roman" w:eastAsia="Times New Roman" w:hAnsi="Times New Roman" w:cs="Times New Roman"/>
          <w:i/>
        </w:rPr>
        <w:t>(1970 (3) SCR 288)</w:t>
      </w:r>
      <w:r>
        <w:rPr>
          <w:rFonts w:ascii="Times New Roman" w:eastAsia="Times New Roman" w:hAnsi="Times New Roman" w:cs="Times New Roman"/>
          <w:i/>
        </w:rPr>
        <w:t xml:space="preserve">          </w:t>
      </w:r>
      <w:r w:rsidRPr="00C51FF6">
        <w:rPr>
          <w:rFonts w:ascii="Times New Roman" w:eastAsia="Times New Roman" w:hAnsi="Times New Roman" w:cs="Times New Roman"/>
          <w:i/>
        </w:rPr>
        <w:t xml:space="preserve"> </w:t>
      </w:r>
      <w:r w:rsidRPr="00C51FF6">
        <w:rPr>
          <w:rFonts w:ascii="Times New Roman" w:eastAsia="Times New Roman" w:hAnsi="Times New Roman" w:cs="Times New Roman"/>
          <w:i/>
          <w:vertAlign w:val="superscript"/>
        </w:rPr>
        <w:t>6</w:t>
      </w:r>
      <w:r w:rsidRPr="00C51FF6">
        <w:rPr>
          <w:rFonts w:ascii="Times New Roman" w:eastAsia="Times New Roman" w:hAnsi="Times New Roman" w:cs="Times New Roman"/>
          <w:i/>
        </w:rPr>
        <w:t xml:space="preserve">(1972 (1) SCC 498) </w:t>
      </w:r>
      <w:r>
        <w:rPr>
          <w:rFonts w:ascii="Times New Roman" w:eastAsia="Times New Roman" w:hAnsi="Times New Roman" w:cs="Times New Roman"/>
          <w:i/>
        </w:rPr>
        <w:t xml:space="preserve">          </w:t>
      </w:r>
      <w:r w:rsidRPr="00C51FF6">
        <w:rPr>
          <w:rFonts w:ascii="Times New Roman" w:eastAsia="Times New Roman" w:hAnsi="Times New Roman" w:cs="Times New Roman"/>
          <w:i/>
          <w:vertAlign w:val="superscript"/>
        </w:rPr>
        <w:t>7</w:t>
      </w:r>
      <w:r w:rsidRPr="00C51FF6">
        <w:rPr>
          <w:rFonts w:ascii="Times New Roman" w:eastAsia="Times New Roman" w:hAnsi="Times New Roman" w:cs="Times New Roman"/>
          <w:i/>
        </w:rPr>
        <w:t xml:space="preserve">(1973 (1) SCC 393 </w:t>
      </w:r>
      <w:r>
        <w:rPr>
          <w:rFonts w:ascii="Times New Roman" w:eastAsia="Times New Roman" w:hAnsi="Times New Roman" w:cs="Times New Roman"/>
          <w:i/>
        </w:rPr>
        <w:t xml:space="preserve">              </w:t>
      </w:r>
      <w:r w:rsidRPr="00C51FF6">
        <w:rPr>
          <w:rFonts w:ascii="Times New Roman" w:eastAsia="Times New Roman" w:hAnsi="Times New Roman" w:cs="Times New Roman"/>
          <w:i/>
          <w:vertAlign w:val="superscript"/>
        </w:rPr>
        <w:t>8</w:t>
      </w:r>
      <w:r w:rsidRPr="00C51FF6">
        <w:rPr>
          <w:rFonts w:ascii="Times New Roman" w:eastAsia="Times New Roman" w:hAnsi="Times New Roman" w:cs="Times New Roman"/>
          <w:i/>
        </w:rPr>
        <w:t xml:space="preserve">(1974 (4) SCC 504 </w:t>
      </w:r>
    </w:p>
    <w:p w:rsidR="00C51FF6" w:rsidRPr="00C51FF6" w:rsidRDefault="00C51FF6" w:rsidP="004026F5">
      <w:pPr>
        <w:spacing w:after="0" w:line="240" w:lineRule="auto"/>
        <w:jc w:val="both"/>
        <w:rPr>
          <w:rFonts w:ascii="Times New Roman" w:eastAsia="Times New Roman" w:hAnsi="Times New Roman" w:cs="Times New Roman"/>
          <w:i/>
        </w:rPr>
      </w:pPr>
      <w:r w:rsidRPr="00C51FF6">
        <w:rPr>
          <w:rFonts w:ascii="Times New Roman" w:eastAsia="Times New Roman" w:hAnsi="Times New Roman" w:cs="Times New Roman"/>
          <w:i/>
          <w:vertAlign w:val="superscript"/>
        </w:rPr>
        <w:t>9</w:t>
      </w:r>
      <w:r w:rsidRPr="00C51FF6">
        <w:rPr>
          <w:rFonts w:ascii="Times New Roman" w:eastAsia="Times New Roman" w:hAnsi="Times New Roman" w:cs="Times New Roman"/>
          <w:i/>
        </w:rPr>
        <w:t xml:space="preserve">(1974 (1) SCC 185 </w:t>
      </w:r>
      <w:r>
        <w:rPr>
          <w:rFonts w:ascii="Times New Roman" w:eastAsia="Times New Roman" w:hAnsi="Times New Roman" w:cs="Times New Roman"/>
          <w:i/>
        </w:rPr>
        <w:t xml:space="preserve">          </w:t>
      </w:r>
      <w:r w:rsidRPr="00C51FF6">
        <w:rPr>
          <w:rFonts w:ascii="Times New Roman" w:eastAsia="Times New Roman" w:hAnsi="Times New Roman" w:cs="Times New Roman"/>
          <w:i/>
          <w:vertAlign w:val="superscript"/>
        </w:rPr>
        <w:t>10</w:t>
      </w:r>
      <w:r w:rsidRPr="00C51FF6">
        <w:rPr>
          <w:rFonts w:ascii="Times New Roman" w:eastAsia="Times New Roman" w:hAnsi="Times New Roman" w:cs="Times New Roman"/>
          <w:i/>
        </w:rPr>
        <w:t xml:space="preserve">(1992 (2) SCC 177 </w:t>
      </w:r>
      <w:r>
        <w:rPr>
          <w:rFonts w:ascii="Times New Roman" w:eastAsia="Times New Roman" w:hAnsi="Times New Roman" w:cs="Times New Roman"/>
          <w:i/>
        </w:rPr>
        <w:t xml:space="preserve">          </w:t>
      </w:r>
      <w:r w:rsidRPr="00C51FF6">
        <w:rPr>
          <w:rFonts w:ascii="Times New Roman" w:eastAsia="Times New Roman" w:hAnsi="Times New Roman" w:cs="Times New Roman"/>
          <w:i/>
          <w:vertAlign w:val="superscript"/>
        </w:rPr>
        <w:t>11</w:t>
      </w:r>
      <w:r w:rsidRPr="00C51FF6">
        <w:rPr>
          <w:rFonts w:ascii="Times New Roman" w:eastAsia="Times New Roman" w:hAnsi="Times New Roman" w:cs="Times New Roman"/>
          <w:i/>
        </w:rPr>
        <w:t xml:space="preserve">(2000 (6) SCC 168 </w:t>
      </w:r>
      <w:r>
        <w:rPr>
          <w:rFonts w:ascii="Times New Roman" w:eastAsia="Times New Roman" w:hAnsi="Times New Roman" w:cs="Times New Roman"/>
          <w:i/>
        </w:rPr>
        <w:t xml:space="preserve">             </w:t>
      </w:r>
      <w:r w:rsidRPr="00C51FF6">
        <w:rPr>
          <w:rFonts w:ascii="Times New Roman" w:eastAsia="Times New Roman" w:hAnsi="Times New Roman" w:cs="Times New Roman"/>
          <w:i/>
          <w:vertAlign w:val="superscript"/>
        </w:rPr>
        <w:t>12</w:t>
      </w:r>
      <w:r w:rsidRPr="00C51FF6">
        <w:rPr>
          <w:rFonts w:ascii="Times New Roman" w:eastAsia="Times New Roman" w:hAnsi="Times New Roman" w:cs="Times New Roman"/>
          <w:i/>
        </w:rPr>
        <w:t xml:space="preserve">(1980 (2) SCR 1158) </w:t>
      </w:r>
    </w:p>
    <w:p w:rsidR="00C51FF6" w:rsidRPr="00C51FF6" w:rsidRDefault="00C51FF6" w:rsidP="004026F5">
      <w:pPr>
        <w:spacing w:after="0" w:line="240" w:lineRule="auto"/>
        <w:jc w:val="both"/>
        <w:rPr>
          <w:rFonts w:ascii="Times New Roman" w:hAnsi="Times New Roman" w:cs="Times New Roman"/>
          <w:i/>
        </w:rPr>
      </w:pPr>
      <w:r w:rsidRPr="00C51FF6">
        <w:rPr>
          <w:rFonts w:ascii="Times New Roman" w:eastAsia="Times New Roman" w:hAnsi="Times New Roman" w:cs="Times New Roman"/>
          <w:i/>
          <w:vertAlign w:val="superscript"/>
        </w:rPr>
        <w:t>13</w:t>
      </w:r>
      <w:r w:rsidRPr="00C51FF6">
        <w:rPr>
          <w:rFonts w:ascii="Times New Roman" w:eastAsia="Times New Roman" w:hAnsi="Times New Roman" w:cs="Times New Roman"/>
          <w:i/>
        </w:rPr>
        <w:t>(2004(7) SCC 467)</w:t>
      </w:r>
    </w:p>
    <w:sectPr w:rsidR="00C51FF6" w:rsidRPr="00C51F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574" w:rsidRDefault="00CB6574" w:rsidP="00DA0365">
      <w:pPr>
        <w:spacing w:after="0" w:line="240" w:lineRule="auto"/>
      </w:pPr>
      <w:r>
        <w:separator/>
      </w:r>
    </w:p>
  </w:endnote>
  <w:endnote w:type="continuationSeparator" w:id="0">
    <w:p w:rsidR="00CB6574" w:rsidRDefault="00CB65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1F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574" w:rsidRDefault="00CB6574" w:rsidP="00DA0365">
      <w:pPr>
        <w:spacing w:after="0" w:line="240" w:lineRule="auto"/>
      </w:pPr>
      <w:r>
        <w:separator/>
      </w:r>
    </w:p>
  </w:footnote>
  <w:footnote w:type="continuationSeparator" w:id="0">
    <w:p w:rsidR="00CB6574" w:rsidRDefault="00CB65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781F"/>
    <w:rsid w:val="004026F5"/>
    <w:rsid w:val="004A3202"/>
    <w:rsid w:val="005C7F20"/>
    <w:rsid w:val="008D320C"/>
    <w:rsid w:val="00A670F4"/>
    <w:rsid w:val="00C51FF6"/>
    <w:rsid w:val="00CB657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522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2016-03-14T06:45:00Z</dcterms:created>
  <dcterms:modified xsi:type="dcterms:W3CDTF">2016-03-15T07:38:00Z</dcterms:modified>
</cp:coreProperties>
</file>