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ABB" w:rsidRPr="00734ABB" w:rsidRDefault="00734ABB" w:rsidP="00734ABB">
      <w:pPr>
        <w:jc w:val="center"/>
        <w:rPr>
          <w:rFonts w:ascii="Times New Roman" w:hAnsi="Times New Roman" w:cs="Times New Roman"/>
          <w:b/>
        </w:rPr>
      </w:pPr>
      <w:r w:rsidRPr="00734ABB">
        <w:rPr>
          <w:rFonts w:ascii="Times New Roman" w:hAnsi="Times New Roman" w:cs="Times New Roman"/>
          <w:b/>
        </w:rPr>
        <w:t>SUPREME COURT OF INDIA</w:t>
      </w:r>
    </w:p>
    <w:p w:rsidR="00734ABB" w:rsidRPr="00734ABB" w:rsidRDefault="00734ABB" w:rsidP="00734ABB">
      <w:pPr>
        <w:jc w:val="center"/>
        <w:rPr>
          <w:rFonts w:ascii="Times New Roman" w:hAnsi="Times New Roman" w:cs="Times New Roman"/>
        </w:rPr>
      </w:pPr>
    </w:p>
    <w:p w:rsidR="00734ABB" w:rsidRDefault="00734ABB" w:rsidP="00734ABB">
      <w:pPr>
        <w:jc w:val="center"/>
        <w:rPr>
          <w:rFonts w:ascii="Times New Roman" w:hAnsi="Times New Roman" w:cs="Times New Roman"/>
        </w:rPr>
      </w:pPr>
      <w:r w:rsidRPr="00734ABB">
        <w:rPr>
          <w:rFonts w:ascii="Times New Roman" w:hAnsi="Times New Roman" w:cs="Times New Roman"/>
        </w:rPr>
        <w:t>Prafull Goradia</w:t>
      </w:r>
    </w:p>
    <w:p w:rsidR="00734ABB" w:rsidRDefault="00734ABB" w:rsidP="00734ABB">
      <w:pPr>
        <w:jc w:val="center"/>
        <w:rPr>
          <w:rFonts w:ascii="Times New Roman" w:hAnsi="Times New Roman" w:cs="Times New Roman"/>
        </w:rPr>
      </w:pPr>
    </w:p>
    <w:p w:rsidR="00734ABB" w:rsidRDefault="00734ABB" w:rsidP="00734ABB">
      <w:pPr>
        <w:jc w:val="center"/>
        <w:rPr>
          <w:rFonts w:ascii="Times New Roman" w:hAnsi="Times New Roman" w:cs="Times New Roman"/>
        </w:rPr>
      </w:pPr>
      <w:r w:rsidRPr="00734ABB">
        <w:rPr>
          <w:rFonts w:ascii="Times New Roman" w:hAnsi="Times New Roman" w:cs="Times New Roman"/>
        </w:rPr>
        <w:t>Vs.</w:t>
      </w:r>
    </w:p>
    <w:p w:rsidR="00734ABB" w:rsidRPr="00734ABB" w:rsidRDefault="00734ABB" w:rsidP="00734ABB">
      <w:pPr>
        <w:jc w:val="center"/>
        <w:rPr>
          <w:rFonts w:ascii="Times New Roman" w:hAnsi="Times New Roman" w:cs="Times New Roman"/>
        </w:rPr>
      </w:pPr>
    </w:p>
    <w:p w:rsidR="00734ABB" w:rsidRDefault="00734ABB" w:rsidP="00734ABB">
      <w:pPr>
        <w:jc w:val="center"/>
        <w:rPr>
          <w:rFonts w:ascii="Times New Roman" w:hAnsi="Times New Roman" w:cs="Times New Roman"/>
        </w:rPr>
      </w:pPr>
      <w:r w:rsidRPr="00734ABB">
        <w:rPr>
          <w:rFonts w:ascii="Times New Roman" w:hAnsi="Times New Roman" w:cs="Times New Roman"/>
        </w:rPr>
        <w:t>Union of India</w:t>
      </w:r>
    </w:p>
    <w:p w:rsidR="00734ABB" w:rsidRDefault="00734ABB" w:rsidP="00734ABB">
      <w:pPr>
        <w:jc w:val="center"/>
        <w:rPr>
          <w:rFonts w:ascii="Times New Roman" w:hAnsi="Times New Roman" w:cs="Times New Roman"/>
        </w:rPr>
      </w:pPr>
    </w:p>
    <w:p w:rsidR="00734ABB" w:rsidRDefault="00734ABB" w:rsidP="00734ABB">
      <w:pPr>
        <w:jc w:val="center"/>
        <w:rPr>
          <w:rFonts w:ascii="Times New Roman" w:hAnsi="Times New Roman" w:cs="Times New Roman"/>
        </w:rPr>
      </w:pPr>
      <w:r>
        <w:rPr>
          <w:rFonts w:ascii="Times New Roman" w:hAnsi="Times New Roman" w:cs="Times New Roman"/>
        </w:rPr>
        <w:t>WP</w:t>
      </w:r>
      <w:r w:rsidRPr="00734ABB">
        <w:rPr>
          <w:rFonts w:ascii="Times New Roman" w:hAnsi="Times New Roman" w:cs="Times New Roman"/>
        </w:rPr>
        <w:t>(civil) No.1 of 2007</w:t>
      </w:r>
    </w:p>
    <w:p w:rsidR="00734ABB" w:rsidRDefault="00734ABB" w:rsidP="00734ABB">
      <w:pPr>
        <w:jc w:val="center"/>
        <w:rPr>
          <w:rFonts w:ascii="Times New Roman" w:hAnsi="Times New Roman" w:cs="Times New Roman"/>
        </w:rPr>
      </w:pPr>
    </w:p>
    <w:p w:rsidR="00734ABB" w:rsidRDefault="00734ABB" w:rsidP="00734ABB">
      <w:pPr>
        <w:jc w:val="center"/>
        <w:rPr>
          <w:rFonts w:ascii="Times New Roman" w:hAnsi="Times New Roman" w:cs="Times New Roman"/>
        </w:rPr>
      </w:pPr>
      <w:r w:rsidRPr="00734ABB">
        <w:rPr>
          <w:rFonts w:ascii="Times New Roman" w:hAnsi="Times New Roman" w:cs="Times New Roman"/>
        </w:rPr>
        <w:t>(Marka</w:t>
      </w:r>
      <w:r>
        <w:rPr>
          <w:rFonts w:ascii="Times New Roman" w:hAnsi="Times New Roman" w:cs="Times New Roman"/>
        </w:rPr>
        <w:t>ndey Katju and Gyan Sudha Misra,</w:t>
      </w:r>
      <w:r w:rsidRPr="00734ABB">
        <w:rPr>
          <w:rFonts w:ascii="Times New Roman" w:hAnsi="Times New Roman" w:cs="Times New Roman"/>
        </w:rPr>
        <w:t>JJ.</w:t>
      </w:r>
      <w:r>
        <w:rPr>
          <w:rFonts w:ascii="Times New Roman" w:hAnsi="Times New Roman" w:cs="Times New Roman"/>
        </w:rPr>
        <w:t>,</w:t>
      </w:r>
      <w:r w:rsidRPr="00734ABB">
        <w:rPr>
          <w:rFonts w:ascii="Times New Roman" w:hAnsi="Times New Roman" w:cs="Times New Roman"/>
        </w:rPr>
        <w:t>)</w:t>
      </w:r>
    </w:p>
    <w:p w:rsidR="00734ABB" w:rsidRPr="00734ABB" w:rsidRDefault="00734ABB" w:rsidP="00734ABB">
      <w:pPr>
        <w:jc w:val="center"/>
        <w:rPr>
          <w:rFonts w:ascii="Times New Roman" w:hAnsi="Times New Roman" w:cs="Times New Roman"/>
        </w:rPr>
      </w:pPr>
    </w:p>
    <w:p w:rsidR="00734ABB" w:rsidRDefault="00734ABB" w:rsidP="00734ABB">
      <w:pPr>
        <w:jc w:val="center"/>
        <w:rPr>
          <w:rFonts w:ascii="Times New Roman" w:hAnsi="Times New Roman" w:cs="Times New Roman"/>
        </w:rPr>
      </w:pPr>
      <w:r w:rsidRPr="00734ABB">
        <w:rPr>
          <w:rFonts w:ascii="Times New Roman" w:hAnsi="Times New Roman" w:cs="Times New Roman"/>
        </w:rPr>
        <w:t>28.01.2011</w:t>
      </w:r>
    </w:p>
    <w:p w:rsidR="00734ABB" w:rsidRPr="00734ABB" w:rsidRDefault="00734ABB" w:rsidP="00734ABB">
      <w:pPr>
        <w:jc w:val="center"/>
        <w:rPr>
          <w:rFonts w:ascii="Times New Roman" w:hAnsi="Times New Roman" w:cs="Times New Roman"/>
          <w:b/>
        </w:rPr>
      </w:pPr>
    </w:p>
    <w:p w:rsidR="00734ABB" w:rsidRPr="00734ABB" w:rsidRDefault="00734ABB" w:rsidP="00734ABB">
      <w:pPr>
        <w:jc w:val="center"/>
        <w:rPr>
          <w:rFonts w:ascii="Times New Roman" w:hAnsi="Times New Roman" w:cs="Times New Roman"/>
          <w:b/>
        </w:rPr>
      </w:pPr>
      <w:r w:rsidRPr="00734ABB">
        <w:rPr>
          <w:rFonts w:ascii="Times New Roman" w:hAnsi="Times New Roman" w:cs="Times New Roman"/>
          <w:b/>
        </w:rPr>
        <w:t>ORDER</w:t>
      </w:r>
    </w:p>
    <w:p w:rsidR="00734ABB" w:rsidRPr="00734ABB" w:rsidRDefault="00734ABB" w:rsidP="00734ABB">
      <w:pPr>
        <w:jc w:val="both"/>
        <w:rPr>
          <w:rFonts w:ascii="Times New Roman" w:hAnsi="Times New Roman" w:cs="Times New Roman"/>
        </w:rPr>
      </w:pPr>
    </w:p>
    <w:p w:rsidR="00734ABB" w:rsidRDefault="00734ABB" w:rsidP="00734ABB">
      <w:pPr>
        <w:jc w:val="both"/>
        <w:rPr>
          <w:rFonts w:ascii="Times New Roman" w:hAnsi="Times New Roman" w:cs="Times New Roman"/>
        </w:rPr>
      </w:pPr>
      <w:r>
        <w:rPr>
          <w:rFonts w:ascii="Times New Roman" w:hAnsi="Times New Roman" w:cs="Times New Roman"/>
        </w:rPr>
        <w:t>1.</w:t>
      </w:r>
      <w:r w:rsidRPr="00734ABB">
        <w:rPr>
          <w:rFonts w:ascii="Times New Roman" w:hAnsi="Times New Roman" w:cs="Times New Roman"/>
        </w:rPr>
        <w:t xml:space="preserve"> Heard learned counsel for the parties.</w:t>
      </w:r>
    </w:p>
    <w:p w:rsidR="00734ABB" w:rsidRPr="00734ABB" w:rsidRDefault="00734ABB" w:rsidP="00734ABB">
      <w:pPr>
        <w:jc w:val="both"/>
        <w:rPr>
          <w:rFonts w:ascii="Times New Roman" w:hAnsi="Times New Roman" w:cs="Times New Roman"/>
        </w:rPr>
      </w:pPr>
    </w:p>
    <w:p w:rsidR="00734ABB" w:rsidRPr="00734ABB" w:rsidRDefault="00734ABB" w:rsidP="00734ABB">
      <w:pPr>
        <w:jc w:val="both"/>
        <w:rPr>
          <w:rFonts w:ascii="Times New Roman" w:hAnsi="Times New Roman" w:cs="Times New Roman"/>
        </w:rPr>
      </w:pPr>
      <w:r>
        <w:rPr>
          <w:rFonts w:ascii="Times New Roman" w:hAnsi="Times New Roman" w:cs="Times New Roman"/>
        </w:rPr>
        <w:t>2.</w:t>
      </w:r>
      <w:r w:rsidRPr="00734ABB">
        <w:rPr>
          <w:rFonts w:ascii="Times New Roman" w:hAnsi="Times New Roman" w:cs="Times New Roman"/>
        </w:rPr>
        <w:t xml:space="preserve"> This Writ Petition under Article 32 of the Constitution had been initially filed challenging the constitutional validity of the Haj Committee Act 1959, but thereafter by an amendment application the Haj Committee Act of 2002 which replaced the 1959 Act, has been challenged.</w:t>
      </w:r>
    </w:p>
    <w:p w:rsidR="00734ABB" w:rsidRDefault="00734ABB" w:rsidP="00734ABB">
      <w:pPr>
        <w:jc w:val="both"/>
        <w:rPr>
          <w:rFonts w:ascii="Times New Roman" w:hAnsi="Times New Roman" w:cs="Times New Roman"/>
        </w:rPr>
      </w:pPr>
    </w:p>
    <w:p w:rsidR="00734ABB" w:rsidRDefault="00734ABB" w:rsidP="00734ABB">
      <w:pPr>
        <w:jc w:val="both"/>
        <w:rPr>
          <w:rFonts w:ascii="Times New Roman" w:hAnsi="Times New Roman" w:cs="Times New Roman"/>
        </w:rPr>
      </w:pPr>
      <w:r>
        <w:rPr>
          <w:rFonts w:ascii="Times New Roman" w:hAnsi="Times New Roman" w:cs="Times New Roman"/>
        </w:rPr>
        <w:t>3.</w:t>
      </w:r>
      <w:r w:rsidRPr="00734ABB">
        <w:rPr>
          <w:rFonts w:ascii="Times New Roman" w:hAnsi="Times New Roman" w:cs="Times New Roman"/>
        </w:rPr>
        <w:t xml:space="preserve"> The ground for challenge is that the said Act is violative of Articles 14, 15, and 27 of the Constitution. The grievance of the petitioner is that he is a Hindu but he has to pay direct and indirect taxes, part of whose proceeds go for the purpose of the Haj pilgrimage, which is only done by Muslims. For the Haj, the Indian Government inter alia grants a subsidy in the air fare of the pilgrims.</w:t>
      </w:r>
    </w:p>
    <w:p w:rsidR="00734ABB" w:rsidRPr="00734ABB" w:rsidRDefault="00734ABB" w:rsidP="00734ABB">
      <w:pPr>
        <w:jc w:val="both"/>
        <w:rPr>
          <w:rFonts w:ascii="Times New Roman" w:hAnsi="Times New Roman" w:cs="Times New Roman"/>
        </w:rPr>
      </w:pPr>
    </w:p>
    <w:p w:rsidR="00734ABB" w:rsidRDefault="00734ABB" w:rsidP="00734ABB">
      <w:pPr>
        <w:jc w:val="both"/>
        <w:rPr>
          <w:rFonts w:ascii="Times New Roman" w:hAnsi="Times New Roman" w:cs="Times New Roman"/>
        </w:rPr>
      </w:pPr>
      <w:r>
        <w:rPr>
          <w:rFonts w:ascii="Times New Roman" w:hAnsi="Times New Roman" w:cs="Times New Roman"/>
        </w:rPr>
        <w:t>4.</w:t>
      </w:r>
      <w:r w:rsidRPr="00734ABB">
        <w:rPr>
          <w:rFonts w:ascii="Times New Roman" w:hAnsi="Times New Roman" w:cs="Times New Roman"/>
        </w:rPr>
        <w:t xml:space="preserve"> Particular emphasis has been given by the petitioner to Article 27 of the Constitution which states:-</w:t>
      </w:r>
    </w:p>
    <w:p w:rsidR="00734ABB" w:rsidRPr="00734ABB" w:rsidRDefault="00734ABB" w:rsidP="00734ABB">
      <w:pPr>
        <w:jc w:val="both"/>
        <w:rPr>
          <w:rFonts w:ascii="Times New Roman" w:hAnsi="Times New Roman" w:cs="Times New Roman"/>
        </w:rPr>
      </w:pPr>
    </w:p>
    <w:p w:rsidR="00734ABB" w:rsidRDefault="00734ABB" w:rsidP="00734ABB">
      <w:pPr>
        <w:ind w:left="720"/>
        <w:jc w:val="both"/>
        <w:rPr>
          <w:rFonts w:ascii="Times New Roman" w:hAnsi="Times New Roman" w:cs="Times New Roman"/>
        </w:rPr>
      </w:pPr>
      <w:r w:rsidRPr="00734ABB">
        <w:rPr>
          <w:rFonts w:ascii="Times New Roman" w:hAnsi="Times New Roman" w:cs="Times New Roman"/>
        </w:rPr>
        <w:t>"27. Freedom as to payment of taxes for promotion of any particular religion.</w:t>
      </w:r>
      <w:r w:rsidRPr="00734ABB">
        <w:rPr>
          <w:rFonts w:ascii="Times New Roman" w:hAnsi="Times New Roman" w:cs="Times New Roman" w:hint="eastAsia"/>
        </w:rPr>
        <w:t>—</w:t>
      </w:r>
      <w:r w:rsidRPr="00734ABB">
        <w:rPr>
          <w:rFonts w:ascii="Times New Roman" w:hAnsi="Times New Roman" w:cs="Times New Roman"/>
        </w:rPr>
        <w:t>No person shall be compelled to pay any taxes, the proceeds of which are specifically appropriated in payment of expenses for the promotion or maintenance of any particular religion or religious denomination."</w:t>
      </w:r>
    </w:p>
    <w:p w:rsidR="00734ABB" w:rsidRPr="00734ABB" w:rsidRDefault="00734ABB" w:rsidP="00734ABB">
      <w:pPr>
        <w:jc w:val="both"/>
        <w:rPr>
          <w:rFonts w:ascii="Times New Roman" w:hAnsi="Times New Roman" w:cs="Times New Roman"/>
        </w:rPr>
      </w:pPr>
    </w:p>
    <w:p w:rsidR="00734ABB" w:rsidRPr="00734ABB" w:rsidRDefault="00734ABB" w:rsidP="00734ABB">
      <w:pPr>
        <w:jc w:val="both"/>
        <w:rPr>
          <w:rFonts w:ascii="Times New Roman" w:hAnsi="Times New Roman" w:cs="Times New Roman"/>
        </w:rPr>
      </w:pPr>
      <w:r>
        <w:rPr>
          <w:rFonts w:ascii="Times New Roman" w:hAnsi="Times New Roman" w:cs="Times New Roman"/>
        </w:rPr>
        <w:t>5.</w:t>
      </w:r>
      <w:r w:rsidRPr="00734ABB">
        <w:rPr>
          <w:rFonts w:ascii="Times New Roman" w:hAnsi="Times New Roman" w:cs="Times New Roman"/>
        </w:rPr>
        <w:t xml:space="preserve"> The petitioner contends that his fundamental right under Article 27 of the Constitution is being violated. We have, therefore, to correctly understand and interpret Article 27.</w:t>
      </w:r>
    </w:p>
    <w:p w:rsidR="00734ABB" w:rsidRDefault="00734ABB" w:rsidP="00734ABB">
      <w:pPr>
        <w:jc w:val="both"/>
        <w:rPr>
          <w:rFonts w:ascii="Times New Roman" w:hAnsi="Times New Roman" w:cs="Times New Roman"/>
        </w:rPr>
      </w:pPr>
    </w:p>
    <w:p w:rsidR="00734ABB" w:rsidRDefault="00734ABB" w:rsidP="00734ABB">
      <w:pPr>
        <w:jc w:val="both"/>
        <w:rPr>
          <w:rFonts w:ascii="Times New Roman" w:hAnsi="Times New Roman" w:cs="Times New Roman"/>
        </w:rPr>
      </w:pPr>
      <w:r>
        <w:rPr>
          <w:rFonts w:ascii="Times New Roman" w:hAnsi="Times New Roman" w:cs="Times New Roman"/>
        </w:rPr>
        <w:t>6.</w:t>
      </w:r>
      <w:r w:rsidRPr="00734ABB">
        <w:rPr>
          <w:rFonts w:ascii="Times New Roman" w:hAnsi="Times New Roman" w:cs="Times New Roman"/>
        </w:rPr>
        <w:t xml:space="preserve"> There are not many decisions which have given an indepth interpretation of Article 27. The decision in </w:t>
      </w:r>
      <w:r w:rsidRPr="00073F67">
        <w:rPr>
          <w:rFonts w:ascii="Times New Roman" w:hAnsi="Times New Roman" w:cs="Times New Roman"/>
          <w:i/>
        </w:rPr>
        <w:t>Commissioner, Hindu Religious Endowments vs. Sri Lakshmindra Thirtha Swamiar</w:t>
      </w:r>
      <w:r w:rsidR="00073F67" w:rsidRPr="00073F67">
        <w:rPr>
          <w:rFonts w:ascii="Times New Roman" w:hAnsi="Times New Roman" w:cs="Times New Roman"/>
          <w:i/>
          <w:sz w:val="20"/>
          <w:szCs w:val="20"/>
          <w:vertAlign w:val="superscript"/>
        </w:rPr>
        <w:t>1</w:t>
      </w:r>
      <w:r w:rsidRPr="00073F67">
        <w:rPr>
          <w:rFonts w:ascii="Times New Roman" w:hAnsi="Times New Roman" w:cs="Times New Roman"/>
          <w:i/>
        </w:rPr>
        <w:t xml:space="preserve">, </w:t>
      </w:r>
      <w:r w:rsidRPr="00734ABB">
        <w:rPr>
          <w:rFonts w:ascii="Times New Roman" w:hAnsi="Times New Roman" w:cs="Times New Roman"/>
        </w:rPr>
        <w:t xml:space="preserve">held (vide page 1045) that since the object of the Madras Hindu Religious and Charitable Endowments Act, 1951 is not to foster or preserve the Hindu religion but to see </w:t>
      </w:r>
      <w:r w:rsidRPr="00734ABB">
        <w:rPr>
          <w:rFonts w:ascii="Times New Roman" w:hAnsi="Times New Roman" w:cs="Times New Roman"/>
        </w:rPr>
        <w:lastRenderedPageBreak/>
        <w:t xml:space="preserve">that religious trusts and institutions are properly administered, Article 27 is not attracted. The same view was taken in </w:t>
      </w:r>
      <w:r w:rsidRPr="00073F67">
        <w:rPr>
          <w:rFonts w:ascii="Times New Roman" w:hAnsi="Times New Roman" w:cs="Times New Roman"/>
          <w:i/>
        </w:rPr>
        <w:t xml:space="preserve">Jagannath Ramanuj </w:t>
      </w:r>
      <w:r w:rsidR="00073F67">
        <w:rPr>
          <w:rFonts w:ascii="Times New Roman" w:hAnsi="Times New Roman" w:cs="Times New Roman"/>
          <w:i/>
        </w:rPr>
        <w:t>Das vs. State of Orissa and Anr</w:t>
      </w:r>
      <w:r w:rsidR="00073F67" w:rsidRPr="00073F67">
        <w:rPr>
          <w:rFonts w:ascii="Times New Roman" w:hAnsi="Times New Roman" w:cs="Times New Roman"/>
          <w:i/>
          <w:sz w:val="20"/>
          <w:szCs w:val="20"/>
          <w:vertAlign w:val="superscript"/>
        </w:rPr>
        <w:t>2</w:t>
      </w:r>
      <w:r w:rsidRPr="00073F67">
        <w:rPr>
          <w:rFonts w:ascii="Times New Roman" w:hAnsi="Times New Roman" w:cs="Times New Roman"/>
          <w:i/>
        </w:rPr>
        <w:t>. The decision in T.M.A. Pae Foundation vs. State of Karnataka</w:t>
      </w:r>
      <w:r w:rsidR="00073F67" w:rsidRPr="00073F67">
        <w:rPr>
          <w:rFonts w:ascii="Times New Roman" w:hAnsi="Times New Roman" w:cs="Times New Roman"/>
          <w:i/>
          <w:sz w:val="20"/>
          <w:szCs w:val="20"/>
          <w:vertAlign w:val="superscript"/>
        </w:rPr>
        <w:t>3</w:t>
      </w:r>
      <w:r w:rsidRPr="00073F67">
        <w:rPr>
          <w:rFonts w:ascii="Times New Roman" w:hAnsi="Times New Roman" w:cs="Times New Roman"/>
          <w:i/>
        </w:rPr>
        <w:t xml:space="preserve">, </w:t>
      </w:r>
      <w:r w:rsidRPr="00734ABB">
        <w:rPr>
          <w:rFonts w:ascii="Times New Roman" w:hAnsi="Times New Roman" w:cs="Times New Roman"/>
        </w:rPr>
        <w:t>(vide paragraph 85) does not really deal with Article 27 at any depth.</w:t>
      </w:r>
    </w:p>
    <w:p w:rsidR="00073F67" w:rsidRPr="00734ABB" w:rsidRDefault="00073F67" w:rsidP="00734ABB">
      <w:pPr>
        <w:jc w:val="both"/>
        <w:rPr>
          <w:rFonts w:ascii="Times New Roman" w:hAnsi="Times New Roman" w:cs="Times New Roman"/>
        </w:rPr>
      </w:pPr>
    </w:p>
    <w:p w:rsidR="00734ABB" w:rsidRDefault="00073F67" w:rsidP="00734ABB">
      <w:pPr>
        <w:jc w:val="both"/>
        <w:rPr>
          <w:rFonts w:ascii="Times New Roman" w:hAnsi="Times New Roman" w:cs="Times New Roman"/>
        </w:rPr>
      </w:pPr>
      <w:r>
        <w:rPr>
          <w:rFonts w:ascii="Times New Roman" w:hAnsi="Times New Roman" w:cs="Times New Roman"/>
        </w:rPr>
        <w:t>7.</w:t>
      </w:r>
      <w:r w:rsidR="00734ABB" w:rsidRPr="00734ABB">
        <w:rPr>
          <w:rFonts w:ascii="Times New Roman" w:hAnsi="Times New Roman" w:cs="Times New Roman"/>
        </w:rPr>
        <w:t xml:space="preserve"> There can be two views about Article 27. One view can be that Article 27 is attracted only when the statute by which the tax is levied specifically states that the proceeds of the tax will be utilized for a particular religion. The other view can be that Article 27 will be attracted even when the statute is a general statute, like the Income Tax Act or the Central Excise Act or the State Sales Tax Acts (which do not specify for what purpose the proceeds will be utilized) provided that a substantial part of such proceeds are in fact utilized for a particular religion.</w:t>
      </w:r>
    </w:p>
    <w:p w:rsidR="00073F67" w:rsidRPr="00734ABB" w:rsidRDefault="00073F67" w:rsidP="00734ABB">
      <w:pPr>
        <w:jc w:val="both"/>
        <w:rPr>
          <w:rFonts w:ascii="Times New Roman" w:hAnsi="Times New Roman" w:cs="Times New Roman"/>
        </w:rPr>
      </w:pPr>
    </w:p>
    <w:p w:rsidR="00734ABB" w:rsidRDefault="00073F67" w:rsidP="00734ABB">
      <w:pPr>
        <w:jc w:val="both"/>
        <w:rPr>
          <w:rFonts w:ascii="Times New Roman" w:hAnsi="Times New Roman" w:cs="Times New Roman"/>
        </w:rPr>
      </w:pPr>
      <w:r>
        <w:rPr>
          <w:rFonts w:ascii="Times New Roman" w:hAnsi="Times New Roman" w:cs="Times New Roman"/>
        </w:rPr>
        <w:t xml:space="preserve">8. </w:t>
      </w:r>
      <w:r w:rsidR="00734ABB" w:rsidRPr="00734ABB">
        <w:rPr>
          <w:rFonts w:ascii="Times New Roman" w:hAnsi="Times New Roman" w:cs="Times New Roman"/>
        </w:rPr>
        <w:t xml:space="preserve"> In our opinion Article 27 will be attracted in both these eventualities. This is because Article 27 is a provision in the Constitution, and not an ordinary statute. Principles of interpreting the Constitution are to some extent different from those of interpreting an ordinary statute vide judgment of Hon'ble Sikri, J. in </w:t>
      </w:r>
      <w:r w:rsidR="00734ABB" w:rsidRPr="00073F67">
        <w:rPr>
          <w:rFonts w:ascii="Times New Roman" w:hAnsi="Times New Roman" w:cs="Times New Roman"/>
          <w:i/>
        </w:rPr>
        <w:t>Kesavanand Bharati vs. State of Kerala</w:t>
      </w:r>
      <w:r>
        <w:rPr>
          <w:rFonts w:ascii="Times New Roman" w:hAnsi="Times New Roman" w:cs="Times New Roman"/>
          <w:i/>
          <w:sz w:val="20"/>
          <w:szCs w:val="20"/>
          <w:vertAlign w:val="superscript"/>
        </w:rPr>
        <w:t>4</w:t>
      </w:r>
      <w:r w:rsidR="00734ABB" w:rsidRPr="00073F67">
        <w:rPr>
          <w:rFonts w:ascii="Times New Roman" w:hAnsi="Times New Roman" w:cs="Times New Roman"/>
          <w:i/>
        </w:rPr>
        <w:t xml:space="preserve">, </w:t>
      </w:r>
      <w:r w:rsidR="00734ABB" w:rsidRPr="00734ABB">
        <w:rPr>
          <w:rFonts w:ascii="Times New Roman" w:hAnsi="Times New Roman" w:cs="Times New Roman"/>
        </w:rPr>
        <w:t>(vide para 15). The object of Article 27 is to maintain secularism, and hence we must construe it from that angle.</w:t>
      </w:r>
    </w:p>
    <w:p w:rsidR="00073F67" w:rsidRPr="00734ABB" w:rsidRDefault="00073F67" w:rsidP="00734ABB">
      <w:pPr>
        <w:jc w:val="both"/>
        <w:rPr>
          <w:rFonts w:ascii="Times New Roman" w:hAnsi="Times New Roman" w:cs="Times New Roman"/>
        </w:rPr>
      </w:pPr>
    </w:p>
    <w:p w:rsidR="00734ABB" w:rsidRDefault="00073F67" w:rsidP="00734ABB">
      <w:pPr>
        <w:jc w:val="both"/>
        <w:rPr>
          <w:rFonts w:ascii="Times New Roman" w:hAnsi="Times New Roman" w:cs="Times New Roman"/>
        </w:rPr>
      </w:pPr>
      <w:r>
        <w:rPr>
          <w:rFonts w:ascii="Times New Roman" w:hAnsi="Times New Roman" w:cs="Times New Roman"/>
        </w:rPr>
        <w:t>9.</w:t>
      </w:r>
      <w:r w:rsidR="00734ABB" w:rsidRPr="00734ABB">
        <w:rPr>
          <w:rFonts w:ascii="Times New Roman" w:hAnsi="Times New Roman" w:cs="Times New Roman"/>
        </w:rPr>
        <w:t xml:space="preserve"> As Lord Wright observed in </w:t>
      </w:r>
      <w:r w:rsidR="00734ABB" w:rsidRPr="00073F67">
        <w:rPr>
          <w:rFonts w:ascii="Times New Roman" w:hAnsi="Times New Roman" w:cs="Times New Roman"/>
          <w:i/>
        </w:rPr>
        <w:t>James vs. Commonwealth of Australia</w:t>
      </w:r>
      <w:r w:rsidRPr="00073F67">
        <w:rPr>
          <w:rFonts w:ascii="Times New Roman" w:hAnsi="Times New Roman" w:cs="Times New Roman"/>
          <w:i/>
          <w:sz w:val="20"/>
          <w:szCs w:val="20"/>
          <w:vertAlign w:val="superscript"/>
        </w:rPr>
        <w:t>5</w:t>
      </w:r>
      <w:r w:rsidR="00734ABB" w:rsidRPr="00073F67">
        <w:rPr>
          <w:rFonts w:ascii="Times New Roman" w:hAnsi="Times New Roman" w:cs="Times New Roman"/>
          <w:i/>
        </w:rPr>
        <w:t xml:space="preserve">, </w:t>
      </w:r>
      <w:r w:rsidR="00734ABB" w:rsidRPr="00734ABB">
        <w:rPr>
          <w:rFonts w:ascii="Times New Roman" w:hAnsi="Times New Roman" w:cs="Times New Roman"/>
        </w:rPr>
        <w:t xml:space="preserve">a Constitution is not to be interpreted in a narrow or pedantic manner (followed in re C.P. &amp; Berar Act, AIR 1939 F.C.I.). This is because a Constitution is a constituent or organic statute, vide </w:t>
      </w:r>
      <w:r w:rsidR="00734ABB" w:rsidRPr="00073F67">
        <w:rPr>
          <w:rFonts w:ascii="Times New Roman" w:hAnsi="Times New Roman" w:cs="Times New Roman"/>
          <w:i/>
        </w:rPr>
        <w:t>British Coal Corporation vs. The King</w:t>
      </w:r>
      <w:r w:rsidRPr="00073F67">
        <w:rPr>
          <w:rFonts w:ascii="Times New Roman" w:hAnsi="Times New Roman" w:cs="Times New Roman"/>
          <w:i/>
          <w:sz w:val="20"/>
          <w:szCs w:val="20"/>
          <w:vertAlign w:val="superscript"/>
        </w:rPr>
        <w:t>6</w:t>
      </w:r>
      <w:r w:rsidR="00734ABB" w:rsidRPr="00073F67">
        <w:rPr>
          <w:rFonts w:ascii="Times New Roman" w:hAnsi="Times New Roman" w:cs="Times New Roman"/>
          <w:i/>
        </w:rPr>
        <w:t>, and Kesavanand Bharati vs. State of Kerala</w:t>
      </w:r>
      <w:r w:rsidRPr="00073F67">
        <w:rPr>
          <w:rFonts w:ascii="Times New Roman" w:hAnsi="Times New Roman" w:cs="Times New Roman"/>
          <w:i/>
          <w:sz w:val="20"/>
          <w:szCs w:val="20"/>
          <w:vertAlign w:val="superscript"/>
        </w:rPr>
        <w:t>7</w:t>
      </w:r>
      <w:r w:rsidR="00734ABB" w:rsidRPr="00073F67">
        <w:rPr>
          <w:rFonts w:ascii="Times New Roman" w:hAnsi="Times New Roman" w:cs="Times New Roman"/>
          <w:i/>
        </w:rPr>
        <w:t>, (vide para 506)</w:t>
      </w:r>
      <w:r w:rsidR="00734ABB" w:rsidRPr="00734ABB">
        <w:rPr>
          <w:rFonts w:ascii="Times New Roman" w:hAnsi="Times New Roman" w:cs="Times New Roman"/>
        </w:rPr>
        <w:t xml:space="preserve">. While a statute must ordinarily be construed as on the day it was enacted, a Constitution cannot be construed in that manner, for it is intended to endure for ages to come, as Chief Justice Marshal of the U.S. Supreme Court observed in </w:t>
      </w:r>
      <w:r w:rsidR="00734ABB" w:rsidRPr="00073F67">
        <w:rPr>
          <w:rFonts w:ascii="Times New Roman" w:hAnsi="Times New Roman" w:cs="Times New Roman"/>
          <w:i/>
        </w:rPr>
        <w:t>McCulloch vs. Maryland</w:t>
      </w:r>
      <w:r w:rsidRPr="00073F67">
        <w:rPr>
          <w:rFonts w:ascii="Times New Roman" w:hAnsi="Times New Roman" w:cs="Times New Roman"/>
          <w:i/>
          <w:sz w:val="20"/>
          <w:szCs w:val="20"/>
          <w:vertAlign w:val="superscript"/>
        </w:rPr>
        <w:t>8</w:t>
      </w:r>
      <w:r w:rsidR="00734ABB" w:rsidRPr="00073F67">
        <w:rPr>
          <w:rFonts w:ascii="Times New Roman" w:hAnsi="Times New Roman" w:cs="Times New Roman"/>
          <w:i/>
        </w:rPr>
        <w:t>, and by Mr. Justice Holmes in Missourie vs. Holland</w:t>
      </w:r>
      <w:r w:rsidRPr="00073F67">
        <w:rPr>
          <w:rFonts w:ascii="Times New Roman" w:hAnsi="Times New Roman" w:cs="Times New Roman"/>
          <w:i/>
          <w:sz w:val="20"/>
          <w:szCs w:val="20"/>
          <w:vertAlign w:val="superscript"/>
        </w:rPr>
        <w:t>9</w:t>
      </w:r>
      <w:r w:rsidR="00734ABB" w:rsidRPr="00073F67">
        <w:rPr>
          <w:rFonts w:ascii="Times New Roman" w:hAnsi="Times New Roman" w:cs="Times New Roman"/>
          <w:i/>
        </w:rPr>
        <w:t xml:space="preserve">, </w:t>
      </w:r>
      <w:r w:rsidR="00734ABB" w:rsidRPr="00734ABB">
        <w:rPr>
          <w:rFonts w:ascii="Times New Roman" w:hAnsi="Times New Roman" w:cs="Times New Roman"/>
        </w:rPr>
        <w:t>Hence a strict construction cannot be given to it.</w:t>
      </w:r>
    </w:p>
    <w:p w:rsidR="00073F67" w:rsidRPr="00734ABB" w:rsidRDefault="00073F67" w:rsidP="00734ABB">
      <w:pPr>
        <w:jc w:val="both"/>
        <w:rPr>
          <w:rFonts w:ascii="Times New Roman" w:hAnsi="Times New Roman" w:cs="Times New Roman"/>
        </w:rPr>
      </w:pPr>
    </w:p>
    <w:p w:rsidR="00734ABB" w:rsidRDefault="00073F67" w:rsidP="00734ABB">
      <w:pPr>
        <w:jc w:val="both"/>
        <w:rPr>
          <w:rFonts w:ascii="Times New Roman" w:hAnsi="Times New Roman" w:cs="Times New Roman"/>
        </w:rPr>
      </w:pPr>
      <w:r>
        <w:rPr>
          <w:rFonts w:ascii="Times New Roman" w:hAnsi="Times New Roman" w:cs="Times New Roman"/>
        </w:rPr>
        <w:t>10.</w:t>
      </w:r>
      <w:r w:rsidR="00734ABB" w:rsidRPr="00734ABB">
        <w:rPr>
          <w:rFonts w:ascii="Times New Roman" w:hAnsi="Times New Roman" w:cs="Times New Roman"/>
        </w:rPr>
        <w:t xml:space="preserve"> In our opinion Article 27 would be violated if a substantial part of the entire income tax collected in India, or a substantial part of the entire central excise or the customs duties or sales tax, or a substantial part of any other tax collected in India, were to be utilized for promotion or maintenance of any particular religion or religious denomination. In other words, suppose 25 per cent of the entire income tax collected in India was utilized for promoting or maintaining any particular religion or religious denomination, that, in our opinion, would be violative of Article 27 of the Constitution. However, the petitioner has not made any averment in his Writ Petition that a substantial part of any tax collected in India is utilized for the purpose of Haj. All that has been said in paragraph 5 (i) and (ii) of the Writ Petition is:-</w:t>
      </w:r>
    </w:p>
    <w:p w:rsidR="00073F67" w:rsidRPr="00734ABB" w:rsidRDefault="00073F67" w:rsidP="00734ABB">
      <w:pPr>
        <w:jc w:val="both"/>
        <w:rPr>
          <w:rFonts w:ascii="Times New Roman" w:hAnsi="Times New Roman" w:cs="Times New Roman"/>
        </w:rPr>
      </w:pPr>
    </w:p>
    <w:p w:rsidR="00734ABB" w:rsidRPr="00734ABB" w:rsidRDefault="00734ABB" w:rsidP="00073F67">
      <w:pPr>
        <w:ind w:left="720"/>
        <w:jc w:val="both"/>
        <w:rPr>
          <w:rFonts w:ascii="Times New Roman" w:hAnsi="Times New Roman" w:cs="Times New Roman"/>
        </w:rPr>
      </w:pPr>
      <w:r w:rsidRPr="00734ABB">
        <w:rPr>
          <w:rFonts w:ascii="Times New Roman" w:hAnsi="Times New Roman" w:cs="Times New Roman"/>
        </w:rPr>
        <w:t>"(i) That the respondent herein has been imposing and collecting various kinds of direct and indirect taxes from the petitioner and other citizens of the country.</w:t>
      </w:r>
    </w:p>
    <w:p w:rsidR="00073F67" w:rsidRDefault="00073F67" w:rsidP="00073F67">
      <w:pPr>
        <w:ind w:left="720"/>
        <w:jc w:val="both"/>
        <w:rPr>
          <w:rFonts w:ascii="Times New Roman" w:hAnsi="Times New Roman" w:cs="Times New Roman"/>
        </w:rPr>
      </w:pPr>
    </w:p>
    <w:p w:rsidR="00734ABB" w:rsidRDefault="00734ABB" w:rsidP="00073F67">
      <w:pPr>
        <w:ind w:left="720"/>
        <w:jc w:val="both"/>
        <w:rPr>
          <w:rFonts w:ascii="Times New Roman" w:hAnsi="Times New Roman" w:cs="Times New Roman"/>
        </w:rPr>
      </w:pPr>
      <w:r w:rsidRPr="00734ABB">
        <w:rPr>
          <w:rFonts w:ascii="Times New Roman" w:hAnsi="Times New Roman" w:cs="Times New Roman"/>
        </w:rPr>
        <w:lastRenderedPageBreak/>
        <w:t>(ii) That a part of the taxes so collected have been utilized for various purposes including promotion and maintenance of a particular religion and religious institutions."</w:t>
      </w:r>
    </w:p>
    <w:p w:rsidR="00073F67" w:rsidRPr="00734ABB" w:rsidRDefault="00073F67" w:rsidP="00073F67">
      <w:pPr>
        <w:ind w:left="720"/>
        <w:jc w:val="both"/>
        <w:rPr>
          <w:rFonts w:ascii="Times New Roman" w:hAnsi="Times New Roman" w:cs="Times New Roman"/>
        </w:rPr>
      </w:pPr>
    </w:p>
    <w:p w:rsidR="00734ABB" w:rsidRDefault="00073F67" w:rsidP="00734ABB">
      <w:pPr>
        <w:jc w:val="both"/>
        <w:rPr>
          <w:rFonts w:ascii="Times New Roman" w:hAnsi="Times New Roman" w:cs="Times New Roman"/>
        </w:rPr>
      </w:pPr>
      <w:r>
        <w:rPr>
          <w:rFonts w:ascii="Times New Roman" w:hAnsi="Times New Roman" w:cs="Times New Roman"/>
        </w:rPr>
        <w:t>11.</w:t>
      </w:r>
      <w:r w:rsidR="00734ABB" w:rsidRPr="00734ABB">
        <w:rPr>
          <w:rFonts w:ascii="Times New Roman" w:hAnsi="Times New Roman" w:cs="Times New Roman"/>
        </w:rPr>
        <w:t xml:space="preserve"> Thus, it is nowhere mentioned in the Writ Petition as to what percentage of any particular tax has been utilized for the purpose of the Haj pilgrimage. The allegation in para 5(ii) of the Writ Petition is very vague. In our opinion, if only a relatively small part of any tax collected is utilized for providing some conveniences or facilities or concessions to any religious denomination, that would not be violative of Article 27 of the Constitution. It is only when a substantial part of the tax is utilized for any particular religion that Article 27 would be violated. As pointed out in para 8 (iv), (v) and (viii) of the counter affidavit filed on behalf of the Central Government, the State Government incurs some expenditure for the Kumbh Mela, the Central Government incurs expenditure for facilitating Indian citizens to go on pilgrimage to Mansarover, etc. Similarly in para 8 (vii) of the counter affidavit it is mentioned that some State Governments provide facilities to Hindu and Sikh pilgrims to visit Temples and Gurudwaras in Pakistan. These are very small expenditures in proportion to the entire tax collected. Moreover, in para 8(iii) of the counter affidavit the Central Government has stated that it is not averse to the idea of granting support to the pilgrimage conducted by any community.</w:t>
      </w:r>
    </w:p>
    <w:p w:rsidR="00073F67" w:rsidRPr="00734ABB" w:rsidRDefault="00073F67" w:rsidP="00734ABB">
      <w:pPr>
        <w:jc w:val="both"/>
        <w:rPr>
          <w:rFonts w:ascii="Times New Roman" w:hAnsi="Times New Roman" w:cs="Times New Roman"/>
        </w:rPr>
      </w:pPr>
    </w:p>
    <w:p w:rsidR="00734ABB" w:rsidRDefault="00073F67" w:rsidP="00734ABB">
      <w:pPr>
        <w:jc w:val="both"/>
        <w:rPr>
          <w:rFonts w:ascii="Times New Roman" w:hAnsi="Times New Roman" w:cs="Times New Roman"/>
        </w:rPr>
      </w:pPr>
      <w:r>
        <w:rPr>
          <w:rFonts w:ascii="Times New Roman" w:hAnsi="Times New Roman" w:cs="Times New Roman"/>
        </w:rPr>
        <w:t>12.</w:t>
      </w:r>
      <w:r w:rsidR="00734ABB" w:rsidRPr="00734ABB">
        <w:rPr>
          <w:rFonts w:ascii="Times New Roman" w:hAnsi="Times New Roman" w:cs="Times New Roman"/>
        </w:rPr>
        <w:t xml:space="preserve"> In our opinion, we must not be too rigid in these matters, and must give some free play to the joints of the State machinery. A balanced view has to be taken here, and we cannot say that even if one paisa of Government money is spent for a particular religion there will be violation of Article 27.</w:t>
      </w:r>
    </w:p>
    <w:p w:rsidR="00073F67" w:rsidRPr="00734ABB" w:rsidRDefault="00073F67" w:rsidP="00734ABB">
      <w:pPr>
        <w:jc w:val="both"/>
        <w:rPr>
          <w:rFonts w:ascii="Times New Roman" w:hAnsi="Times New Roman" w:cs="Times New Roman"/>
        </w:rPr>
      </w:pPr>
    </w:p>
    <w:p w:rsidR="00734ABB" w:rsidRDefault="00073F67" w:rsidP="00734ABB">
      <w:pPr>
        <w:jc w:val="both"/>
        <w:rPr>
          <w:rFonts w:ascii="Times New Roman" w:hAnsi="Times New Roman" w:cs="Times New Roman"/>
        </w:rPr>
      </w:pPr>
      <w:r>
        <w:rPr>
          <w:rFonts w:ascii="Times New Roman" w:hAnsi="Times New Roman" w:cs="Times New Roman"/>
        </w:rPr>
        <w:t>13.</w:t>
      </w:r>
      <w:r w:rsidR="00734ABB" w:rsidRPr="00734ABB">
        <w:rPr>
          <w:rFonts w:ascii="Times New Roman" w:hAnsi="Times New Roman" w:cs="Times New Roman"/>
        </w:rPr>
        <w:t xml:space="preserve"> As observed by Mr. Justice Holmes, the celebrated Judge of the </w:t>
      </w:r>
      <w:r w:rsidR="00734ABB" w:rsidRPr="00073F67">
        <w:rPr>
          <w:rFonts w:ascii="Times New Roman" w:hAnsi="Times New Roman" w:cs="Times New Roman"/>
          <w:i/>
        </w:rPr>
        <w:t>U.S. Supreme Court in Bain Peanut Co. vs. Pinson</w:t>
      </w:r>
      <w:r w:rsidRPr="00073F67">
        <w:rPr>
          <w:rFonts w:ascii="Times New Roman" w:hAnsi="Times New Roman" w:cs="Times New Roman"/>
          <w:i/>
          <w:sz w:val="20"/>
          <w:szCs w:val="20"/>
          <w:vertAlign w:val="superscript"/>
        </w:rPr>
        <w:t>10</w:t>
      </w:r>
      <w:r w:rsidR="00734ABB" w:rsidRPr="00073F67">
        <w:rPr>
          <w:rFonts w:ascii="Times New Roman" w:hAnsi="Times New Roman" w:cs="Times New Roman"/>
          <w:i/>
        </w:rPr>
        <w:t xml:space="preserve">, </w:t>
      </w:r>
      <w:r w:rsidR="00734ABB" w:rsidRPr="00734ABB">
        <w:rPr>
          <w:rFonts w:ascii="Times New Roman" w:hAnsi="Times New Roman" w:cs="Times New Roman"/>
        </w:rPr>
        <w:t xml:space="preserve">"The interpretation of constitutional principles must not be too literal. We must remember that the machinery of the government would not work if it were not allowed a little play in its joints" (see also </w:t>
      </w:r>
      <w:r w:rsidR="00734ABB" w:rsidRPr="00073F67">
        <w:rPr>
          <w:rFonts w:ascii="Times New Roman" w:hAnsi="Times New Roman" w:cs="Times New Roman"/>
          <w:i/>
        </w:rPr>
        <w:t>Missourie, Kansas and Tennessee Railroad vs. May</w:t>
      </w:r>
      <w:r w:rsidRPr="00073F67">
        <w:rPr>
          <w:rFonts w:ascii="Times New Roman" w:hAnsi="Times New Roman" w:cs="Times New Roman"/>
          <w:i/>
          <w:sz w:val="20"/>
          <w:szCs w:val="20"/>
          <w:vertAlign w:val="superscript"/>
        </w:rPr>
        <w:t>11</w:t>
      </w:r>
      <w:r w:rsidR="00734ABB" w:rsidRPr="00073F67">
        <w:rPr>
          <w:rFonts w:ascii="Times New Roman" w:hAnsi="Times New Roman" w:cs="Times New Roman"/>
          <w:i/>
        </w:rPr>
        <w:t xml:space="preserve">, </w:t>
      </w:r>
      <w:r w:rsidR="00734ABB" w:rsidRPr="00734ABB">
        <w:rPr>
          <w:rFonts w:ascii="Times New Roman" w:hAnsi="Times New Roman" w:cs="Times New Roman"/>
        </w:rPr>
        <w:t>Hence, in our opinion, there is no violation of Article 27 of the Constitution.</w:t>
      </w:r>
    </w:p>
    <w:p w:rsidR="00073F67" w:rsidRPr="00734ABB" w:rsidRDefault="00073F67" w:rsidP="00734ABB">
      <w:pPr>
        <w:jc w:val="both"/>
        <w:rPr>
          <w:rFonts w:ascii="Times New Roman" w:hAnsi="Times New Roman" w:cs="Times New Roman"/>
        </w:rPr>
      </w:pPr>
    </w:p>
    <w:p w:rsidR="00734ABB" w:rsidRDefault="00073F67" w:rsidP="00734ABB">
      <w:pPr>
        <w:jc w:val="both"/>
        <w:rPr>
          <w:rFonts w:ascii="Times New Roman" w:hAnsi="Times New Roman" w:cs="Times New Roman"/>
        </w:rPr>
      </w:pPr>
      <w:r>
        <w:rPr>
          <w:rFonts w:ascii="Times New Roman" w:hAnsi="Times New Roman" w:cs="Times New Roman"/>
        </w:rPr>
        <w:t xml:space="preserve">14. </w:t>
      </w:r>
      <w:r w:rsidR="00734ABB" w:rsidRPr="00734ABB">
        <w:rPr>
          <w:rFonts w:ascii="Times New Roman" w:hAnsi="Times New Roman" w:cs="Times New Roman"/>
        </w:rPr>
        <w:t xml:space="preserve"> There is also no violation of Articles 14 and 15 because facilities are also given, and expenditures incurred, by the Central and State Governments in India for other religions. Thus there is no discrimination. In </w:t>
      </w:r>
      <w:r w:rsidR="00734ABB" w:rsidRPr="00073F67">
        <w:rPr>
          <w:rFonts w:ascii="Times New Roman" w:hAnsi="Times New Roman" w:cs="Times New Roman"/>
          <w:i/>
        </w:rPr>
        <w:t>Transport &amp; Dock Workers Union vs. Mumbai Port Trust</w:t>
      </w:r>
      <w:r w:rsidRPr="00073F67">
        <w:rPr>
          <w:rFonts w:ascii="Times New Roman" w:hAnsi="Times New Roman" w:cs="Times New Roman"/>
          <w:i/>
          <w:sz w:val="20"/>
          <w:szCs w:val="20"/>
          <w:vertAlign w:val="superscript"/>
        </w:rPr>
        <w:t>1</w:t>
      </w:r>
      <w:r>
        <w:rPr>
          <w:rFonts w:ascii="Times New Roman" w:hAnsi="Times New Roman" w:cs="Times New Roman"/>
          <w:i/>
          <w:sz w:val="20"/>
          <w:szCs w:val="20"/>
          <w:vertAlign w:val="superscript"/>
        </w:rPr>
        <w:t>2</w:t>
      </w:r>
      <w:r w:rsidR="00734ABB" w:rsidRPr="00073F67">
        <w:rPr>
          <w:rFonts w:ascii="Times New Roman" w:hAnsi="Times New Roman" w:cs="Times New Roman"/>
          <w:i/>
        </w:rPr>
        <w:t xml:space="preserve">, </w:t>
      </w:r>
      <w:r w:rsidR="00734ABB" w:rsidRPr="00734ABB">
        <w:rPr>
          <w:rFonts w:ascii="Times New Roman" w:hAnsi="Times New Roman" w:cs="Times New Roman"/>
        </w:rPr>
        <w:t>this Court observed that Article 14 cannot be interpreted in a doctrinaire or dogmatic manner. It is not prudent or pragmatic for the Court to insist on absolute equality when there are diverse situations and contingencies, as in the present case (vide paragraphs 39 and 43).</w:t>
      </w:r>
    </w:p>
    <w:p w:rsidR="00073F67" w:rsidRPr="00734ABB" w:rsidRDefault="00073F67" w:rsidP="00734ABB">
      <w:pPr>
        <w:jc w:val="both"/>
        <w:rPr>
          <w:rFonts w:ascii="Times New Roman" w:hAnsi="Times New Roman" w:cs="Times New Roman"/>
        </w:rPr>
      </w:pPr>
    </w:p>
    <w:p w:rsidR="00734ABB" w:rsidRPr="00734ABB" w:rsidRDefault="00073F67" w:rsidP="00734ABB">
      <w:pPr>
        <w:jc w:val="both"/>
        <w:rPr>
          <w:rFonts w:ascii="Times New Roman" w:hAnsi="Times New Roman" w:cs="Times New Roman"/>
        </w:rPr>
      </w:pPr>
      <w:r>
        <w:rPr>
          <w:rFonts w:ascii="Times New Roman" w:hAnsi="Times New Roman" w:cs="Times New Roman"/>
        </w:rPr>
        <w:t xml:space="preserve">15. </w:t>
      </w:r>
      <w:r w:rsidR="00734ABB" w:rsidRPr="00734ABB">
        <w:rPr>
          <w:rFonts w:ascii="Times New Roman" w:hAnsi="Times New Roman" w:cs="Times New Roman"/>
        </w:rPr>
        <w:t xml:space="preserve"> Apart from the above, we have held in </w:t>
      </w:r>
      <w:r w:rsidR="00734ABB" w:rsidRPr="00073F67">
        <w:rPr>
          <w:rFonts w:ascii="Times New Roman" w:hAnsi="Times New Roman" w:cs="Times New Roman"/>
          <w:i/>
        </w:rPr>
        <w:t>Government of Andhra Pradesh vs. P. Laxmi Devi</w:t>
      </w:r>
      <w:r w:rsidRPr="00073F67">
        <w:rPr>
          <w:rFonts w:ascii="Times New Roman" w:hAnsi="Times New Roman" w:cs="Times New Roman"/>
          <w:i/>
          <w:sz w:val="20"/>
          <w:szCs w:val="20"/>
          <w:vertAlign w:val="superscript"/>
        </w:rPr>
        <w:t>13</w:t>
      </w:r>
      <w:r w:rsidR="00734ABB" w:rsidRPr="00073F67">
        <w:rPr>
          <w:rFonts w:ascii="Times New Roman" w:hAnsi="Times New Roman" w:cs="Times New Roman"/>
          <w:i/>
        </w:rPr>
        <w:t xml:space="preserve">, </w:t>
      </w:r>
      <w:r w:rsidR="00734ABB" w:rsidRPr="00734ABB">
        <w:rPr>
          <w:rFonts w:ascii="Times New Roman" w:hAnsi="Times New Roman" w:cs="Times New Roman"/>
        </w:rPr>
        <w:t>that Court should exercise great restraint when deciding the constitutionality of a statute, and every effort should be made to uphold its validity.</w:t>
      </w:r>
    </w:p>
    <w:p w:rsidR="00073F67" w:rsidRDefault="00073F67" w:rsidP="00734ABB">
      <w:pPr>
        <w:jc w:val="both"/>
        <w:rPr>
          <w:rFonts w:ascii="Times New Roman" w:hAnsi="Times New Roman" w:cs="Times New Roman"/>
        </w:rPr>
      </w:pPr>
    </w:p>
    <w:p w:rsidR="00073F67" w:rsidRDefault="00073F67" w:rsidP="00734ABB">
      <w:pPr>
        <w:jc w:val="both"/>
        <w:rPr>
          <w:rFonts w:ascii="Times New Roman" w:hAnsi="Times New Roman" w:cs="Times New Roman"/>
        </w:rPr>
      </w:pPr>
      <w:r>
        <w:rPr>
          <w:rFonts w:ascii="Times New Roman" w:hAnsi="Times New Roman" w:cs="Times New Roman"/>
        </w:rPr>
        <w:t>16.</w:t>
      </w:r>
      <w:r w:rsidR="00734ABB" w:rsidRPr="00734ABB">
        <w:rPr>
          <w:rFonts w:ascii="Times New Roman" w:hAnsi="Times New Roman" w:cs="Times New Roman"/>
        </w:rPr>
        <w:t xml:space="preserve"> Parliament has the legislative competence to enact the Haj Committee Act in view of entry 20 to List 1 of the Seventh Schedule to the Constitution which states : </w:t>
      </w:r>
    </w:p>
    <w:p w:rsidR="00073F67" w:rsidRDefault="00073F67" w:rsidP="00734ABB">
      <w:pPr>
        <w:jc w:val="both"/>
        <w:rPr>
          <w:rFonts w:ascii="Times New Roman" w:hAnsi="Times New Roman" w:cs="Times New Roman"/>
        </w:rPr>
      </w:pPr>
    </w:p>
    <w:p w:rsidR="00734ABB" w:rsidRDefault="00734ABB" w:rsidP="00073F67">
      <w:pPr>
        <w:ind w:left="720"/>
        <w:jc w:val="both"/>
        <w:rPr>
          <w:rFonts w:ascii="Times New Roman" w:hAnsi="Times New Roman" w:cs="Times New Roman"/>
        </w:rPr>
      </w:pPr>
      <w:r w:rsidRPr="00734ABB">
        <w:rPr>
          <w:rFonts w:ascii="Times New Roman" w:hAnsi="Times New Roman" w:cs="Times New Roman"/>
        </w:rPr>
        <w:lastRenderedPageBreak/>
        <w:t xml:space="preserve">"Pilgrimages to places outside India". Thus there is no force in this petition and it is dismissed. Before parting with this case we would like to mention that India is a country of tremendous diversity, which is due to the fact that it is broadly a country of immigrants (like North America) as explained in detail by us in </w:t>
      </w:r>
      <w:r w:rsidRPr="00073F67">
        <w:rPr>
          <w:rFonts w:ascii="Times New Roman" w:hAnsi="Times New Roman" w:cs="Times New Roman"/>
          <w:i/>
        </w:rPr>
        <w:t>Kailas &amp; Others vs. State of Maharashtra,</w:t>
      </w:r>
      <w:r w:rsidR="00073F67" w:rsidRPr="00073F67">
        <w:rPr>
          <w:rFonts w:ascii="Times New Roman" w:hAnsi="Times New Roman" w:cs="Times New Roman"/>
          <w:i/>
          <w:sz w:val="20"/>
          <w:szCs w:val="20"/>
          <w:vertAlign w:val="superscript"/>
        </w:rPr>
        <w:t>15</w:t>
      </w:r>
      <w:r w:rsidRPr="00073F67">
        <w:rPr>
          <w:rFonts w:ascii="Times New Roman" w:hAnsi="Times New Roman" w:cs="Times New Roman"/>
          <w:i/>
        </w:rPr>
        <w:t>.</w:t>
      </w:r>
      <w:r w:rsidRPr="00734ABB">
        <w:rPr>
          <w:rFonts w:ascii="Times New Roman" w:hAnsi="Times New Roman" w:cs="Times New Roman"/>
        </w:rPr>
        <w:t xml:space="preserve"> As observed in paragraph 32 of the said decision, since India is a country of great diversity, it is absolutely essential if we wish to keep our country united to have tolerance and equal respect for all communities and sects (see also in this connection the decision in </w:t>
      </w:r>
      <w:r w:rsidRPr="00073F67">
        <w:rPr>
          <w:rFonts w:ascii="Times New Roman" w:hAnsi="Times New Roman" w:cs="Times New Roman"/>
          <w:i/>
        </w:rPr>
        <w:t>Hinsa Virodhak Sangh vs. Mirzapur Moti Kuresh Jamaat</w:t>
      </w:r>
      <w:r w:rsidR="00073F67" w:rsidRPr="00073F67">
        <w:rPr>
          <w:rFonts w:ascii="Times New Roman" w:hAnsi="Times New Roman" w:cs="Times New Roman"/>
          <w:i/>
          <w:sz w:val="20"/>
          <w:szCs w:val="20"/>
          <w:vertAlign w:val="superscript"/>
        </w:rPr>
        <w:t>14</w:t>
      </w:r>
      <w:r w:rsidRPr="00073F67">
        <w:rPr>
          <w:rFonts w:ascii="Times New Roman" w:hAnsi="Times New Roman" w:cs="Times New Roman"/>
          <w:i/>
        </w:rPr>
        <w:t xml:space="preserve">, </w:t>
      </w:r>
      <w:r w:rsidRPr="00734ABB">
        <w:rPr>
          <w:rFonts w:ascii="Times New Roman" w:hAnsi="Times New Roman" w:cs="Times New Roman"/>
        </w:rPr>
        <w:t>vide paragraphs 41 to 60). It is due to the wisdom of our founding fathers that we have a Constitution which is secular in character, and which caters to the tremendous diversity in our country.</w:t>
      </w:r>
      <w:r w:rsidR="00073F67">
        <w:rPr>
          <w:rFonts w:ascii="Times New Roman" w:hAnsi="Times New Roman" w:cs="Times New Roman"/>
        </w:rPr>
        <w:t>”</w:t>
      </w:r>
    </w:p>
    <w:p w:rsidR="00073F67" w:rsidRPr="00734ABB" w:rsidRDefault="00073F67" w:rsidP="00734ABB">
      <w:pPr>
        <w:jc w:val="both"/>
        <w:rPr>
          <w:rFonts w:ascii="Times New Roman" w:hAnsi="Times New Roman" w:cs="Times New Roman"/>
        </w:rPr>
      </w:pPr>
    </w:p>
    <w:p w:rsidR="00734ABB" w:rsidRDefault="00073F67" w:rsidP="00734ABB">
      <w:pPr>
        <w:jc w:val="both"/>
        <w:rPr>
          <w:rFonts w:ascii="Times New Roman" w:hAnsi="Times New Roman" w:cs="Times New Roman"/>
        </w:rPr>
      </w:pPr>
      <w:r>
        <w:rPr>
          <w:rFonts w:ascii="Times New Roman" w:hAnsi="Times New Roman" w:cs="Times New Roman"/>
        </w:rPr>
        <w:t>17.</w:t>
      </w:r>
      <w:r w:rsidR="00734ABB" w:rsidRPr="00734ABB">
        <w:rPr>
          <w:rFonts w:ascii="Times New Roman" w:hAnsi="Times New Roman" w:cs="Times New Roman"/>
        </w:rPr>
        <w:t xml:space="preserve"> It may be mentioned that when India became independent in 1947 there were partition riots in many parts of the sub-continent, and a large number of people were killed, injured and displaced. Religious passions were inflamed at that time, and when passions are inflamed it is difficult to keep a cool head. It is the greatness of our founding fathers that under the leadership of Pandit Jawaharlal Nehru they kept a cool head and decided to declare India a secular country instead of a Hindu country. This was a very difficult decision at that time because Pakistan had declared itself an Islamic State and hence there must have been tremendous pressure on Pandit Jawaharlal Nehru and our other leaders to declare a Hindu State. It is their greatness that they resisted this pressure and kept a cool head and rightly declared India to be a secular state.</w:t>
      </w:r>
    </w:p>
    <w:p w:rsidR="00073F67" w:rsidRPr="00734ABB" w:rsidRDefault="00073F67" w:rsidP="00734ABB">
      <w:pPr>
        <w:jc w:val="both"/>
        <w:rPr>
          <w:rFonts w:ascii="Times New Roman" w:hAnsi="Times New Roman" w:cs="Times New Roman"/>
        </w:rPr>
      </w:pPr>
    </w:p>
    <w:p w:rsidR="00734ABB" w:rsidRPr="00711FB9" w:rsidRDefault="00073F67" w:rsidP="00734ABB">
      <w:pPr>
        <w:jc w:val="both"/>
        <w:rPr>
          <w:rFonts w:ascii="Times New Roman" w:hAnsi="Times New Roman" w:cs="Times New Roman"/>
        </w:rPr>
      </w:pPr>
      <w:r>
        <w:rPr>
          <w:rFonts w:ascii="Times New Roman" w:hAnsi="Times New Roman" w:cs="Times New Roman"/>
        </w:rPr>
        <w:t>18.</w:t>
      </w:r>
      <w:r w:rsidR="00734ABB" w:rsidRPr="00734ABB">
        <w:rPr>
          <w:rFonts w:ascii="Times New Roman" w:hAnsi="Times New Roman" w:cs="Times New Roman"/>
        </w:rPr>
        <w:t xml:space="preserve"> This is why despite all its tremendous diversity India is still united. In this sub-continent, with all its tremendous diversity (because 92 per cent of the people living in the sub continent are descendants of immigrants) the only policy which can work and provide for stability and progress is secularism and giving equal respect to all communities, sects, denominations, etc.</w:t>
      </w:r>
    </w:p>
    <w:p w:rsidR="00734ABB" w:rsidRDefault="00734ABB">
      <w:pPr>
        <w:jc w:val="both"/>
        <w:rPr>
          <w:rFonts w:ascii="Times New Roman" w:hAnsi="Times New Roman" w:cs="Times New Roman"/>
        </w:rPr>
      </w:pPr>
    </w:p>
    <w:p w:rsidR="00073F67" w:rsidRDefault="00073F67">
      <w:pPr>
        <w:jc w:val="both"/>
        <w:rPr>
          <w:rFonts w:ascii="Times New Roman" w:hAnsi="Times New Roman" w:cs="Times New Roman"/>
        </w:rPr>
      </w:pPr>
      <w:r>
        <w:rPr>
          <w:rFonts w:ascii="Times New Roman" w:hAnsi="Times New Roman" w:cs="Times New Roman"/>
        </w:rPr>
        <w:t>Judgment Referred.</w:t>
      </w:r>
    </w:p>
    <w:p w:rsidR="00073F67" w:rsidRPr="00073F67" w:rsidRDefault="00073F67">
      <w:pPr>
        <w:jc w:val="both"/>
        <w:rPr>
          <w:rFonts w:ascii="Times New Roman" w:hAnsi="Times New Roman" w:cs="Times New Roman"/>
          <w:sz w:val="20"/>
          <w:szCs w:val="20"/>
        </w:rPr>
      </w:pPr>
    </w:p>
    <w:p w:rsidR="00073F67" w:rsidRPr="00073F67" w:rsidRDefault="00073F67" w:rsidP="00073F67">
      <w:pPr>
        <w:jc w:val="both"/>
        <w:rPr>
          <w:rFonts w:ascii="Times New Roman" w:hAnsi="Times New Roman" w:cs="Times New Roman"/>
          <w:i/>
          <w:sz w:val="20"/>
          <w:szCs w:val="20"/>
        </w:rPr>
      </w:pPr>
      <w:r w:rsidRPr="00073F67">
        <w:rPr>
          <w:rFonts w:ascii="Times New Roman" w:hAnsi="Times New Roman" w:cs="Times New Roman"/>
          <w:i/>
          <w:sz w:val="20"/>
          <w:szCs w:val="20"/>
          <w:vertAlign w:val="superscript"/>
        </w:rPr>
        <w:t>1</w:t>
      </w:r>
      <w:r w:rsidRPr="00073F67">
        <w:rPr>
          <w:rFonts w:ascii="Times New Roman" w:hAnsi="Times New Roman" w:cs="Times New Roman"/>
          <w:i/>
          <w:sz w:val="20"/>
          <w:szCs w:val="20"/>
        </w:rPr>
        <w:t>(1954) 5 SCR 1005</w:t>
      </w:r>
    </w:p>
    <w:p w:rsidR="00073F67" w:rsidRPr="00073F67" w:rsidRDefault="00073F67" w:rsidP="00073F67">
      <w:pPr>
        <w:jc w:val="both"/>
        <w:rPr>
          <w:rFonts w:ascii="Times New Roman" w:hAnsi="Times New Roman" w:cs="Times New Roman"/>
          <w:i/>
          <w:sz w:val="20"/>
          <w:szCs w:val="20"/>
        </w:rPr>
      </w:pPr>
      <w:r w:rsidRPr="00073F67">
        <w:rPr>
          <w:rFonts w:ascii="Times New Roman" w:hAnsi="Times New Roman" w:cs="Times New Roman"/>
          <w:i/>
          <w:sz w:val="20"/>
          <w:szCs w:val="20"/>
          <w:vertAlign w:val="superscript"/>
        </w:rPr>
        <w:t>2</w:t>
      </w:r>
      <w:r w:rsidRPr="00073F67">
        <w:rPr>
          <w:rFonts w:ascii="Times New Roman" w:hAnsi="Times New Roman" w:cs="Times New Roman"/>
          <w:i/>
          <w:sz w:val="20"/>
          <w:szCs w:val="20"/>
        </w:rPr>
        <w:t>(1954) 5 SCR 1046</w:t>
      </w:r>
    </w:p>
    <w:p w:rsidR="00073F67" w:rsidRPr="00073F67" w:rsidRDefault="00073F67" w:rsidP="00073F67">
      <w:pPr>
        <w:jc w:val="both"/>
        <w:rPr>
          <w:rFonts w:ascii="Times New Roman" w:hAnsi="Times New Roman" w:cs="Times New Roman"/>
          <w:i/>
          <w:sz w:val="20"/>
          <w:szCs w:val="20"/>
        </w:rPr>
      </w:pPr>
      <w:r w:rsidRPr="00073F67">
        <w:rPr>
          <w:rFonts w:ascii="Times New Roman" w:hAnsi="Times New Roman" w:cs="Times New Roman"/>
          <w:i/>
          <w:sz w:val="20"/>
          <w:szCs w:val="20"/>
          <w:vertAlign w:val="superscript"/>
        </w:rPr>
        <w:t>3</w:t>
      </w:r>
      <w:r w:rsidRPr="00073F67">
        <w:rPr>
          <w:rFonts w:ascii="Times New Roman" w:hAnsi="Times New Roman" w:cs="Times New Roman"/>
          <w:i/>
          <w:sz w:val="20"/>
          <w:szCs w:val="20"/>
        </w:rPr>
        <w:t xml:space="preserve">AIR 2003 SC 0355 </w:t>
      </w:r>
    </w:p>
    <w:p w:rsidR="00073F67" w:rsidRPr="00073F67" w:rsidRDefault="00073F67" w:rsidP="00073F67">
      <w:pPr>
        <w:jc w:val="both"/>
        <w:rPr>
          <w:rFonts w:ascii="Times New Roman" w:hAnsi="Times New Roman" w:cs="Times New Roman"/>
          <w:i/>
          <w:sz w:val="20"/>
          <w:szCs w:val="20"/>
        </w:rPr>
      </w:pPr>
      <w:r w:rsidRPr="00073F67">
        <w:rPr>
          <w:rFonts w:ascii="Times New Roman" w:hAnsi="Times New Roman" w:cs="Times New Roman"/>
          <w:i/>
          <w:sz w:val="20"/>
          <w:szCs w:val="20"/>
          <w:vertAlign w:val="superscript"/>
        </w:rPr>
        <w:t>4</w:t>
      </w:r>
      <w:r w:rsidRPr="00073F67">
        <w:rPr>
          <w:rFonts w:ascii="Times New Roman" w:hAnsi="Times New Roman" w:cs="Times New Roman"/>
          <w:i/>
          <w:sz w:val="20"/>
          <w:szCs w:val="20"/>
        </w:rPr>
        <w:t xml:space="preserve">(1973) 4 SCC 0225 </w:t>
      </w:r>
    </w:p>
    <w:p w:rsidR="00073F67" w:rsidRPr="00073F67" w:rsidRDefault="00073F67" w:rsidP="00073F67">
      <w:pPr>
        <w:jc w:val="both"/>
        <w:rPr>
          <w:rFonts w:ascii="Times New Roman" w:hAnsi="Times New Roman" w:cs="Times New Roman"/>
          <w:i/>
          <w:sz w:val="20"/>
          <w:szCs w:val="20"/>
        </w:rPr>
      </w:pPr>
      <w:r w:rsidRPr="00073F67">
        <w:rPr>
          <w:rFonts w:ascii="Times New Roman" w:hAnsi="Times New Roman" w:cs="Times New Roman"/>
          <w:i/>
          <w:sz w:val="20"/>
          <w:szCs w:val="20"/>
          <w:vertAlign w:val="superscript"/>
        </w:rPr>
        <w:t>5</w:t>
      </w:r>
      <w:r w:rsidRPr="00073F67">
        <w:rPr>
          <w:rFonts w:ascii="Times New Roman" w:hAnsi="Times New Roman" w:cs="Times New Roman"/>
          <w:i/>
          <w:sz w:val="20"/>
          <w:szCs w:val="20"/>
        </w:rPr>
        <w:t>(1936) AC 0578</w:t>
      </w:r>
    </w:p>
    <w:p w:rsidR="00073F67" w:rsidRPr="00073F67" w:rsidRDefault="00073F67" w:rsidP="00073F67">
      <w:pPr>
        <w:jc w:val="both"/>
        <w:rPr>
          <w:rFonts w:ascii="Times New Roman" w:hAnsi="Times New Roman" w:cs="Times New Roman"/>
          <w:i/>
          <w:sz w:val="20"/>
          <w:szCs w:val="20"/>
        </w:rPr>
      </w:pPr>
      <w:r w:rsidRPr="00073F67">
        <w:rPr>
          <w:rFonts w:ascii="Times New Roman" w:hAnsi="Times New Roman" w:cs="Times New Roman"/>
          <w:i/>
          <w:sz w:val="20"/>
          <w:szCs w:val="20"/>
          <w:vertAlign w:val="superscript"/>
        </w:rPr>
        <w:t>6</w:t>
      </w:r>
      <w:r w:rsidRPr="00073F67">
        <w:rPr>
          <w:rFonts w:ascii="Times New Roman" w:hAnsi="Times New Roman" w:cs="Times New Roman"/>
          <w:i/>
          <w:sz w:val="20"/>
          <w:szCs w:val="20"/>
        </w:rPr>
        <w:t xml:space="preserve">AIR 1935 P.C. 0158 </w:t>
      </w:r>
    </w:p>
    <w:p w:rsidR="00073F67" w:rsidRPr="00073F67" w:rsidRDefault="00073F67" w:rsidP="00073F67">
      <w:pPr>
        <w:jc w:val="both"/>
        <w:rPr>
          <w:rFonts w:ascii="Times New Roman" w:hAnsi="Times New Roman" w:cs="Times New Roman"/>
          <w:i/>
          <w:sz w:val="20"/>
          <w:szCs w:val="20"/>
        </w:rPr>
      </w:pPr>
      <w:r w:rsidRPr="00073F67">
        <w:rPr>
          <w:rFonts w:ascii="Times New Roman" w:hAnsi="Times New Roman" w:cs="Times New Roman"/>
          <w:i/>
          <w:sz w:val="20"/>
          <w:szCs w:val="20"/>
          <w:vertAlign w:val="superscript"/>
        </w:rPr>
        <w:t>7</w:t>
      </w:r>
      <w:r w:rsidRPr="00073F67">
        <w:rPr>
          <w:rFonts w:ascii="Times New Roman" w:hAnsi="Times New Roman" w:cs="Times New Roman"/>
          <w:i/>
          <w:sz w:val="20"/>
          <w:szCs w:val="20"/>
        </w:rPr>
        <w:t xml:space="preserve">(1973) (4) SCC 0225 </w:t>
      </w:r>
    </w:p>
    <w:p w:rsidR="00073F67" w:rsidRPr="00073F67" w:rsidRDefault="00073F67" w:rsidP="00073F67">
      <w:pPr>
        <w:jc w:val="both"/>
        <w:rPr>
          <w:rFonts w:ascii="Times New Roman" w:hAnsi="Times New Roman" w:cs="Times New Roman"/>
          <w:i/>
          <w:sz w:val="20"/>
          <w:szCs w:val="20"/>
        </w:rPr>
      </w:pPr>
      <w:r w:rsidRPr="00073F67">
        <w:rPr>
          <w:rFonts w:ascii="Times New Roman" w:hAnsi="Times New Roman" w:cs="Times New Roman"/>
          <w:i/>
          <w:sz w:val="20"/>
          <w:szCs w:val="20"/>
          <w:vertAlign w:val="superscript"/>
        </w:rPr>
        <w:t>8</w:t>
      </w:r>
      <w:r w:rsidRPr="00073F67">
        <w:rPr>
          <w:rFonts w:ascii="Times New Roman" w:hAnsi="Times New Roman" w:cs="Times New Roman"/>
          <w:i/>
          <w:sz w:val="20"/>
          <w:szCs w:val="20"/>
        </w:rPr>
        <w:t>17 U.S. 316(1819)</w:t>
      </w:r>
    </w:p>
    <w:p w:rsidR="00073F67" w:rsidRPr="00073F67" w:rsidRDefault="00073F67" w:rsidP="00073F67">
      <w:pPr>
        <w:jc w:val="both"/>
        <w:rPr>
          <w:rFonts w:ascii="Times New Roman" w:hAnsi="Times New Roman" w:cs="Times New Roman"/>
          <w:i/>
          <w:sz w:val="20"/>
          <w:szCs w:val="20"/>
        </w:rPr>
      </w:pPr>
      <w:r w:rsidRPr="00073F67">
        <w:rPr>
          <w:rFonts w:ascii="Times New Roman" w:hAnsi="Times New Roman" w:cs="Times New Roman"/>
          <w:i/>
          <w:sz w:val="20"/>
          <w:szCs w:val="20"/>
          <w:vertAlign w:val="superscript"/>
        </w:rPr>
        <w:t>9</w:t>
      </w:r>
      <w:r w:rsidRPr="00073F67">
        <w:rPr>
          <w:rFonts w:ascii="Times New Roman" w:hAnsi="Times New Roman" w:cs="Times New Roman"/>
          <w:i/>
          <w:sz w:val="20"/>
          <w:szCs w:val="20"/>
        </w:rPr>
        <w:t>252 U.S. 416(1920)</w:t>
      </w:r>
    </w:p>
    <w:p w:rsidR="00073F67" w:rsidRPr="00073F67" w:rsidRDefault="00073F67" w:rsidP="00073F67">
      <w:pPr>
        <w:jc w:val="both"/>
        <w:rPr>
          <w:rFonts w:ascii="Times New Roman" w:hAnsi="Times New Roman" w:cs="Times New Roman"/>
          <w:i/>
          <w:sz w:val="20"/>
          <w:szCs w:val="20"/>
        </w:rPr>
      </w:pPr>
      <w:r w:rsidRPr="00073F67">
        <w:rPr>
          <w:rFonts w:ascii="Times New Roman" w:hAnsi="Times New Roman" w:cs="Times New Roman"/>
          <w:i/>
          <w:sz w:val="20"/>
          <w:szCs w:val="20"/>
          <w:vertAlign w:val="superscript"/>
        </w:rPr>
        <w:t>10</w:t>
      </w:r>
      <w:r w:rsidRPr="00073F67">
        <w:rPr>
          <w:rFonts w:ascii="Times New Roman" w:hAnsi="Times New Roman" w:cs="Times New Roman"/>
          <w:i/>
          <w:sz w:val="20"/>
          <w:szCs w:val="20"/>
        </w:rPr>
        <w:t xml:space="preserve">282 U.S. 499, 501 (1931) </w:t>
      </w:r>
    </w:p>
    <w:p w:rsidR="00073F67" w:rsidRPr="00073F67" w:rsidRDefault="00073F67" w:rsidP="00073F67">
      <w:pPr>
        <w:jc w:val="both"/>
        <w:rPr>
          <w:rFonts w:ascii="Times New Roman" w:hAnsi="Times New Roman" w:cs="Times New Roman"/>
          <w:i/>
          <w:sz w:val="20"/>
          <w:szCs w:val="20"/>
        </w:rPr>
      </w:pPr>
      <w:r w:rsidRPr="00073F67">
        <w:rPr>
          <w:rFonts w:ascii="Times New Roman" w:hAnsi="Times New Roman" w:cs="Times New Roman"/>
          <w:i/>
          <w:sz w:val="20"/>
          <w:szCs w:val="20"/>
          <w:vertAlign w:val="superscript"/>
        </w:rPr>
        <w:t>11</w:t>
      </w:r>
      <w:r w:rsidRPr="00073F67">
        <w:rPr>
          <w:rFonts w:ascii="Times New Roman" w:hAnsi="Times New Roman" w:cs="Times New Roman"/>
          <w:i/>
          <w:sz w:val="20"/>
          <w:szCs w:val="20"/>
        </w:rPr>
        <w:t>194 U.S. 267 (1904)</w:t>
      </w:r>
    </w:p>
    <w:p w:rsidR="00073F67" w:rsidRPr="00073F67" w:rsidRDefault="00073F67" w:rsidP="00073F67">
      <w:pPr>
        <w:jc w:val="both"/>
        <w:rPr>
          <w:rFonts w:ascii="Times New Roman" w:hAnsi="Times New Roman" w:cs="Times New Roman"/>
          <w:i/>
          <w:sz w:val="20"/>
          <w:szCs w:val="20"/>
        </w:rPr>
      </w:pPr>
      <w:r w:rsidRPr="00073F67">
        <w:rPr>
          <w:rFonts w:ascii="Times New Roman" w:hAnsi="Times New Roman" w:cs="Times New Roman"/>
          <w:i/>
          <w:sz w:val="20"/>
          <w:szCs w:val="20"/>
          <w:vertAlign w:val="superscript"/>
        </w:rPr>
        <w:t>12</w:t>
      </w:r>
      <w:r w:rsidRPr="00073F67">
        <w:rPr>
          <w:rFonts w:ascii="Times New Roman" w:hAnsi="Times New Roman" w:cs="Times New Roman"/>
          <w:i/>
          <w:sz w:val="20"/>
          <w:szCs w:val="20"/>
        </w:rPr>
        <w:t xml:space="preserve">(2010(12) Scale 0217 </w:t>
      </w:r>
    </w:p>
    <w:p w:rsidR="00073F67" w:rsidRPr="00073F67" w:rsidRDefault="00073F67" w:rsidP="00073F67">
      <w:pPr>
        <w:jc w:val="both"/>
        <w:rPr>
          <w:rFonts w:ascii="Times New Roman" w:hAnsi="Times New Roman" w:cs="Times New Roman"/>
          <w:i/>
          <w:sz w:val="20"/>
          <w:szCs w:val="20"/>
        </w:rPr>
      </w:pPr>
      <w:r w:rsidRPr="00073F67">
        <w:rPr>
          <w:rFonts w:ascii="Times New Roman" w:hAnsi="Times New Roman" w:cs="Times New Roman"/>
          <w:i/>
          <w:sz w:val="20"/>
          <w:szCs w:val="20"/>
          <w:vertAlign w:val="superscript"/>
        </w:rPr>
        <w:t>13</w:t>
      </w:r>
      <w:r w:rsidRPr="00073F67">
        <w:rPr>
          <w:rFonts w:ascii="Times New Roman" w:hAnsi="Times New Roman" w:cs="Times New Roman"/>
          <w:i/>
          <w:sz w:val="20"/>
          <w:szCs w:val="20"/>
        </w:rPr>
        <w:t xml:space="preserve">AIR 2008 SC 1640 </w:t>
      </w:r>
    </w:p>
    <w:p w:rsidR="00073F67" w:rsidRPr="00073F67" w:rsidRDefault="00073F67" w:rsidP="00073F67">
      <w:pPr>
        <w:jc w:val="both"/>
        <w:rPr>
          <w:rFonts w:ascii="Times New Roman" w:hAnsi="Times New Roman" w:cs="Times New Roman"/>
          <w:i/>
          <w:sz w:val="20"/>
          <w:szCs w:val="20"/>
        </w:rPr>
      </w:pPr>
      <w:r w:rsidRPr="00073F67">
        <w:rPr>
          <w:rFonts w:ascii="Times New Roman" w:hAnsi="Times New Roman" w:cs="Times New Roman"/>
          <w:i/>
          <w:sz w:val="20"/>
          <w:szCs w:val="20"/>
          <w:vertAlign w:val="superscript"/>
        </w:rPr>
        <w:t>14</w:t>
      </w:r>
      <w:r w:rsidRPr="00073F67">
        <w:rPr>
          <w:rFonts w:ascii="Times New Roman" w:hAnsi="Times New Roman" w:cs="Times New Roman"/>
          <w:i/>
          <w:sz w:val="20"/>
          <w:szCs w:val="20"/>
        </w:rPr>
        <w:t xml:space="preserve">AIR 2008 SC 1892 </w:t>
      </w:r>
    </w:p>
    <w:p w:rsidR="00073F67" w:rsidRPr="00073F67" w:rsidRDefault="00073F67" w:rsidP="00073F67">
      <w:pPr>
        <w:jc w:val="both"/>
        <w:rPr>
          <w:rFonts w:ascii="Times New Roman" w:hAnsi="Times New Roman" w:cs="Times New Roman"/>
          <w:i/>
          <w:sz w:val="20"/>
          <w:szCs w:val="20"/>
        </w:rPr>
      </w:pPr>
      <w:r w:rsidRPr="00073F67">
        <w:rPr>
          <w:rFonts w:ascii="Times New Roman" w:hAnsi="Times New Roman" w:cs="Times New Roman"/>
          <w:i/>
          <w:sz w:val="20"/>
          <w:szCs w:val="20"/>
          <w:vertAlign w:val="superscript"/>
        </w:rPr>
        <w:t>15</w:t>
      </w:r>
      <w:r w:rsidRPr="00073F67">
        <w:rPr>
          <w:rFonts w:ascii="Times New Roman" w:hAnsi="Times New Roman" w:cs="Times New Roman"/>
          <w:i/>
          <w:sz w:val="20"/>
          <w:szCs w:val="20"/>
        </w:rPr>
        <w:t>JT 2011 (1) 19</w:t>
      </w:r>
    </w:p>
    <w:p w:rsidR="00073F67" w:rsidRPr="00711FB9" w:rsidRDefault="00073F67" w:rsidP="00073F67">
      <w:pPr>
        <w:jc w:val="both"/>
        <w:rPr>
          <w:rFonts w:ascii="Times New Roman" w:hAnsi="Times New Roman" w:cs="Times New Roman"/>
        </w:rPr>
      </w:pPr>
    </w:p>
    <w:sectPr w:rsidR="00073F67" w:rsidRPr="00711FB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24A" w:rsidRDefault="00B5124A" w:rsidP="00CF3BB7">
      <w:r>
        <w:separator/>
      </w:r>
    </w:p>
  </w:endnote>
  <w:endnote w:type="continuationSeparator" w:id="1">
    <w:p w:rsidR="00B5124A" w:rsidRDefault="00B5124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1F3FD0" w:rsidRPr="00CF3BB7">
          <w:rPr>
            <w:sz w:val="22"/>
            <w:szCs w:val="22"/>
          </w:rPr>
          <w:fldChar w:fldCharType="begin"/>
        </w:r>
        <w:r w:rsidRPr="00CF3BB7">
          <w:rPr>
            <w:sz w:val="22"/>
            <w:szCs w:val="22"/>
          </w:rPr>
          <w:instrText xml:space="preserve"> PAGE   \* MERGEFORMAT </w:instrText>
        </w:r>
        <w:r w:rsidR="001F3FD0" w:rsidRPr="00CF3BB7">
          <w:rPr>
            <w:sz w:val="22"/>
            <w:szCs w:val="22"/>
          </w:rPr>
          <w:fldChar w:fldCharType="separate"/>
        </w:r>
        <w:r w:rsidR="00073F67">
          <w:rPr>
            <w:noProof/>
            <w:sz w:val="22"/>
            <w:szCs w:val="22"/>
          </w:rPr>
          <w:t>1</w:t>
        </w:r>
        <w:r w:rsidR="001F3FD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24A" w:rsidRDefault="00B5124A" w:rsidP="00CF3BB7">
      <w:r>
        <w:separator/>
      </w:r>
    </w:p>
  </w:footnote>
  <w:footnote w:type="continuationSeparator" w:id="1">
    <w:p w:rsidR="00B5124A" w:rsidRDefault="00B5124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3F67"/>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4057E"/>
    <w:rsid w:val="00142D8D"/>
    <w:rsid w:val="001454CD"/>
    <w:rsid w:val="001513DE"/>
    <w:rsid w:val="00153521"/>
    <w:rsid w:val="00162702"/>
    <w:rsid w:val="001714E6"/>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3FD0"/>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4EF"/>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2DAB"/>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2BFC"/>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7878"/>
    <w:rsid w:val="006B2F60"/>
    <w:rsid w:val="006B399C"/>
    <w:rsid w:val="006B5A8D"/>
    <w:rsid w:val="006F6617"/>
    <w:rsid w:val="00707B2A"/>
    <w:rsid w:val="00711FB9"/>
    <w:rsid w:val="00715ACB"/>
    <w:rsid w:val="00715CEB"/>
    <w:rsid w:val="00717A39"/>
    <w:rsid w:val="00722205"/>
    <w:rsid w:val="00724432"/>
    <w:rsid w:val="00725273"/>
    <w:rsid w:val="00725D6B"/>
    <w:rsid w:val="00734AB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0217"/>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1EBD"/>
    <w:rsid w:val="00945D71"/>
    <w:rsid w:val="0094746A"/>
    <w:rsid w:val="0095415E"/>
    <w:rsid w:val="00955903"/>
    <w:rsid w:val="00964F36"/>
    <w:rsid w:val="00972723"/>
    <w:rsid w:val="00973494"/>
    <w:rsid w:val="00976FBB"/>
    <w:rsid w:val="0097729A"/>
    <w:rsid w:val="00982C77"/>
    <w:rsid w:val="00995AD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124A"/>
    <w:rsid w:val="00B55805"/>
    <w:rsid w:val="00B55C63"/>
    <w:rsid w:val="00B57112"/>
    <w:rsid w:val="00B603AD"/>
    <w:rsid w:val="00B60710"/>
    <w:rsid w:val="00B61D94"/>
    <w:rsid w:val="00B65A9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1A0"/>
    <w:rsid w:val="00C17F6B"/>
    <w:rsid w:val="00C21B30"/>
    <w:rsid w:val="00C24AB0"/>
    <w:rsid w:val="00C311E1"/>
    <w:rsid w:val="00C34FB1"/>
    <w:rsid w:val="00C37ED6"/>
    <w:rsid w:val="00C4315C"/>
    <w:rsid w:val="00C47211"/>
    <w:rsid w:val="00C512B5"/>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2E9F"/>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2C74"/>
    <w:rsid w:val="00E87E28"/>
    <w:rsid w:val="00E87F53"/>
    <w:rsid w:val="00E9272E"/>
    <w:rsid w:val="00E96111"/>
    <w:rsid w:val="00EA4D63"/>
    <w:rsid w:val="00EA54F7"/>
    <w:rsid w:val="00EB58E6"/>
    <w:rsid w:val="00EB6B15"/>
    <w:rsid w:val="00EC034E"/>
    <w:rsid w:val="00EC048C"/>
    <w:rsid w:val="00EC178E"/>
    <w:rsid w:val="00EC2B6E"/>
    <w:rsid w:val="00EC7C50"/>
    <w:rsid w:val="00ED5629"/>
    <w:rsid w:val="00EE09BB"/>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2E4D6-9FEE-4049-8BAE-28BF53D7E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2017-01-17T05:49:00Z</cp:lastPrinted>
  <dcterms:created xsi:type="dcterms:W3CDTF">2017-01-17T06:04:00Z</dcterms:created>
  <dcterms:modified xsi:type="dcterms:W3CDTF">2017-01-17T06:04:00Z</dcterms:modified>
</cp:coreProperties>
</file>