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6D" w:rsidRDefault="00E5216D" w:rsidP="00E5216D">
      <w:pPr>
        <w:jc w:val="center"/>
        <w:rPr>
          <w:b/>
          <w:szCs w:val="20"/>
        </w:rPr>
      </w:pPr>
      <w:r w:rsidRPr="00E5216D">
        <w:rPr>
          <w:b/>
          <w:szCs w:val="20"/>
        </w:rPr>
        <w:t>SUPREME COURT OF INDIA</w:t>
      </w:r>
    </w:p>
    <w:p w:rsidR="00E5216D" w:rsidRPr="00E5216D" w:rsidRDefault="00E5216D" w:rsidP="00E5216D">
      <w:pPr>
        <w:jc w:val="center"/>
        <w:rPr>
          <w:b/>
          <w:szCs w:val="20"/>
        </w:rPr>
      </w:pPr>
    </w:p>
    <w:p w:rsidR="00E5216D" w:rsidRDefault="00E5216D" w:rsidP="00E5216D">
      <w:pPr>
        <w:jc w:val="center"/>
        <w:rPr>
          <w:szCs w:val="20"/>
        </w:rPr>
      </w:pPr>
      <w:r w:rsidRPr="00E5216D">
        <w:rPr>
          <w:szCs w:val="20"/>
        </w:rPr>
        <w:t>T.N. Godavarman Thirumulpad</w:t>
      </w:r>
    </w:p>
    <w:p w:rsidR="00E5216D" w:rsidRDefault="00E5216D" w:rsidP="00E5216D">
      <w:pPr>
        <w:jc w:val="center"/>
        <w:rPr>
          <w:szCs w:val="20"/>
        </w:rPr>
      </w:pPr>
    </w:p>
    <w:p w:rsidR="00E5216D" w:rsidRDefault="00E5216D" w:rsidP="00E5216D">
      <w:pPr>
        <w:jc w:val="center"/>
        <w:rPr>
          <w:szCs w:val="20"/>
        </w:rPr>
      </w:pPr>
      <w:r w:rsidRPr="00E5216D">
        <w:rPr>
          <w:szCs w:val="20"/>
        </w:rPr>
        <w:t>Vs.</w:t>
      </w:r>
    </w:p>
    <w:p w:rsidR="00E5216D" w:rsidRPr="00E5216D" w:rsidRDefault="00E5216D" w:rsidP="00E5216D">
      <w:pPr>
        <w:jc w:val="center"/>
        <w:rPr>
          <w:szCs w:val="20"/>
        </w:rPr>
      </w:pPr>
    </w:p>
    <w:p w:rsidR="00E5216D" w:rsidRDefault="00E5216D" w:rsidP="00E5216D">
      <w:pPr>
        <w:jc w:val="center"/>
        <w:rPr>
          <w:szCs w:val="20"/>
        </w:rPr>
      </w:pPr>
      <w:r w:rsidRPr="00E5216D">
        <w:rPr>
          <w:szCs w:val="20"/>
        </w:rPr>
        <w:t>Union of India (UOI)</w:t>
      </w:r>
    </w:p>
    <w:p w:rsidR="00E5216D" w:rsidRDefault="00E5216D" w:rsidP="00E5216D">
      <w:pPr>
        <w:jc w:val="center"/>
        <w:rPr>
          <w:szCs w:val="20"/>
        </w:rPr>
      </w:pPr>
    </w:p>
    <w:p w:rsidR="00E5216D" w:rsidRDefault="00E5216D" w:rsidP="00E5216D">
      <w:pPr>
        <w:jc w:val="center"/>
        <w:rPr>
          <w:szCs w:val="20"/>
        </w:rPr>
      </w:pPr>
      <w:r w:rsidRPr="00E5216D">
        <w:rPr>
          <w:szCs w:val="20"/>
        </w:rPr>
        <w:t>(2011) 5 SCALE 0128</w:t>
      </w:r>
    </w:p>
    <w:p w:rsidR="00E5216D" w:rsidRPr="00E5216D" w:rsidRDefault="00E5216D" w:rsidP="00E5216D">
      <w:pPr>
        <w:jc w:val="center"/>
        <w:rPr>
          <w:szCs w:val="20"/>
        </w:rPr>
      </w:pPr>
    </w:p>
    <w:p w:rsidR="00E5216D" w:rsidRDefault="00E5216D" w:rsidP="00E5216D">
      <w:pPr>
        <w:jc w:val="center"/>
        <w:rPr>
          <w:szCs w:val="20"/>
        </w:rPr>
      </w:pPr>
      <w:r>
        <w:rPr>
          <w:szCs w:val="20"/>
        </w:rPr>
        <w:t>(B.Sudershan Reddy,J., R.M.Lodha and S.S.Nijjar,</w:t>
      </w:r>
      <w:r w:rsidRPr="00E5216D">
        <w:rPr>
          <w:szCs w:val="20"/>
        </w:rPr>
        <w:t>JJ.</w:t>
      </w:r>
      <w:r>
        <w:rPr>
          <w:szCs w:val="20"/>
        </w:rPr>
        <w:t>,</w:t>
      </w:r>
      <w:r w:rsidRPr="00E5216D">
        <w:rPr>
          <w:szCs w:val="20"/>
        </w:rPr>
        <w:t>)</w:t>
      </w:r>
    </w:p>
    <w:p w:rsidR="00E5216D" w:rsidRPr="00E5216D" w:rsidRDefault="00E5216D" w:rsidP="00E5216D">
      <w:pPr>
        <w:jc w:val="center"/>
        <w:rPr>
          <w:szCs w:val="20"/>
        </w:rPr>
      </w:pPr>
    </w:p>
    <w:p w:rsidR="00E5216D" w:rsidRDefault="00E5216D" w:rsidP="00E5216D">
      <w:pPr>
        <w:jc w:val="center"/>
        <w:rPr>
          <w:szCs w:val="20"/>
        </w:rPr>
      </w:pPr>
      <w:r w:rsidRPr="00E5216D">
        <w:rPr>
          <w:szCs w:val="20"/>
        </w:rPr>
        <w:t>21.02.2011</w:t>
      </w:r>
    </w:p>
    <w:p w:rsidR="00E5216D" w:rsidRPr="00E5216D" w:rsidRDefault="00E5216D" w:rsidP="00E5216D">
      <w:pPr>
        <w:jc w:val="center"/>
        <w:rPr>
          <w:szCs w:val="20"/>
        </w:rPr>
      </w:pPr>
    </w:p>
    <w:p w:rsidR="00E5216D" w:rsidRPr="00E5216D" w:rsidRDefault="00E5216D" w:rsidP="00E5216D">
      <w:pPr>
        <w:jc w:val="center"/>
        <w:rPr>
          <w:b/>
          <w:szCs w:val="20"/>
        </w:rPr>
      </w:pPr>
      <w:r w:rsidRPr="00E5216D">
        <w:rPr>
          <w:b/>
          <w:szCs w:val="20"/>
        </w:rPr>
        <w:t>ORDER</w:t>
      </w:r>
    </w:p>
    <w:p w:rsidR="00E5216D" w:rsidRPr="00E5216D" w:rsidRDefault="00E5216D" w:rsidP="00E5216D">
      <w:pPr>
        <w:jc w:val="both"/>
        <w:rPr>
          <w:szCs w:val="20"/>
        </w:rPr>
      </w:pPr>
    </w:p>
    <w:p w:rsidR="00E5216D" w:rsidRDefault="00E5216D" w:rsidP="00E5216D">
      <w:pPr>
        <w:jc w:val="both"/>
        <w:rPr>
          <w:szCs w:val="20"/>
        </w:rPr>
      </w:pPr>
      <w:r w:rsidRPr="00E5216D">
        <w:rPr>
          <w:szCs w:val="20"/>
        </w:rPr>
        <w:t>MM-1: I.A. No. 1421</w:t>
      </w:r>
    </w:p>
    <w:p w:rsidR="00E5216D" w:rsidRPr="00E5216D" w:rsidRDefault="00E5216D" w:rsidP="00E5216D">
      <w:pPr>
        <w:jc w:val="both"/>
        <w:rPr>
          <w:szCs w:val="20"/>
        </w:rPr>
      </w:pPr>
    </w:p>
    <w:p w:rsidR="00E5216D" w:rsidRDefault="00E5216D" w:rsidP="00E5216D">
      <w:pPr>
        <w:jc w:val="both"/>
        <w:rPr>
          <w:szCs w:val="20"/>
        </w:rPr>
      </w:pPr>
      <w:r>
        <w:rPr>
          <w:szCs w:val="20"/>
        </w:rPr>
        <w:t>1.</w:t>
      </w:r>
      <w:r w:rsidRPr="00E5216D">
        <w:rPr>
          <w:szCs w:val="20"/>
        </w:rPr>
        <w:t xml:space="preserve"> List on 28th February, 2011.</w:t>
      </w:r>
    </w:p>
    <w:p w:rsidR="00E5216D" w:rsidRPr="00E5216D" w:rsidRDefault="00E5216D" w:rsidP="00E5216D">
      <w:pPr>
        <w:jc w:val="both"/>
        <w:rPr>
          <w:szCs w:val="20"/>
        </w:rPr>
      </w:pPr>
    </w:p>
    <w:p w:rsidR="00E5216D" w:rsidRDefault="00E5216D" w:rsidP="00E5216D">
      <w:pPr>
        <w:jc w:val="both"/>
        <w:rPr>
          <w:szCs w:val="20"/>
        </w:rPr>
      </w:pPr>
      <w:r w:rsidRPr="00E5216D">
        <w:rPr>
          <w:szCs w:val="20"/>
        </w:rPr>
        <w:t>MM-2: I.A. No. 2854</w:t>
      </w:r>
    </w:p>
    <w:p w:rsidR="00E5216D" w:rsidRPr="00E5216D" w:rsidRDefault="00E5216D" w:rsidP="00E5216D">
      <w:pPr>
        <w:jc w:val="both"/>
        <w:rPr>
          <w:szCs w:val="20"/>
        </w:rPr>
      </w:pPr>
    </w:p>
    <w:p w:rsidR="00E5216D" w:rsidRDefault="00E5216D" w:rsidP="00E5216D">
      <w:pPr>
        <w:jc w:val="both"/>
        <w:rPr>
          <w:szCs w:val="20"/>
        </w:rPr>
      </w:pPr>
      <w:r>
        <w:rPr>
          <w:szCs w:val="20"/>
        </w:rPr>
        <w:t>2.</w:t>
      </w:r>
      <w:r w:rsidRPr="00E5216D">
        <w:rPr>
          <w:szCs w:val="20"/>
        </w:rPr>
        <w:t xml:space="preserve"> List on 28th February, 2011.</w:t>
      </w:r>
    </w:p>
    <w:p w:rsidR="00E5216D" w:rsidRPr="00E5216D" w:rsidRDefault="00E5216D" w:rsidP="00E5216D">
      <w:pPr>
        <w:jc w:val="both"/>
        <w:rPr>
          <w:szCs w:val="20"/>
        </w:rPr>
      </w:pPr>
    </w:p>
    <w:p w:rsidR="00E5216D" w:rsidRDefault="00E5216D" w:rsidP="00E5216D">
      <w:pPr>
        <w:jc w:val="both"/>
        <w:rPr>
          <w:szCs w:val="20"/>
        </w:rPr>
      </w:pPr>
      <w:r w:rsidRPr="00E5216D">
        <w:rPr>
          <w:szCs w:val="20"/>
        </w:rPr>
        <w:t>MM-3: I.A. No. 100</w:t>
      </w:r>
    </w:p>
    <w:p w:rsidR="00E5216D" w:rsidRPr="00E5216D" w:rsidRDefault="00E5216D" w:rsidP="00E5216D">
      <w:pPr>
        <w:jc w:val="both"/>
        <w:rPr>
          <w:szCs w:val="20"/>
        </w:rPr>
      </w:pPr>
    </w:p>
    <w:p w:rsidR="00E5216D" w:rsidRDefault="00E5216D" w:rsidP="00E5216D">
      <w:pPr>
        <w:jc w:val="both"/>
        <w:rPr>
          <w:szCs w:val="20"/>
        </w:rPr>
      </w:pPr>
      <w:r>
        <w:rPr>
          <w:szCs w:val="20"/>
        </w:rPr>
        <w:t>3.</w:t>
      </w:r>
      <w:r w:rsidRPr="00E5216D">
        <w:rPr>
          <w:szCs w:val="20"/>
        </w:rPr>
        <w:t xml:space="preserve"> List on 7th March, 2011.</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301</w:t>
      </w:r>
    </w:p>
    <w:p w:rsidR="00E5216D" w:rsidRPr="00E5216D" w:rsidRDefault="00E5216D" w:rsidP="00E5216D">
      <w:pPr>
        <w:jc w:val="both"/>
        <w:rPr>
          <w:szCs w:val="20"/>
        </w:rPr>
      </w:pPr>
    </w:p>
    <w:p w:rsidR="00E5216D" w:rsidRPr="00E5216D" w:rsidRDefault="00E5216D" w:rsidP="00E5216D">
      <w:pPr>
        <w:jc w:val="both"/>
        <w:rPr>
          <w:szCs w:val="20"/>
        </w:rPr>
      </w:pPr>
      <w:r>
        <w:rPr>
          <w:szCs w:val="20"/>
        </w:rPr>
        <w:t xml:space="preserve">4. </w:t>
      </w:r>
      <w:r w:rsidRPr="00E5216D">
        <w:rPr>
          <w:szCs w:val="20"/>
        </w:rPr>
        <w:t>To be kept in Part-B (Final Disposal Matters) after the Sandalwood matters.</w:t>
      </w:r>
    </w:p>
    <w:p w:rsidR="00E5216D" w:rsidRDefault="00E5216D" w:rsidP="00E5216D">
      <w:pPr>
        <w:jc w:val="both"/>
        <w:rPr>
          <w:szCs w:val="20"/>
        </w:rPr>
      </w:pPr>
      <w:r w:rsidRPr="00E5216D">
        <w:rPr>
          <w:szCs w:val="20"/>
        </w:rPr>
        <w:t>Item No. 302</w:t>
      </w:r>
    </w:p>
    <w:p w:rsidR="00E5216D" w:rsidRPr="00E5216D" w:rsidRDefault="00E5216D" w:rsidP="00E5216D">
      <w:pPr>
        <w:jc w:val="both"/>
        <w:rPr>
          <w:szCs w:val="20"/>
        </w:rPr>
      </w:pPr>
    </w:p>
    <w:p w:rsidR="00E5216D" w:rsidRDefault="00E5216D" w:rsidP="00E5216D">
      <w:pPr>
        <w:jc w:val="both"/>
        <w:rPr>
          <w:szCs w:val="20"/>
        </w:rPr>
      </w:pPr>
      <w:r>
        <w:rPr>
          <w:szCs w:val="20"/>
        </w:rPr>
        <w:t>5.</w:t>
      </w:r>
      <w:r w:rsidRPr="00E5216D">
        <w:rPr>
          <w:szCs w:val="20"/>
        </w:rPr>
        <w:t xml:space="preserve"> Stand over for three weeks.</w:t>
      </w:r>
    </w:p>
    <w:p w:rsidR="00E5216D" w:rsidRPr="00E5216D" w:rsidRDefault="00E5216D" w:rsidP="00E5216D">
      <w:pPr>
        <w:jc w:val="both"/>
        <w:rPr>
          <w:szCs w:val="20"/>
        </w:rPr>
      </w:pPr>
    </w:p>
    <w:p w:rsidR="00E5216D" w:rsidRDefault="00E5216D" w:rsidP="00E5216D">
      <w:pPr>
        <w:jc w:val="both"/>
        <w:rPr>
          <w:szCs w:val="20"/>
        </w:rPr>
      </w:pPr>
      <w:r>
        <w:rPr>
          <w:szCs w:val="20"/>
        </w:rPr>
        <w:t>6.</w:t>
      </w:r>
      <w:r w:rsidRPr="00E5216D">
        <w:rPr>
          <w:szCs w:val="20"/>
        </w:rPr>
        <w:t xml:space="preserve"> In the meanwhile, C.E.C. to submit its response.</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303</w:t>
      </w:r>
    </w:p>
    <w:p w:rsidR="00E5216D" w:rsidRPr="00E5216D" w:rsidRDefault="00E5216D" w:rsidP="00E5216D">
      <w:pPr>
        <w:jc w:val="both"/>
        <w:rPr>
          <w:szCs w:val="20"/>
        </w:rPr>
      </w:pPr>
    </w:p>
    <w:p w:rsidR="00E5216D" w:rsidRDefault="00E5216D" w:rsidP="00E5216D">
      <w:pPr>
        <w:jc w:val="both"/>
        <w:rPr>
          <w:szCs w:val="20"/>
        </w:rPr>
      </w:pPr>
      <w:r>
        <w:rPr>
          <w:szCs w:val="20"/>
        </w:rPr>
        <w:t>7.</w:t>
      </w:r>
      <w:r w:rsidRPr="00E5216D">
        <w:rPr>
          <w:szCs w:val="20"/>
        </w:rPr>
        <w:t xml:space="preserve"> Stand over for three weeks.</w:t>
      </w:r>
    </w:p>
    <w:p w:rsidR="00E5216D" w:rsidRPr="00E5216D" w:rsidRDefault="00E5216D" w:rsidP="00E5216D">
      <w:pPr>
        <w:jc w:val="both"/>
        <w:rPr>
          <w:szCs w:val="20"/>
        </w:rPr>
      </w:pPr>
    </w:p>
    <w:p w:rsidR="00E5216D" w:rsidRDefault="00E5216D" w:rsidP="00E5216D">
      <w:pPr>
        <w:jc w:val="both"/>
        <w:rPr>
          <w:szCs w:val="20"/>
        </w:rPr>
      </w:pPr>
      <w:r>
        <w:rPr>
          <w:szCs w:val="20"/>
        </w:rPr>
        <w:t>8.</w:t>
      </w:r>
      <w:r w:rsidRPr="00E5216D">
        <w:rPr>
          <w:szCs w:val="20"/>
        </w:rPr>
        <w:t xml:space="preserve"> In the meanwhile, C.E.C. to submit its response.</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304</w:t>
      </w:r>
    </w:p>
    <w:p w:rsidR="00E5216D" w:rsidRPr="00E5216D" w:rsidRDefault="00E5216D" w:rsidP="00E5216D">
      <w:pPr>
        <w:jc w:val="both"/>
        <w:rPr>
          <w:szCs w:val="20"/>
        </w:rPr>
      </w:pPr>
    </w:p>
    <w:p w:rsidR="00E5216D" w:rsidRDefault="00E5216D" w:rsidP="00E5216D">
      <w:pPr>
        <w:jc w:val="both"/>
        <w:rPr>
          <w:szCs w:val="20"/>
        </w:rPr>
      </w:pPr>
      <w:r>
        <w:rPr>
          <w:szCs w:val="20"/>
        </w:rPr>
        <w:lastRenderedPageBreak/>
        <w:t>9.</w:t>
      </w:r>
      <w:r w:rsidRPr="00E5216D">
        <w:rPr>
          <w:szCs w:val="20"/>
        </w:rPr>
        <w:t xml:space="preserve"> The Report on Disappearance of Tigers from Panna</w:t>
      </w:r>
      <w:r>
        <w:rPr>
          <w:szCs w:val="20"/>
        </w:rPr>
        <w:t xml:space="preserve"> Tiger Reserve submitted by the </w:t>
      </w:r>
      <w:r w:rsidRPr="00E5216D">
        <w:rPr>
          <w:szCs w:val="20"/>
        </w:rPr>
        <w:t>Special Investigation Team, 2009 under the signatures of learned Counsel appearing in I.A. No. 1478 of 2006, a copy of which is made available to the Court is returned for its proper filing in the Registry.</w:t>
      </w:r>
    </w:p>
    <w:p w:rsidR="00E5216D" w:rsidRPr="00E5216D" w:rsidRDefault="00E5216D" w:rsidP="00E5216D">
      <w:pPr>
        <w:jc w:val="both"/>
        <w:rPr>
          <w:szCs w:val="20"/>
        </w:rPr>
      </w:pPr>
    </w:p>
    <w:p w:rsidR="00E5216D" w:rsidRDefault="00E5216D" w:rsidP="00E5216D">
      <w:pPr>
        <w:jc w:val="both"/>
        <w:rPr>
          <w:szCs w:val="20"/>
        </w:rPr>
      </w:pPr>
      <w:r>
        <w:rPr>
          <w:szCs w:val="20"/>
        </w:rPr>
        <w:t xml:space="preserve">10. </w:t>
      </w:r>
      <w:r w:rsidRPr="00E5216D">
        <w:rPr>
          <w:szCs w:val="20"/>
        </w:rPr>
        <w:t>To be kept in Part-B (Final Disposal Matters) list.</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305</w:t>
      </w:r>
    </w:p>
    <w:p w:rsidR="00E5216D" w:rsidRPr="00E5216D" w:rsidRDefault="00E5216D" w:rsidP="00E5216D">
      <w:pPr>
        <w:jc w:val="both"/>
        <w:rPr>
          <w:szCs w:val="20"/>
        </w:rPr>
      </w:pPr>
    </w:p>
    <w:p w:rsidR="00E5216D" w:rsidRDefault="00E5216D" w:rsidP="00E5216D">
      <w:pPr>
        <w:jc w:val="both"/>
        <w:rPr>
          <w:szCs w:val="20"/>
        </w:rPr>
      </w:pPr>
      <w:r>
        <w:rPr>
          <w:szCs w:val="20"/>
        </w:rPr>
        <w:t>11.</w:t>
      </w:r>
      <w:r w:rsidRPr="00E5216D">
        <w:rPr>
          <w:szCs w:val="20"/>
        </w:rPr>
        <w:t xml:space="preserve"> We have elaborately heard this matter.</w:t>
      </w:r>
    </w:p>
    <w:p w:rsidR="00E5216D" w:rsidRPr="00E5216D" w:rsidRDefault="00E5216D" w:rsidP="00E5216D">
      <w:pPr>
        <w:jc w:val="both"/>
        <w:rPr>
          <w:szCs w:val="20"/>
        </w:rPr>
      </w:pPr>
    </w:p>
    <w:p w:rsidR="00E5216D" w:rsidRDefault="00E5216D" w:rsidP="00E5216D">
      <w:pPr>
        <w:jc w:val="both"/>
        <w:rPr>
          <w:szCs w:val="20"/>
        </w:rPr>
      </w:pPr>
      <w:r>
        <w:rPr>
          <w:szCs w:val="20"/>
        </w:rPr>
        <w:t xml:space="preserve">12. </w:t>
      </w:r>
      <w:r w:rsidRPr="00E5216D">
        <w:rPr>
          <w:szCs w:val="20"/>
        </w:rPr>
        <w:t>The order passed by the learned Single Judge dated 14th July, 2003 specifically records that learned Counsel appearing on behalf of the Peti</w:t>
      </w:r>
      <w:r>
        <w:rPr>
          <w:szCs w:val="20"/>
        </w:rPr>
        <w:t xml:space="preserve">tioner in the High Court made  </w:t>
      </w:r>
      <w:r w:rsidRPr="00E5216D">
        <w:rPr>
          <w:szCs w:val="20"/>
        </w:rPr>
        <w:t>statement that the Petitioner will file a fresh application for grant of license and accordingly, requested the Court to issue directions to the competent authority to consider the application to be so filed.</w:t>
      </w:r>
    </w:p>
    <w:p w:rsidR="00E5216D" w:rsidRPr="00E5216D" w:rsidRDefault="00E5216D" w:rsidP="00E5216D">
      <w:pPr>
        <w:jc w:val="both"/>
        <w:rPr>
          <w:szCs w:val="20"/>
        </w:rPr>
      </w:pPr>
    </w:p>
    <w:p w:rsidR="00E5216D" w:rsidRDefault="00E5216D" w:rsidP="00E5216D">
      <w:pPr>
        <w:jc w:val="both"/>
        <w:rPr>
          <w:szCs w:val="20"/>
        </w:rPr>
      </w:pPr>
      <w:r>
        <w:rPr>
          <w:szCs w:val="20"/>
        </w:rPr>
        <w:t xml:space="preserve">13. </w:t>
      </w:r>
      <w:r w:rsidRPr="00E5216D">
        <w:rPr>
          <w:szCs w:val="20"/>
        </w:rPr>
        <w:t xml:space="preserve"> The High Court having considered the request permitted the Petitioner to file a fresh petition "for grant of license to run the saw mill within a period of two weeks". It appears thereafter that the Respondent Petitioner filed the application on 28th July, 2003 which was disposed of on the same day.</w:t>
      </w:r>
    </w:p>
    <w:p w:rsidR="00E5216D" w:rsidRPr="00E5216D" w:rsidRDefault="00E5216D" w:rsidP="00E5216D">
      <w:pPr>
        <w:jc w:val="both"/>
        <w:rPr>
          <w:szCs w:val="20"/>
        </w:rPr>
      </w:pPr>
    </w:p>
    <w:p w:rsidR="00E5216D" w:rsidRDefault="00E5216D" w:rsidP="00E5216D">
      <w:pPr>
        <w:jc w:val="both"/>
        <w:rPr>
          <w:szCs w:val="20"/>
        </w:rPr>
      </w:pPr>
      <w:r>
        <w:rPr>
          <w:szCs w:val="20"/>
        </w:rPr>
        <w:t xml:space="preserve">14. </w:t>
      </w:r>
      <w:r w:rsidRPr="00E5216D">
        <w:rPr>
          <w:szCs w:val="20"/>
        </w:rPr>
        <w:t xml:space="preserve"> The dispute in this interlocutory application surrounds as to whether the application filed by the Respondent- Petitioner was that of seeking renewal or a fresh petition seeking fresh license in terms of the directions of the High Court. The copy of the said application is not made available on record. Learned Counsel for the Respondent-Petitioner undertakes to produce the copy of the same.</w:t>
      </w:r>
    </w:p>
    <w:p w:rsidR="00E5216D" w:rsidRPr="00E5216D" w:rsidRDefault="00E5216D" w:rsidP="00E5216D">
      <w:pPr>
        <w:jc w:val="both"/>
        <w:rPr>
          <w:szCs w:val="20"/>
        </w:rPr>
      </w:pPr>
    </w:p>
    <w:p w:rsidR="00E5216D" w:rsidRDefault="00E5216D" w:rsidP="00E5216D">
      <w:pPr>
        <w:jc w:val="both"/>
        <w:rPr>
          <w:szCs w:val="20"/>
        </w:rPr>
      </w:pPr>
      <w:r>
        <w:rPr>
          <w:szCs w:val="20"/>
        </w:rPr>
        <w:t>15.</w:t>
      </w:r>
      <w:r w:rsidRPr="00E5216D">
        <w:rPr>
          <w:szCs w:val="20"/>
        </w:rPr>
        <w:t xml:space="preserve"> Stand over for four weeks.</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306</w:t>
      </w:r>
    </w:p>
    <w:p w:rsidR="00E5216D" w:rsidRPr="00E5216D" w:rsidRDefault="00E5216D" w:rsidP="00E5216D">
      <w:pPr>
        <w:jc w:val="both"/>
        <w:rPr>
          <w:szCs w:val="20"/>
        </w:rPr>
      </w:pPr>
    </w:p>
    <w:p w:rsidR="00E5216D" w:rsidRDefault="00E5216D" w:rsidP="00E5216D">
      <w:pPr>
        <w:jc w:val="both"/>
        <w:rPr>
          <w:szCs w:val="20"/>
        </w:rPr>
      </w:pPr>
      <w:r>
        <w:rPr>
          <w:szCs w:val="20"/>
        </w:rPr>
        <w:t xml:space="preserve">16. </w:t>
      </w:r>
      <w:r w:rsidRPr="00E5216D">
        <w:rPr>
          <w:szCs w:val="20"/>
        </w:rPr>
        <w:t>The Respondents are directed not to take any coercive steps against the Petitioner pursuant to their notice dated 4.5.2009 and 4.6.2009 provided the 20 Petitioners deposit a sum of ' 6,94,51,570/- within eight weeks from today.</w:t>
      </w:r>
    </w:p>
    <w:p w:rsidR="00E5216D" w:rsidRPr="00E5216D" w:rsidRDefault="00E5216D" w:rsidP="00E5216D">
      <w:pPr>
        <w:jc w:val="both"/>
        <w:rPr>
          <w:szCs w:val="20"/>
        </w:rPr>
      </w:pPr>
    </w:p>
    <w:p w:rsidR="00E5216D" w:rsidRPr="00E5216D" w:rsidRDefault="00E5216D" w:rsidP="00E5216D">
      <w:pPr>
        <w:jc w:val="both"/>
        <w:rPr>
          <w:szCs w:val="20"/>
        </w:rPr>
      </w:pPr>
      <w:r>
        <w:rPr>
          <w:szCs w:val="20"/>
        </w:rPr>
        <w:t>17.</w:t>
      </w:r>
      <w:r w:rsidRPr="00E5216D">
        <w:rPr>
          <w:szCs w:val="20"/>
        </w:rPr>
        <w:t xml:space="preserve"> In the meanwhile, liberty to the applicant to file its response to the report of the C.E.C.</w:t>
      </w:r>
    </w:p>
    <w:p w:rsidR="00E5216D" w:rsidRDefault="00E5216D" w:rsidP="00E5216D">
      <w:pPr>
        <w:jc w:val="both"/>
        <w:rPr>
          <w:szCs w:val="20"/>
        </w:rPr>
      </w:pPr>
      <w:r w:rsidRPr="00E5216D">
        <w:rPr>
          <w:szCs w:val="20"/>
        </w:rPr>
        <w:t>Item No. 307</w:t>
      </w:r>
    </w:p>
    <w:p w:rsidR="00E5216D" w:rsidRPr="00E5216D" w:rsidRDefault="00E5216D" w:rsidP="00E5216D">
      <w:pPr>
        <w:jc w:val="both"/>
        <w:rPr>
          <w:szCs w:val="20"/>
        </w:rPr>
      </w:pPr>
    </w:p>
    <w:p w:rsidR="00E5216D" w:rsidRDefault="00E5216D" w:rsidP="00E5216D">
      <w:pPr>
        <w:jc w:val="both"/>
        <w:rPr>
          <w:szCs w:val="20"/>
        </w:rPr>
      </w:pPr>
      <w:r>
        <w:rPr>
          <w:szCs w:val="20"/>
        </w:rPr>
        <w:t>18.</w:t>
      </w:r>
      <w:r w:rsidRPr="00E5216D">
        <w:rPr>
          <w:szCs w:val="20"/>
        </w:rPr>
        <w:t xml:space="preserve"> List on 28th February, 2011 as first item.</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308</w:t>
      </w:r>
    </w:p>
    <w:p w:rsidR="00E5216D" w:rsidRPr="00E5216D" w:rsidRDefault="00E5216D" w:rsidP="00E5216D">
      <w:pPr>
        <w:jc w:val="both"/>
        <w:rPr>
          <w:szCs w:val="20"/>
        </w:rPr>
      </w:pPr>
    </w:p>
    <w:p w:rsidR="00E5216D" w:rsidRDefault="00E5216D" w:rsidP="00E5216D">
      <w:pPr>
        <w:jc w:val="both"/>
        <w:rPr>
          <w:szCs w:val="20"/>
        </w:rPr>
      </w:pPr>
      <w:r>
        <w:rPr>
          <w:szCs w:val="20"/>
        </w:rPr>
        <w:t>19.</w:t>
      </w:r>
      <w:r w:rsidRPr="00E5216D">
        <w:rPr>
          <w:szCs w:val="20"/>
        </w:rPr>
        <w:t xml:space="preserve"> List along with Item No. 316 listed 30 today.</w:t>
      </w:r>
    </w:p>
    <w:p w:rsidR="00E5216D" w:rsidRPr="00E5216D" w:rsidRDefault="00E5216D" w:rsidP="00E5216D">
      <w:pPr>
        <w:jc w:val="both"/>
        <w:rPr>
          <w:szCs w:val="20"/>
        </w:rPr>
      </w:pPr>
    </w:p>
    <w:p w:rsidR="00E5216D" w:rsidRDefault="00E5216D" w:rsidP="00E5216D">
      <w:pPr>
        <w:jc w:val="both"/>
        <w:rPr>
          <w:szCs w:val="20"/>
        </w:rPr>
      </w:pPr>
      <w:r w:rsidRPr="00E5216D">
        <w:rPr>
          <w:szCs w:val="20"/>
        </w:rPr>
        <w:lastRenderedPageBreak/>
        <w:t>Item No. 309</w:t>
      </w:r>
    </w:p>
    <w:p w:rsidR="00E5216D" w:rsidRPr="00E5216D" w:rsidRDefault="00E5216D" w:rsidP="00E5216D">
      <w:pPr>
        <w:jc w:val="both"/>
        <w:rPr>
          <w:szCs w:val="20"/>
        </w:rPr>
      </w:pPr>
    </w:p>
    <w:p w:rsidR="00E5216D" w:rsidRDefault="00E5216D" w:rsidP="00E5216D">
      <w:pPr>
        <w:jc w:val="both"/>
        <w:rPr>
          <w:szCs w:val="20"/>
        </w:rPr>
      </w:pPr>
      <w:r>
        <w:rPr>
          <w:szCs w:val="20"/>
        </w:rPr>
        <w:t>20.</w:t>
      </w:r>
      <w:r w:rsidRPr="00E5216D">
        <w:rPr>
          <w:szCs w:val="20"/>
        </w:rPr>
        <w:t xml:space="preserve"> The C.E.C. to submit its response within four weeks.</w:t>
      </w:r>
    </w:p>
    <w:p w:rsidR="00E5216D" w:rsidRPr="00E5216D" w:rsidRDefault="00E5216D" w:rsidP="00E5216D">
      <w:pPr>
        <w:jc w:val="both"/>
        <w:rPr>
          <w:szCs w:val="20"/>
        </w:rPr>
      </w:pPr>
    </w:p>
    <w:p w:rsidR="00E5216D" w:rsidRDefault="00E5216D" w:rsidP="00E5216D">
      <w:pPr>
        <w:jc w:val="both"/>
        <w:rPr>
          <w:szCs w:val="20"/>
        </w:rPr>
      </w:pPr>
      <w:r>
        <w:rPr>
          <w:szCs w:val="20"/>
        </w:rPr>
        <w:t xml:space="preserve">21. </w:t>
      </w:r>
      <w:r w:rsidRPr="00E5216D">
        <w:rPr>
          <w:szCs w:val="20"/>
        </w:rPr>
        <w:t xml:space="preserve"> Stand over for four weeks.</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 310</w:t>
      </w:r>
    </w:p>
    <w:p w:rsidR="00E5216D" w:rsidRPr="00E5216D" w:rsidRDefault="00E5216D" w:rsidP="00E5216D">
      <w:pPr>
        <w:jc w:val="both"/>
        <w:rPr>
          <w:szCs w:val="20"/>
        </w:rPr>
      </w:pPr>
    </w:p>
    <w:p w:rsidR="00E5216D" w:rsidRDefault="00E5216D" w:rsidP="00E5216D">
      <w:pPr>
        <w:jc w:val="both"/>
        <w:rPr>
          <w:szCs w:val="20"/>
        </w:rPr>
      </w:pPr>
      <w:r>
        <w:rPr>
          <w:szCs w:val="20"/>
        </w:rPr>
        <w:t>22.</w:t>
      </w:r>
      <w:r w:rsidRPr="00E5216D">
        <w:rPr>
          <w:szCs w:val="20"/>
        </w:rPr>
        <w:t xml:space="preserve"> Mr. P.S. Narasimha, learned amicus curiae commenced arguments at 3.40 p.m. and was on his legs when the Court rose for the day. The matter remained 40 as part heard.</w:t>
      </w:r>
    </w:p>
    <w:p w:rsidR="00E5216D" w:rsidRPr="00E5216D" w:rsidRDefault="00E5216D" w:rsidP="00E5216D">
      <w:pPr>
        <w:jc w:val="both"/>
        <w:rPr>
          <w:szCs w:val="20"/>
        </w:rPr>
      </w:pPr>
    </w:p>
    <w:p w:rsidR="00E5216D" w:rsidRDefault="00E5216D" w:rsidP="00E5216D">
      <w:pPr>
        <w:jc w:val="both"/>
        <w:rPr>
          <w:szCs w:val="20"/>
        </w:rPr>
      </w:pPr>
      <w:r w:rsidRPr="00E5216D">
        <w:rPr>
          <w:szCs w:val="20"/>
        </w:rPr>
        <w:t>Item Nos. 311 to 316</w:t>
      </w:r>
    </w:p>
    <w:p w:rsidR="00E5216D" w:rsidRPr="00E5216D" w:rsidRDefault="00E5216D" w:rsidP="00E5216D">
      <w:pPr>
        <w:jc w:val="both"/>
        <w:rPr>
          <w:szCs w:val="20"/>
        </w:rPr>
      </w:pPr>
    </w:p>
    <w:p w:rsidR="00E37763" w:rsidRDefault="00E5216D" w:rsidP="00E5216D">
      <w:pPr>
        <w:jc w:val="both"/>
        <w:rPr>
          <w:szCs w:val="20"/>
        </w:rPr>
      </w:pPr>
      <w:r>
        <w:rPr>
          <w:szCs w:val="20"/>
        </w:rPr>
        <w:t>23.</w:t>
      </w:r>
      <w:r w:rsidRPr="00E5216D">
        <w:rPr>
          <w:szCs w:val="20"/>
        </w:rPr>
        <w:t xml:space="preserve"> Not taken up.</w:t>
      </w:r>
    </w:p>
    <w:p w:rsidR="00E5216D" w:rsidRPr="00E5216D" w:rsidRDefault="00E5216D" w:rsidP="00E5216D">
      <w:pPr>
        <w:jc w:val="both"/>
        <w:rPr>
          <w:i/>
          <w:sz w:val="20"/>
          <w:szCs w:val="20"/>
        </w:rPr>
      </w:pPr>
    </w:p>
    <w:sectPr w:rsidR="00E5216D" w:rsidRPr="00E521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457" w:rsidRDefault="00811457" w:rsidP="00CF3BB7">
      <w:r>
        <w:separator/>
      </w:r>
    </w:p>
  </w:endnote>
  <w:endnote w:type="continuationSeparator" w:id="1">
    <w:p w:rsidR="00811457" w:rsidRDefault="0081145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E5216D">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457" w:rsidRDefault="00811457" w:rsidP="00CF3BB7">
      <w:r>
        <w:separator/>
      </w:r>
    </w:p>
  </w:footnote>
  <w:footnote w:type="continuationSeparator" w:id="1">
    <w:p w:rsidR="00811457" w:rsidRDefault="008114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464A1"/>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11457"/>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36362"/>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D3F3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2800-6F2E-4E67-AE8D-56E3F69C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2016-11-07T10:21:00Z</cp:lastPrinted>
  <dcterms:created xsi:type="dcterms:W3CDTF">2016-11-07T10:26:00Z</dcterms:created>
  <dcterms:modified xsi:type="dcterms:W3CDTF">2016-11-07T10:26:00Z</dcterms:modified>
</cp:coreProperties>
</file>