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66" w:rsidRDefault="00291C7C" w:rsidP="00EA5A09">
      <w:pPr>
        <w:pStyle w:val="Heading10"/>
        <w:keepNext/>
        <w:keepLines/>
        <w:shd w:val="clear" w:color="auto" w:fill="auto"/>
        <w:spacing w:line="240" w:lineRule="auto"/>
        <w:ind w:left="300"/>
      </w:pPr>
      <w:bookmarkStart w:id="0" w:name="bookmark0"/>
      <w:r>
        <w:t>SUPREME COURT OF INDIA</w:t>
      </w:r>
      <w:bookmarkEnd w:id="0"/>
    </w:p>
    <w:p w:rsidR="00EA5A09" w:rsidRDefault="00EA5A09" w:rsidP="00EA5A09">
      <w:pPr>
        <w:pStyle w:val="Heading10"/>
        <w:keepNext/>
        <w:keepLines/>
        <w:shd w:val="clear" w:color="auto" w:fill="auto"/>
        <w:spacing w:line="240" w:lineRule="auto"/>
        <w:ind w:left="300"/>
      </w:pPr>
    </w:p>
    <w:p w:rsidR="00EA5A09" w:rsidRDefault="00291C7C" w:rsidP="00EA5A09">
      <w:pPr>
        <w:pStyle w:val="Bodytext0"/>
        <w:shd w:val="clear" w:color="auto" w:fill="auto"/>
        <w:spacing w:line="240" w:lineRule="auto"/>
        <w:ind w:left="300"/>
      </w:pPr>
      <w:r>
        <w:t xml:space="preserve">Jugendra Singh </w:t>
      </w:r>
    </w:p>
    <w:p w:rsidR="00EA5A09" w:rsidRDefault="00EA5A09" w:rsidP="00EA5A09">
      <w:pPr>
        <w:pStyle w:val="Bodytext0"/>
        <w:shd w:val="clear" w:color="auto" w:fill="auto"/>
        <w:spacing w:line="240" w:lineRule="auto"/>
        <w:ind w:left="300"/>
      </w:pPr>
    </w:p>
    <w:p w:rsidR="00797C66" w:rsidRDefault="00291C7C" w:rsidP="00EA5A09">
      <w:pPr>
        <w:pStyle w:val="Bodytext0"/>
        <w:shd w:val="clear" w:color="auto" w:fill="auto"/>
        <w:spacing w:line="240" w:lineRule="auto"/>
        <w:ind w:left="300"/>
      </w:pPr>
      <w:r>
        <w:t>Vs.</w:t>
      </w:r>
    </w:p>
    <w:p w:rsidR="00EA5A09" w:rsidRDefault="00EA5A09" w:rsidP="00EA5A09">
      <w:pPr>
        <w:pStyle w:val="Bodytext0"/>
        <w:shd w:val="clear" w:color="auto" w:fill="auto"/>
        <w:spacing w:line="240" w:lineRule="auto"/>
        <w:ind w:left="300"/>
      </w:pPr>
    </w:p>
    <w:p w:rsidR="00797C66" w:rsidRDefault="00291C7C" w:rsidP="00EA5A09">
      <w:pPr>
        <w:pStyle w:val="Bodytext0"/>
        <w:shd w:val="clear" w:color="auto" w:fill="auto"/>
        <w:spacing w:line="240" w:lineRule="auto"/>
        <w:ind w:left="300"/>
      </w:pPr>
      <w:r>
        <w:t>State of U. P.</w:t>
      </w:r>
    </w:p>
    <w:p w:rsidR="00EA5A09" w:rsidRDefault="00EA5A09" w:rsidP="00EA5A09">
      <w:pPr>
        <w:pStyle w:val="Bodytext0"/>
        <w:shd w:val="clear" w:color="auto" w:fill="auto"/>
        <w:spacing w:line="240" w:lineRule="auto"/>
        <w:ind w:left="300"/>
      </w:pPr>
    </w:p>
    <w:p w:rsidR="00EA5A09" w:rsidRDefault="00291C7C" w:rsidP="00EA5A09">
      <w:pPr>
        <w:pStyle w:val="Bodytext0"/>
        <w:shd w:val="clear" w:color="auto" w:fill="auto"/>
        <w:spacing w:line="240" w:lineRule="auto"/>
        <w:ind w:left="300"/>
      </w:pPr>
      <w:r>
        <w:t xml:space="preserve">Crl.A.No.82 of 2008 </w:t>
      </w:r>
    </w:p>
    <w:p w:rsidR="00EA5A09" w:rsidRDefault="00EA5A09" w:rsidP="00EA5A09">
      <w:pPr>
        <w:pStyle w:val="Bodytext0"/>
        <w:shd w:val="clear" w:color="auto" w:fill="auto"/>
        <w:spacing w:line="240" w:lineRule="auto"/>
        <w:ind w:left="300"/>
      </w:pPr>
    </w:p>
    <w:p w:rsidR="00797C66" w:rsidRDefault="00291C7C" w:rsidP="00EA5A09">
      <w:pPr>
        <w:pStyle w:val="Bodytext0"/>
        <w:shd w:val="clear" w:color="auto" w:fill="auto"/>
        <w:spacing w:line="240" w:lineRule="auto"/>
        <w:ind w:left="300"/>
      </w:pPr>
      <w:r>
        <w:t>(Dr. B. S. Chauhan and Dipak Misra JJ.)</w:t>
      </w:r>
    </w:p>
    <w:p w:rsidR="00EA5A09" w:rsidRDefault="00EA5A09" w:rsidP="00EA5A09">
      <w:pPr>
        <w:pStyle w:val="Bodytext0"/>
        <w:shd w:val="clear" w:color="auto" w:fill="auto"/>
        <w:spacing w:line="240" w:lineRule="auto"/>
        <w:ind w:left="300"/>
      </w:pPr>
    </w:p>
    <w:p w:rsidR="00797C66" w:rsidRDefault="00291C7C" w:rsidP="00EA5A09">
      <w:pPr>
        <w:pStyle w:val="Bodytext0"/>
        <w:shd w:val="clear" w:color="auto" w:fill="auto"/>
        <w:spacing w:line="240" w:lineRule="auto"/>
        <w:ind w:left="300"/>
      </w:pPr>
      <w:r>
        <w:t>29.05.2012</w:t>
      </w:r>
    </w:p>
    <w:p w:rsidR="00EA5A09" w:rsidRDefault="00EA5A09" w:rsidP="00EA5A09">
      <w:pPr>
        <w:pStyle w:val="Bodytext0"/>
        <w:shd w:val="clear" w:color="auto" w:fill="auto"/>
        <w:spacing w:line="240" w:lineRule="auto"/>
        <w:ind w:left="300"/>
      </w:pPr>
    </w:p>
    <w:p w:rsidR="00EA5A09" w:rsidRDefault="00291C7C" w:rsidP="00EA5A09">
      <w:pPr>
        <w:pStyle w:val="Heading10"/>
        <w:keepNext/>
        <w:keepLines/>
        <w:shd w:val="clear" w:color="auto" w:fill="auto"/>
        <w:spacing w:line="240" w:lineRule="auto"/>
        <w:ind w:left="20" w:right="-57"/>
      </w:pPr>
      <w:bookmarkStart w:id="1" w:name="bookmark1"/>
      <w:r>
        <w:t>JUDGMENT</w:t>
      </w:r>
    </w:p>
    <w:p w:rsidR="00EA5A09" w:rsidRDefault="00EA5A09" w:rsidP="00EA5A09">
      <w:pPr>
        <w:pStyle w:val="Heading10"/>
        <w:keepNext/>
        <w:keepLines/>
        <w:shd w:val="clear" w:color="auto" w:fill="auto"/>
        <w:spacing w:line="240" w:lineRule="auto"/>
        <w:ind w:left="20" w:right="-57"/>
      </w:pPr>
    </w:p>
    <w:p w:rsidR="00797C66" w:rsidRDefault="00EA5A09" w:rsidP="00EA5A09">
      <w:pPr>
        <w:pStyle w:val="Heading10"/>
        <w:keepNext/>
        <w:keepLines/>
        <w:shd w:val="clear" w:color="auto" w:fill="auto"/>
        <w:spacing w:line="240" w:lineRule="auto"/>
        <w:ind w:left="20" w:right="4220"/>
        <w:jc w:val="left"/>
      </w:pPr>
      <w:r>
        <w:t>Dipak Misra, J.</w:t>
      </w:r>
      <w:bookmarkEnd w:id="1"/>
    </w:p>
    <w:p w:rsidR="00EA5A09" w:rsidRDefault="00EA5A09" w:rsidP="00EA5A09">
      <w:pPr>
        <w:pStyle w:val="Heading10"/>
        <w:keepNext/>
        <w:keepLines/>
        <w:shd w:val="clear" w:color="auto" w:fill="auto"/>
        <w:spacing w:line="240" w:lineRule="auto"/>
        <w:ind w:left="20" w:right="4220"/>
        <w:jc w:val="left"/>
      </w:pPr>
    </w:p>
    <w:p w:rsidR="00797C66" w:rsidRDefault="00291C7C">
      <w:pPr>
        <w:pStyle w:val="Bodytext0"/>
        <w:numPr>
          <w:ilvl w:val="0"/>
          <w:numId w:val="1"/>
        </w:numPr>
        <w:shd w:val="clear" w:color="auto" w:fill="auto"/>
        <w:spacing w:after="300" w:line="322" w:lineRule="exact"/>
        <w:ind w:left="20" w:right="300"/>
        <w:jc w:val="both"/>
      </w:pPr>
      <w:r>
        <w:t xml:space="preserve"> From the days of yore, every civilised society has developed various kinds of marriages to save the man from the tyranny of sex, for human nature in certain circumstances has the enormous potentiality of exhibiting intrigue, intricacy and complexity, in a</w:t>
      </w:r>
      <w:r>
        <w:t xml:space="preserve"> way, a labyrinth. Instances do take place where a man becomes a slave to this tyrant and exposes unbridled appetite and lowers himself to an unimaginable extent for gratification of his carnal desire. The case at hand graphically exposes the inferior endo</w:t>
      </w:r>
      <w:r>
        <w:t>wments of nature in the appellant who failed to husband his passion and made an attempt to commit rape on a nine year old girl and the tears of the child failed to have any impact on his emotion and even an iota of compassion did not surface as if it had b</w:t>
      </w:r>
      <w:r>
        <w:t>een atrophied and eventually he pressed her neck which caused instant death of the nervous young girl.</w:t>
      </w:r>
    </w:p>
    <w:p w:rsidR="00797C66" w:rsidRDefault="00291C7C">
      <w:pPr>
        <w:pStyle w:val="Bodytext0"/>
        <w:numPr>
          <w:ilvl w:val="0"/>
          <w:numId w:val="1"/>
        </w:numPr>
        <w:shd w:val="clear" w:color="auto" w:fill="auto"/>
        <w:spacing w:after="300" w:line="322" w:lineRule="exact"/>
        <w:ind w:left="20" w:right="300"/>
        <w:jc w:val="both"/>
      </w:pPr>
      <w:r>
        <w:t xml:space="preserve"> Presently, we shall proceed with the narration. The facts as unfolded by the prosecution, in brief, are that on 24.06.1994, Vineshwari along with her br</w:t>
      </w:r>
      <w:r>
        <w:t>other, Dharam Veer, aged about five years, was having a bath in the water that had accumulated in front of the house of the informant, Pitambar, their father, due to a crack in the nearby canal.</w:t>
      </w:r>
    </w:p>
    <w:p w:rsidR="00797C66" w:rsidRDefault="00291C7C">
      <w:pPr>
        <w:pStyle w:val="Bodytext0"/>
        <w:shd w:val="clear" w:color="auto" w:fill="auto"/>
        <w:spacing w:line="322" w:lineRule="exact"/>
        <w:ind w:left="740" w:right="300"/>
        <w:jc w:val="both"/>
      </w:pPr>
      <w:r>
        <w:t>Kali Charan and Ganeshi, PW 2, were grazing their cattle in t</w:t>
      </w:r>
      <w:r>
        <w:t>he field situate at a short distance. The accused-appellant, a resident of the village, cajoled Vineshwari to accompany him to the nearby field belonging to one Layak Singh. The younger brother, Dharam Veer, innocently followed them. At</w:t>
      </w:r>
    </w:p>
    <w:p w:rsidR="00797C66" w:rsidRDefault="00291C7C">
      <w:pPr>
        <w:pStyle w:val="Bodytext0"/>
        <w:shd w:val="clear" w:color="auto" w:fill="auto"/>
        <w:spacing w:after="304" w:line="322" w:lineRule="exact"/>
        <w:ind w:left="720" w:right="40"/>
        <w:jc w:val="both"/>
      </w:pPr>
      <w:r>
        <w:t xml:space="preserve">that juncture, the </w:t>
      </w:r>
      <w:r>
        <w:t xml:space="preserve">appellant took off her undergarment and with the intention to have </w:t>
      </w:r>
      <w:r>
        <w:lastRenderedPageBreak/>
        <w:t>intercourse flung her on the ground. The young girl cried aloud and her brother, the five year old child, raised an alarm.</w:t>
      </w:r>
    </w:p>
    <w:p w:rsidR="00797C66" w:rsidRDefault="00291C7C">
      <w:pPr>
        <w:pStyle w:val="Bodytext0"/>
        <w:shd w:val="clear" w:color="auto" w:fill="auto"/>
        <w:spacing w:after="296" w:line="317" w:lineRule="exact"/>
        <w:ind w:left="720" w:right="40"/>
        <w:jc w:val="both"/>
      </w:pPr>
      <w:r>
        <w:t xml:space="preserve">Kali Charan and Ganeshi who had seen the accused taking the girl </w:t>
      </w:r>
      <w:r>
        <w:t>followed by the brother to the field of Layak Singh rushed to the place and shouted for Pitambar, PW-1. Hearing the shout, Pitambar with his elder son Harpal rushed to the spot and witnessed that the accused was pressing the neck of Vineshwari. By the time</w:t>
      </w:r>
      <w:r>
        <w:t xml:space="preserve"> they could reach the spot, the accused made an effort to run away but he was apprehended. However, unfortunately by that time, the girl had already breathed her last. Leaving the accused in the custody of the villagers, Pitambar went to the police station</w:t>
      </w:r>
      <w:r>
        <w:t xml:space="preserve"> and lodged an FIR.</w:t>
      </w:r>
    </w:p>
    <w:p w:rsidR="00797C66" w:rsidRDefault="00291C7C">
      <w:pPr>
        <w:pStyle w:val="Bodytext0"/>
        <w:numPr>
          <w:ilvl w:val="0"/>
          <w:numId w:val="1"/>
        </w:numPr>
        <w:shd w:val="clear" w:color="auto" w:fill="auto"/>
        <w:spacing w:after="349" w:line="322" w:lineRule="exact"/>
        <w:ind w:left="20" w:right="40"/>
        <w:jc w:val="both"/>
      </w:pPr>
      <w:r>
        <w:t xml:space="preserve"> After the criminal law was set in motion, the accused was arrested and the investigating officer, Balvir Singh, PW 7, reached the spot and carried out the investigation. The dead body of the deceased was sent for post mortem. The Inves</w:t>
      </w:r>
      <w:r>
        <w:t>tigating Officer seized the garment of the deceased, the clothes of the accused and certain other articles and prepared the seizure memo. After recording the statements of the witnesses under Section 161 of the Code of Criminal Procedure and completing fur</w:t>
      </w:r>
      <w:r>
        <w:t>ther investigation, the prosecution submitted the chargesheet under Sections 302 and 376 read with 511 of the Indian Penal Code (for short the IPC) before the competent court which in turn committed the matter to the Court of Session wherein it was registe</w:t>
      </w:r>
      <w:r>
        <w:t>red as S.T. No. 1098 of 94.</w:t>
      </w:r>
    </w:p>
    <w:p w:rsidR="00797C66" w:rsidRDefault="00291C7C">
      <w:pPr>
        <w:pStyle w:val="Bodytext0"/>
        <w:numPr>
          <w:ilvl w:val="0"/>
          <w:numId w:val="1"/>
        </w:numPr>
        <w:shd w:val="clear" w:color="auto" w:fill="auto"/>
        <w:spacing w:after="362" w:line="260" w:lineRule="exact"/>
        <w:ind w:left="20"/>
        <w:jc w:val="both"/>
      </w:pPr>
      <w:r>
        <w:t xml:space="preserve"> The plea of the defence was one of denial and false implication.</w:t>
      </w:r>
    </w:p>
    <w:p w:rsidR="00797C66" w:rsidRDefault="00291C7C">
      <w:pPr>
        <w:pStyle w:val="Bodytext0"/>
        <w:numPr>
          <w:ilvl w:val="0"/>
          <w:numId w:val="1"/>
        </w:numPr>
        <w:shd w:val="clear" w:color="auto" w:fill="auto"/>
        <w:spacing w:after="313" w:line="260" w:lineRule="exact"/>
        <w:ind w:left="20"/>
        <w:jc w:val="both"/>
      </w:pPr>
      <w:r>
        <w:t xml:space="preserve"> The accused chose not to adduce any evidence.</w:t>
      </w:r>
    </w:p>
    <w:p w:rsidR="00797C66" w:rsidRDefault="00291C7C">
      <w:pPr>
        <w:pStyle w:val="Bodytext0"/>
        <w:numPr>
          <w:ilvl w:val="0"/>
          <w:numId w:val="1"/>
        </w:numPr>
        <w:shd w:val="clear" w:color="auto" w:fill="auto"/>
        <w:spacing w:after="300" w:line="322" w:lineRule="exact"/>
        <w:ind w:left="20" w:right="40"/>
        <w:jc w:val="both"/>
      </w:pPr>
      <w:r>
        <w:t xml:space="preserve"> In order to prove its case, the prosecution examined eight witnesses, namely, Pitamber @ Pita, PW-1 (father of the</w:t>
      </w:r>
      <w:r>
        <w:t xml:space="preserve"> deceased), Ganeshi, PW-2, Dharam Veer, PW-3, Dr. S.K. Sharma, PW-4, Head Constable Mahfooj Khan, PW- 5, Dr. S.R.P. Mishra, PW-6, Balvir Singh, S.I., PW-7 and Constable Vinod Kumar, PW-8.</w:t>
      </w:r>
    </w:p>
    <w:p w:rsidR="00797C66" w:rsidRDefault="00291C7C">
      <w:pPr>
        <w:pStyle w:val="Bodytext0"/>
        <w:numPr>
          <w:ilvl w:val="0"/>
          <w:numId w:val="1"/>
        </w:numPr>
        <w:shd w:val="clear" w:color="auto" w:fill="auto"/>
        <w:spacing w:after="304" w:line="322" w:lineRule="exact"/>
        <w:ind w:left="20" w:right="40"/>
        <w:jc w:val="both"/>
      </w:pPr>
      <w:r>
        <w:t xml:space="preserve"> Pitamber @ Pita PW-1 stated on oath that the accused influenced his</w:t>
      </w:r>
      <w:r>
        <w:t xml:space="preserve"> daughter Vineshwari, who was taking bath in the canal water to accompany him to the nearby field. He has further stated that the accused attempted to commit rape on his daughter and ultimately strangulated her throat that caused her death. Ganeshi, PW-2 d</w:t>
      </w:r>
      <w:r>
        <w:t>eposed that he along with Kali Charan was there. On hearing the cry of the girl, he and Kali Charan went to the field of Layak Singh and found that the accused was trying to commit rape on Vineshwari and tied a shirt on her neck. Dharam Veer, PW-3, could n</w:t>
      </w:r>
      <w:r>
        <w:t>ot be examined because he was unable to grasp the questions.</w:t>
      </w:r>
    </w:p>
    <w:p w:rsidR="00797C66" w:rsidRDefault="00291C7C">
      <w:pPr>
        <w:pStyle w:val="Bodytext0"/>
        <w:numPr>
          <w:ilvl w:val="0"/>
          <w:numId w:val="1"/>
        </w:numPr>
        <w:shd w:val="clear" w:color="auto" w:fill="auto"/>
        <w:spacing w:after="346" w:line="317" w:lineRule="exact"/>
        <w:ind w:left="20" w:right="40"/>
        <w:jc w:val="both"/>
      </w:pPr>
      <w:r>
        <w:lastRenderedPageBreak/>
        <w:t xml:space="preserve"> Dr. S.K. Sharma, PW-4 conducted the post mortem of Vineshwari and found the following anti-mortem injuries:-</w:t>
      </w:r>
    </w:p>
    <w:p w:rsidR="00797C66" w:rsidRDefault="00291C7C">
      <w:pPr>
        <w:pStyle w:val="Bodytext0"/>
        <w:numPr>
          <w:ilvl w:val="0"/>
          <w:numId w:val="2"/>
        </w:numPr>
        <w:shd w:val="clear" w:color="auto" w:fill="auto"/>
        <w:spacing w:after="357" w:line="260" w:lineRule="exact"/>
        <w:ind w:left="740"/>
        <w:jc w:val="left"/>
      </w:pPr>
      <w:r>
        <w:t xml:space="preserve"> Abrasion 5 cm. X 1 cm. over Rt. Ramus of jaw extending neck region.</w:t>
      </w:r>
    </w:p>
    <w:p w:rsidR="00797C66" w:rsidRDefault="00291C7C">
      <w:pPr>
        <w:pStyle w:val="Bodytext0"/>
        <w:numPr>
          <w:ilvl w:val="0"/>
          <w:numId w:val="2"/>
        </w:numPr>
        <w:shd w:val="clear" w:color="auto" w:fill="auto"/>
        <w:spacing w:after="313" w:line="260" w:lineRule="exact"/>
        <w:ind w:left="740"/>
        <w:jc w:val="left"/>
      </w:pPr>
      <w:r>
        <w:t xml:space="preserve"> Abrasion 3 cm. X 1 cm. over left Supra Clovicular region.</w:t>
      </w:r>
    </w:p>
    <w:p w:rsidR="00797C66" w:rsidRDefault="00291C7C">
      <w:pPr>
        <w:pStyle w:val="Bodytext0"/>
        <w:shd w:val="clear" w:color="auto" w:fill="auto"/>
        <w:spacing w:after="300" w:line="322" w:lineRule="exact"/>
        <w:ind w:left="1460" w:right="40"/>
        <w:jc w:val="both"/>
      </w:pPr>
      <w:r>
        <w:t>No injury was found on the private parts and/or thighs nor on chest and buttocks. However, two vaginal smears were prepared and sent for pathological examination.</w:t>
      </w:r>
    </w:p>
    <w:p w:rsidR="00797C66" w:rsidRDefault="00291C7C">
      <w:pPr>
        <w:pStyle w:val="Bodytext0"/>
        <w:shd w:val="clear" w:color="auto" w:fill="auto"/>
        <w:spacing w:after="300" w:line="322" w:lineRule="exact"/>
        <w:ind w:left="1460" w:right="40"/>
        <w:jc w:val="both"/>
      </w:pPr>
      <w:r>
        <w:t xml:space="preserve">Over eternal pericardium larynxes </w:t>
      </w:r>
      <w:r>
        <w:t>and both the lungs of the deceased, deposits of blood were found. Except this, the liver, pancreas, spleen and both kidneys were filled with blood. On interior examination, Larynx, Trachea, Bronchi and Lungs were found congested. According to Dr. S.K.Sharm</w:t>
      </w:r>
      <w:r>
        <w:t>a, the death of the deceased took place due to asphyxia as a result of throttling.</w:t>
      </w:r>
    </w:p>
    <w:p w:rsidR="00797C66" w:rsidRDefault="00291C7C">
      <w:pPr>
        <w:pStyle w:val="Bodytext0"/>
        <w:numPr>
          <w:ilvl w:val="0"/>
          <w:numId w:val="1"/>
        </w:numPr>
        <w:shd w:val="clear" w:color="auto" w:fill="auto"/>
        <w:spacing w:after="300" w:line="322" w:lineRule="exact"/>
        <w:ind w:left="20" w:right="40"/>
        <w:jc w:val="both"/>
      </w:pPr>
      <w:r>
        <w:t xml:space="preserve"> Dr. S.R.P. Mishra, PW-6 examined the accused Jugendra and found certain contusions, abrasions and superfluous injuries on his body.</w:t>
      </w:r>
    </w:p>
    <w:p w:rsidR="00797C66" w:rsidRDefault="00291C7C">
      <w:pPr>
        <w:pStyle w:val="Bodytext0"/>
        <w:numPr>
          <w:ilvl w:val="0"/>
          <w:numId w:val="1"/>
        </w:numPr>
        <w:shd w:val="clear" w:color="auto" w:fill="auto"/>
        <w:spacing w:after="300" w:line="322" w:lineRule="exact"/>
        <w:ind w:left="20" w:right="40"/>
        <w:jc w:val="both"/>
      </w:pPr>
      <w:r>
        <w:t xml:space="preserve"> Balvir Singh, S.I., PW-7 proved the sit</w:t>
      </w:r>
      <w:r>
        <w:t>e plan, recovery memo of underwear of Vineshwari, panchnama, report to C.M.O. and chargesheet.</w:t>
      </w:r>
    </w:p>
    <w:p w:rsidR="00797C66" w:rsidRDefault="00291C7C">
      <w:pPr>
        <w:pStyle w:val="Bodytext0"/>
        <w:numPr>
          <w:ilvl w:val="0"/>
          <w:numId w:val="1"/>
        </w:numPr>
        <w:shd w:val="clear" w:color="auto" w:fill="auto"/>
        <w:spacing w:after="300" w:line="322" w:lineRule="exact"/>
        <w:ind w:left="20" w:right="40"/>
        <w:jc w:val="both"/>
      </w:pPr>
      <w:r>
        <w:t xml:space="preserve"> The learned trial Judge appreciating the evidence on record found that there were discrepancies and contradictions in the testimony of the witnesses; that it wa</w:t>
      </w:r>
      <w:r>
        <w:t>s difficult to believe that the accused was laying upon the deceased in the presence of Kali Charan and Ganeshi; that the deposition of witnesses that they had found blood on the spot had not received corroboration from the examination of Dr. S. K. Sharma,</w:t>
      </w:r>
      <w:r>
        <w:t xml:space="preserve"> P. W. 4, who had deposed that the blood had not oozed out from the body of the deceased girl; that the colour of the under garment of the girl as stated by her father did not tally with the colour described in the recovery memo; that as per the medical re</w:t>
      </w:r>
      <w:r>
        <w:t>port there was no injury on the private parts of the deceased; that there was difference in the time mentioned by the witnesses as regards the lodging of the FIR inasmuch as the investigating officer arrived at the spot between 1.30 to 2.00 p.m. whereas th</w:t>
      </w:r>
      <w:r>
        <w:t>e FIR was lodged at 2.45 p.m.; and that the colour of the shirt was not properly stated by the witnesses. Because of the aforesaid findings, the trial court came to the conclusion that the prosecution had failed to prove its case beyond reasonable doubt an</w:t>
      </w:r>
      <w:r>
        <w:t>d accordingly acquitted the accused of the charge.</w:t>
      </w:r>
    </w:p>
    <w:p w:rsidR="00797C66" w:rsidRDefault="00291C7C">
      <w:pPr>
        <w:pStyle w:val="Bodytext0"/>
        <w:numPr>
          <w:ilvl w:val="0"/>
          <w:numId w:val="1"/>
        </w:numPr>
        <w:shd w:val="clear" w:color="auto" w:fill="auto"/>
        <w:spacing w:after="300" w:line="322" w:lineRule="exact"/>
        <w:ind w:left="20" w:right="40"/>
        <w:jc w:val="both"/>
      </w:pPr>
      <w:r>
        <w:t xml:space="preserve"> The aforesaid judgment of acquittal came to be challenged before the High Court in Criminal Appeal No. 2644of 1998 on the ground that the view expressed by the learned </w:t>
      </w:r>
      <w:r>
        <w:lastRenderedPageBreak/>
        <w:t>trial Judge was totally perverse sin</w:t>
      </w:r>
      <w:r>
        <w:t>ce minor discrepancies and contradictions had been magnified and the real evidence had been ignored. It was also put forth that the trial court failed to appreciate the fact that the accused was apprehended at the spot and nothing had been brought on recor</w:t>
      </w:r>
      <w:r>
        <w:t>d to dislodge the same. It was also urged that the view expressed by the trial court was totally unreasonable and defied logic in the primary sense.</w:t>
      </w:r>
    </w:p>
    <w:p w:rsidR="00797C66" w:rsidRDefault="00291C7C">
      <w:pPr>
        <w:pStyle w:val="Bodytext0"/>
        <w:numPr>
          <w:ilvl w:val="0"/>
          <w:numId w:val="1"/>
        </w:numPr>
        <w:shd w:val="clear" w:color="auto" w:fill="auto"/>
        <w:spacing w:after="300" w:line="322" w:lineRule="exact"/>
        <w:ind w:left="20" w:right="40"/>
        <w:jc w:val="both"/>
      </w:pPr>
      <w:r>
        <w:t xml:space="preserve"> The High Court perused the evidence on record and opined that unnecessary emphasis had been laid on minor </w:t>
      </w:r>
      <w:r>
        <w:t>discrepancies by the trial court and the view expressed by it was absolutely perverse and remotely not a plausible one. Being of this view, it over-turned the judgment of acquittal to that conviction and sentenced the accused to undergo life imprisonment f</w:t>
      </w:r>
      <w:r>
        <w:t>or the offence under Section 302 IPC and to undergo rigorous imprisonment for ten years for the offence under Section 376 read with 511 of IPC with the stipulation that both the sentences shall run concurrently.</w:t>
      </w:r>
    </w:p>
    <w:p w:rsidR="00797C66" w:rsidRDefault="00291C7C">
      <w:pPr>
        <w:pStyle w:val="Bodytext0"/>
        <w:numPr>
          <w:ilvl w:val="0"/>
          <w:numId w:val="1"/>
        </w:numPr>
        <w:shd w:val="clear" w:color="auto" w:fill="auto"/>
        <w:spacing w:after="300" w:line="322" w:lineRule="exact"/>
        <w:ind w:left="20" w:right="40"/>
        <w:jc w:val="both"/>
      </w:pPr>
      <w:r>
        <w:t xml:space="preserve"> We have heard Mr. Lav Kumar Agrawal, learne</w:t>
      </w:r>
      <w:r>
        <w:t>d counsel for the appellant, and Mr. R. K. Dash, learned counsel for the State.</w:t>
      </w:r>
    </w:p>
    <w:p w:rsidR="00797C66" w:rsidRDefault="00291C7C">
      <w:pPr>
        <w:pStyle w:val="Bodytext0"/>
        <w:numPr>
          <w:ilvl w:val="0"/>
          <w:numId w:val="1"/>
        </w:numPr>
        <w:shd w:val="clear" w:color="auto" w:fill="auto"/>
        <w:spacing w:after="300" w:line="322" w:lineRule="exact"/>
        <w:ind w:left="20" w:right="40"/>
        <w:jc w:val="both"/>
      </w:pPr>
      <w:r>
        <w:t xml:space="preserve"> It is contended by Mr. Agrawal that the High Court has not kept in view the parameters on which the judgment of acquittal is to be interfered with and has converted one of acq</w:t>
      </w:r>
      <w:r>
        <w:t>uittal to conviction solely by stating that the judgment is perverse. It is urged by him that the discrepancies and contradictions have been discussed in detail by the trial court and he has expressed a well reasoned opinion that the prosecution has failed</w:t>
      </w:r>
      <w:r>
        <w:t xml:space="preserve"> to bring home the charge, but the said conclusion has been unsettled by the High Court by stating that the said discrepancies are minor in nature. It is his further submission that the ocular evidence has not received any corroboration from the medical ev</w:t>
      </w:r>
      <w:r>
        <w:t>idence and further the material particulars have been totally overlooked and hence, the judgment of conviction is sensitively vulnerable.</w:t>
      </w:r>
    </w:p>
    <w:p w:rsidR="00797C66" w:rsidRDefault="00291C7C">
      <w:pPr>
        <w:pStyle w:val="Bodytext0"/>
        <w:numPr>
          <w:ilvl w:val="0"/>
          <w:numId w:val="1"/>
        </w:numPr>
        <w:shd w:val="clear" w:color="auto" w:fill="auto"/>
        <w:spacing w:after="300" w:line="322" w:lineRule="exact"/>
        <w:ind w:left="20" w:right="40"/>
        <w:jc w:val="both"/>
      </w:pPr>
      <w:r>
        <w:t xml:space="preserve"> Mr. Dash, learned senior counsel appearing for respondent, has canvassed that the learned trial judge had treated the</w:t>
      </w:r>
      <w:r>
        <w:t xml:space="preserve"> ordinary discrepancies which are bound to occur when rustic witnesses have been accentuated as if they are in the realm of high degree of contradiction and inconsistency. It is submitted by him that when the judgment of the trial court suffers from perver</w:t>
      </w:r>
      <w:r>
        <w:t>sity of approach especially in relation to the appreciation of evidence and the view cannot be treated to be a possible one, no flaw can be found with the judgment of reversal by the High Court.</w:t>
      </w:r>
    </w:p>
    <w:p w:rsidR="00797C66" w:rsidRDefault="00291C7C">
      <w:pPr>
        <w:pStyle w:val="Bodytext0"/>
        <w:numPr>
          <w:ilvl w:val="0"/>
          <w:numId w:val="1"/>
        </w:numPr>
        <w:shd w:val="clear" w:color="auto" w:fill="auto"/>
        <w:spacing w:after="300" w:line="322" w:lineRule="exact"/>
        <w:ind w:left="20" w:right="40"/>
        <w:jc w:val="both"/>
      </w:pPr>
      <w:r>
        <w:t xml:space="preserve"> To appreciate the submissions raised at the bar and to evaluate the correctness of the impugned judgment, we think it appropriate to refer to certain authorities in the field which deal with the parameters for reversing a judgment of acquittal to that of </w:t>
      </w:r>
      <w:r>
        <w:t>conviction by the appellate court.</w:t>
      </w:r>
    </w:p>
    <w:p w:rsidR="00797C66" w:rsidRDefault="00291C7C">
      <w:pPr>
        <w:pStyle w:val="Bodytext0"/>
        <w:numPr>
          <w:ilvl w:val="0"/>
          <w:numId w:val="1"/>
        </w:numPr>
        <w:shd w:val="clear" w:color="auto" w:fill="auto"/>
        <w:spacing w:after="300" w:line="322" w:lineRule="exact"/>
        <w:ind w:left="20" w:right="40"/>
        <w:jc w:val="both"/>
      </w:pPr>
      <w:r>
        <w:lastRenderedPageBreak/>
        <w:t xml:space="preserve"> In Jadunath Singh and Others v. State of U.P.[1], a three Judge Bench of this Court has held thus:- This Court has consistently taken the view that an appeal against acquittal the High Court has full power to review at l</w:t>
      </w:r>
      <w:r>
        <w:t>arge all the evidence and to reach the conclusion that upon that evidence the order of acquittal should be reversed. This power of the appellate court in an appeal against acquittal was formulated by the Judicial Committee of the Privy Council in Sheo Swam</w:t>
      </w:r>
      <w:r>
        <w:t>p v. King Emperor,[2] and Nur Mohammad v. Emperor[3]. These two decisions have been consistently referred to in judgments of this Court as laying down the true scope of the power of an appellate court in hearing criminal appeals: see Surajpal Singh v. Stat</w:t>
      </w:r>
      <w:r>
        <w:t>e[4] and Sanwat Singh v. State of Rajasthan[5].</w:t>
      </w:r>
    </w:p>
    <w:p w:rsidR="00797C66" w:rsidRDefault="00291C7C">
      <w:pPr>
        <w:pStyle w:val="Bodytext0"/>
        <w:numPr>
          <w:ilvl w:val="0"/>
          <w:numId w:val="1"/>
        </w:numPr>
        <w:shd w:val="clear" w:color="auto" w:fill="auto"/>
        <w:spacing w:after="300" w:line="322" w:lineRule="exact"/>
        <w:ind w:left="20" w:right="40"/>
        <w:jc w:val="both"/>
      </w:pPr>
      <w:r>
        <w:t xml:space="preserve"> In Damodar Prasad Chandrika Prasad and Others v. State of Maharashtra[6] it has been held that once the Appellate Court comes to the conclusion that the view of the trial court is unreasonable, that itself p</w:t>
      </w:r>
      <w:r>
        <w:t>rovides a reason for interference. The two-Judge Bench referred to the decision in State of Bombay v. Rusy Mistry,[7] to hold that if the finding shocks the conscience of the Court or has disregarded the norms of legal process or substantial and grave inju</w:t>
      </w:r>
      <w:r>
        <w:t>stice has been done, the same can be interfered with.</w:t>
      </w:r>
    </w:p>
    <w:p w:rsidR="00797C66" w:rsidRDefault="00291C7C">
      <w:pPr>
        <w:pStyle w:val="Bodytext0"/>
        <w:numPr>
          <w:ilvl w:val="0"/>
          <w:numId w:val="1"/>
        </w:numPr>
        <w:shd w:val="clear" w:color="auto" w:fill="auto"/>
        <w:spacing w:after="300" w:line="322" w:lineRule="exact"/>
        <w:ind w:left="20" w:right="40"/>
        <w:jc w:val="both"/>
      </w:pPr>
      <w:r>
        <w:t xml:space="preserve"> In Shivaji Sahebrao Bobade and another v. State of Maharashtra[8], the three- Judge Bench opined that there are no fetters on the plenary power of the Appellate Court to review the whole evidence on wh</w:t>
      </w:r>
      <w:r>
        <w:t>ich the order of acquittal is founded and, indeed, it has a duty to scrutinise the probative material de novo, informed, however, by the weighty thought that the rebuttable innocence attributed to the accused having been converted into an acquittal the hom</w:t>
      </w:r>
      <w:r>
        <w:t>age of our jurisprudence owes to individual liberty constrains the higher court not to upset the finding without very convincing reasons and comprehensive consideration. This Court further proceeded to state that the cherished principles of golden thread t</w:t>
      </w:r>
      <w:r>
        <w:t>o prove beyond reasonable doubt which runs through the wave of our law should not be stretched morbidly to embrace every hunch, hesitancy and degree of doubt. Emphasis was laid on the aspect that a balance has to be struck between chasing chance possibilit</w:t>
      </w:r>
      <w:r>
        <w:t>ies as good enough to set the delinquent free and chopping the logic of preponderant probability to punish the marginal innocents.</w:t>
      </w:r>
    </w:p>
    <w:p w:rsidR="00797C66" w:rsidRDefault="00291C7C">
      <w:pPr>
        <w:pStyle w:val="Bodytext0"/>
        <w:numPr>
          <w:ilvl w:val="0"/>
          <w:numId w:val="1"/>
        </w:numPr>
        <w:shd w:val="clear" w:color="auto" w:fill="auto"/>
        <w:spacing w:after="349" w:line="322" w:lineRule="exact"/>
        <w:ind w:left="20" w:right="20"/>
        <w:jc w:val="both"/>
      </w:pPr>
      <w:r>
        <w:t xml:space="preserve"> In State of Karnataka v. K. Gopala Krishna[9], it has been held that where the findings of the Court below are fully unreaso</w:t>
      </w:r>
      <w:r>
        <w:t>nable or perverse and not based on the evidence on record or suffer from serious illegality and include ignorance and misreading of record, the Appellate Court will be justified in setting aside such an order of acquittal. If two views are reasonably possi</w:t>
      </w:r>
      <w:r>
        <w:t>ble and the view favouring the accused has been accepted by the courts below, that is sufficient for upholding the order of acquittal.</w:t>
      </w:r>
    </w:p>
    <w:p w:rsidR="00797C66" w:rsidRDefault="00291C7C">
      <w:pPr>
        <w:pStyle w:val="Bodytext0"/>
        <w:shd w:val="clear" w:color="auto" w:fill="auto"/>
        <w:spacing w:after="313" w:line="260" w:lineRule="exact"/>
        <w:ind w:left="20"/>
        <w:jc w:val="both"/>
      </w:pPr>
      <w:r>
        <w:t>Similar view was reiterated in Ayodhya Singh v. State of Bihar and others.[10]</w:t>
      </w:r>
    </w:p>
    <w:p w:rsidR="00797C66" w:rsidRDefault="00291C7C">
      <w:pPr>
        <w:pStyle w:val="Bodytext0"/>
        <w:numPr>
          <w:ilvl w:val="0"/>
          <w:numId w:val="1"/>
        </w:numPr>
        <w:shd w:val="clear" w:color="auto" w:fill="auto"/>
        <w:spacing w:after="300" w:line="322" w:lineRule="exact"/>
        <w:ind w:left="20" w:right="20"/>
        <w:jc w:val="both"/>
      </w:pPr>
      <w:r>
        <w:lastRenderedPageBreak/>
        <w:t xml:space="preserve"> In Anil Kumar v. State of U.P.[11], it ha</w:t>
      </w:r>
      <w:r>
        <w:t>s been stated that interference with an order of acquittal is called for if there are compelling and substantial reasons such as where the impugned judgment is clearly unreasonable and relevant and convincing materials have been unjustifiably eliminated.</w:t>
      </w:r>
    </w:p>
    <w:p w:rsidR="00797C66" w:rsidRDefault="00291C7C">
      <w:pPr>
        <w:pStyle w:val="Bodytext0"/>
        <w:numPr>
          <w:ilvl w:val="0"/>
          <w:numId w:val="1"/>
        </w:numPr>
        <w:shd w:val="clear" w:color="auto" w:fill="auto"/>
        <w:spacing w:after="300" w:line="322" w:lineRule="exact"/>
        <w:ind w:left="20" w:right="20"/>
        <w:jc w:val="both"/>
      </w:pPr>
      <w:r>
        <w:t xml:space="preserve"> </w:t>
      </w:r>
      <w:r>
        <w:t>In Girija Prasad (dead) by LRs. v. State of M. P.[12], it has been observed that in an appeal against acquittal, the Appellate Court has every power to re- appreciate, review and reconsider the evidence as a whole before it. It is, no doubt, true that ther</w:t>
      </w:r>
      <w:r>
        <w:t>e is a presumption of innocence in favour of the accused and that presumption is reinforced by an order of acquittal recorded by the trial court, but that is not the end of the matter. It is for Appellate Court to keep in view the relevant principles of la</w:t>
      </w:r>
      <w:r>
        <w:t>w to re-appreciate and reweigh as a whole and to come to its own conclusion in accord with the principle of criminal jurisprudence.</w:t>
      </w:r>
    </w:p>
    <w:p w:rsidR="00797C66" w:rsidRDefault="00291C7C">
      <w:pPr>
        <w:pStyle w:val="Bodytext0"/>
        <w:numPr>
          <w:ilvl w:val="0"/>
          <w:numId w:val="1"/>
        </w:numPr>
        <w:shd w:val="clear" w:color="auto" w:fill="auto"/>
        <w:spacing w:after="300" w:line="322" w:lineRule="exact"/>
        <w:ind w:left="20" w:right="20"/>
        <w:jc w:val="both"/>
      </w:pPr>
      <w:r>
        <w:t xml:space="preserve"> In State of Goa v. Sanjay Thakran[13], it has been reiterated that the Appellate Court can peruse the evidence and interfer</w:t>
      </w:r>
      <w:r>
        <w:t>e with the order of acquittal only if the approach of the lower court is vitiated by some manifest illegality or the decision is perverse.</w:t>
      </w:r>
    </w:p>
    <w:p w:rsidR="00797C66" w:rsidRDefault="00291C7C">
      <w:pPr>
        <w:pStyle w:val="Bodytext0"/>
        <w:numPr>
          <w:ilvl w:val="0"/>
          <w:numId w:val="1"/>
        </w:numPr>
        <w:shd w:val="clear" w:color="auto" w:fill="auto"/>
        <w:spacing w:after="300" w:line="322" w:lineRule="exact"/>
        <w:ind w:left="20" w:right="20"/>
        <w:jc w:val="both"/>
      </w:pPr>
      <w:r>
        <w:t xml:space="preserve"> In State of U. P. v. Ajai Kumar[14], the principles stated in State of Rajasthan v. Sohan lal[15] were reiterated. I</w:t>
      </w:r>
      <w:r>
        <w:t>t is worth noting that in the case of Sohan Lal, it has been stated thus:- This Court has repeatedly laid down that as the first appellate court the High Court, even while dealing with an appeal against acquittal, was also entitled, and obliged as well, to</w:t>
      </w:r>
      <w:r>
        <w:t xml:space="preserve"> scan through and if need be reappreciate the entire evidence, though while choosing to interfere only the court should find an absolute assurance of the guilt on the basis of the evidence on record and not merely because the High Court could take one more</w:t>
      </w:r>
      <w:r>
        <w:t xml:space="preserve"> possible or a different view only. Except the above, where the matter of the extent and depth of consideration of the appeal is concerned, no distinctions or differences in approach are envisaged in dealing with an appeal as such merely because one was ag</w:t>
      </w:r>
      <w:r>
        <w:t>ainst conviction or the other against an acquittal.</w:t>
      </w:r>
    </w:p>
    <w:p w:rsidR="00797C66" w:rsidRDefault="00291C7C">
      <w:pPr>
        <w:pStyle w:val="Bodytext0"/>
        <w:numPr>
          <w:ilvl w:val="0"/>
          <w:numId w:val="1"/>
        </w:numPr>
        <w:shd w:val="clear" w:color="auto" w:fill="auto"/>
        <w:tabs>
          <w:tab w:val="left" w:pos="486"/>
        </w:tabs>
        <w:spacing w:after="300" w:line="322" w:lineRule="exact"/>
        <w:ind w:left="20" w:right="20"/>
        <w:jc w:val="both"/>
      </w:pPr>
      <w:r>
        <w:t>In Chandrappa v. State of Karnataka[16], this Court held as under: - 42 From the above decisions, in our considered view, the following general principles regarding powers of the appellate court while dea</w:t>
      </w:r>
      <w:r>
        <w:t>ling with an appeal against an order of acquittal emerge:</w:t>
      </w:r>
    </w:p>
    <w:p w:rsidR="00797C66" w:rsidRDefault="00291C7C">
      <w:pPr>
        <w:pStyle w:val="Bodytext0"/>
        <w:numPr>
          <w:ilvl w:val="0"/>
          <w:numId w:val="3"/>
        </w:numPr>
        <w:shd w:val="clear" w:color="auto" w:fill="auto"/>
        <w:spacing w:after="296" w:line="322" w:lineRule="exact"/>
        <w:ind w:left="740" w:right="20"/>
        <w:jc w:val="both"/>
      </w:pPr>
      <w:r>
        <w:t xml:space="preserve"> An appellate court has full power to review, reappreciate and reconsider the evidence upon which the order of acquittal is founded.</w:t>
      </w:r>
    </w:p>
    <w:p w:rsidR="00797C66" w:rsidRDefault="00291C7C">
      <w:pPr>
        <w:pStyle w:val="Bodytext0"/>
        <w:numPr>
          <w:ilvl w:val="0"/>
          <w:numId w:val="3"/>
        </w:numPr>
        <w:shd w:val="clear" w:color="auto" w:fill="auto"/>
        <w:spacing w:after="304" w:line="326" w:lineRule="exact"/>
        <w:ind w:left="740" w:right="20"/>
        <w:jc w:val="both"/>
      </w:pPr>
      <w:r>
        <w:t xml:space="preserve"> The Code of Criminal Procedure, 1973 puts no limitation, restriction or condition on exercise of such power and an appellate court on the evidence before it may reach its own conclusion, both on questions of fact and of law.</w:t>
      </w:r>
    </w:p>
    <w:p w:rsidR="00797C66" w:rsidRDefault="00291C7C">
      <w:pPr>
        <w:pStyle w:val="Bodytext0"/>
        <w:numPr>
          <w:ilvl w:val="0"/>
          <w:numId w:val="3"/>
        </w:numPr>
        <w:shd w:val="clear" w:color="auto" w:fill="auto"/>
        <w:spacing w:after="300" w:line="322" w:lineRule="exact"/>
        <w:ind w:left="740" w:right="20"/>
        <w:jc w:val="both"/>
      </w:pPr>
      <w:r>
        <w:lastRenderedPageBreak/>
        <w:t xml:space="preserve"> Various expressions, such as,</w:t>
      </w:r>
      <w:r>
        <w:t xml:space="preserve"> substantial and compelling reasons, good and sufficient grounds, very strong circumstances, distorted conclusions, glaring mistakes, etc. are not intended to curtail extensive powers of an appellate court in an appeal against acquittal. Such phraseologies</w:t>
      </w:r>
      <w:r>
        <w:t xml:space="preserve"> are more in the nature of flourishes of language to emphasise the reluctance of an appellate court to interfere with acquittal than to curtail the power of the court to review the evidence and to come to its own conclusion.</w:t>
      </w:r>
    </w:p>
    <w:p w:rsidR="00797C66" w:rsidRDefault="00291C7C">
      <w:pPr>
        <w:pStyle w:val="Bodytext0"/>
        <w:numPr>
          <w:ilvl w:val="0"/>
          <w:numId w:val="3"/>
        </w:numPr>
        <w:shd w:val="clear" w:color="auto" w:fill="auto"/>
        <w:spacing w:after="300" w:line="322" w:lineRule="exact"/>
        <w:ind w:left="740" w:right="20"/>
        <w:jc w:val="both"/>
      </w:pPr>
      <w:r>
        <w:t xml:space="preserve"> An appellate court, however, m</w:t>
      </w:r>
      <w:r>
        <w:t xml:space="preserve">ust bear in mind that in case of acquittal, there is double presumption in favour of the accused. Firstly, the presumption of innocence is available to him under the fundamental principle of criminal jurisprudence that every person shall be presumed to be </w:t>
      </w:r>
      <w:r>
        <w:t>innocent unless he is proved guilty by a competent court of law. Secondly, the accused having secured his acquittal, the presumption of his innocence is further reinforced, reaffirmed and strengthened by the trial court.</w:t>
      </w:r>
    </w:p>
    <w:p w:rsidR="00797C66" w:rsidRDefault="00291C7C">
      <w:pPr>
        <w:pStyle w:val="Bodytext0"/>
        <w:numPr>
          <w:ilvl w:val="0"/>
          <w:numId w:val="3"/>
        </w:numPr>
        <w:shd w:val="clear" w:color="auto" w:fill="auto"/>
        <w:spacing w:line="322" w:lineRule="exact"/>
        <w:ind w:left="740" w:right="20"/>
        <w:jc w:val="both"/>
      </w:pPr>
      <w:r>
        <w:t xml:space="preserve"> If two reasonable conclusions are </w:t>
      </w:r>
      <w:r>
        <w:t>possible on the basis of the evidence on record, the appellate court should not disturb the finding of acquittal recorded by the trial court.</w:t>
      </w:r>
    </w:p>
    <w:p w:rsidR="00797C66" w:rsidRDefault="00291C7C">
      <w:pPr>
        <w:pStyle w:val="Bodytext0"/>
        <w:numPr>
          <w:ilvl w:val="0"/>
          <w:numId w:val="1"/>
        </w:numPr>
        <w:shd w:val="clear" w:color="auto" w:fill="auto"/>
        <w:spacing w:after="300" w:line="322" w:lineRule="exact"/>
        <w:ind w:left="20" w:right="40"/>
        <w:jc w:val="both"/>
      </w:pPr>
      <w:r>
        <w:t xml:space="preserve"> In S. Ganesan v. Rama Raghuraman and others[17], one of us (Dr. B.S. Chauhan,J.), after referring to the decision</w:t>
      </w:r>
      <w:r>
        <w:t xml:space="preserve"> in Sunil Kumar Sambhudayal Gupta (Dr.) v. State of Maharashtra[18], considered various aspects of dealing with a case of acquittal and after placing reliance upon earlier judgments of this Court, particularly in Balak Ram v. State of U.P.[19], Budh Singh </w:t>
      </w:r>
      <w:r>
        <w:t>v. State of U.P.[20], Rama Krishna v. S. Rami Reddy[21], Aruvelu v. State[22] and Babu v. State of Kerala[23], held that unless there are substantial and compelling circumstances, the order of acquittal is not required to be reversed in appeal. Similar vie</w:t>
      </w:r>
      <w:r>
        <w:t>w has been reiterated in Ranjitham v. Basvaraj &amp; Ors.[24] and State of Rajasthan v. Shera Ram @ Vishnu Dutta[25].</w:t>
      </w:r>
    </w:p>
    <w:p w:rsidR="00797C66" w:rsidRDefault="00291C7C">
      <w:pPr>
        <w:pStyle w:val="Bodytext0"/>
        <w:numPr>
          <w:ilvl w:val="0"/>
          <w:numId w:val="1"/>
        </w:numPr>
        <w:shd w:val="clear" w:color="auto" w:fill="auto"/>
        <w:spacing w:after="300" w:line="322" w:lineRule="exact"/>
        <w:ind w:left="20" w:right="40"/>
        <w:jc w:val="both"/>
      </w:pPr>
      <w:r>
        <w:t xml:space="preserve"> Keeping in view the aforesaid well-settled principles, we are required to scrutinize whether the judgment of the High Court withstands the cl</w:t>
      </w:r>
      <w:r>
        <w:t>ose scrutiny or conviction has been recorded because a different view can be taken. First we shall refer to the ante mortem injuries which were found on the deceased (i) abrasion 5 cm x 1 cm over right ramus of jaw extending to the neck and (ii) abrasion 3</w:t>
      </w:r>
      <w:r>
        <w:t xml:space="preserve"> cm x 1 cm over left supra clavicular region. On internal examination, larynx, trachea and bronchi were found congested. Both the lungs were congested. Brain was congested.</w:t>
      </w:r>
    </w:p>
    <w:p w:rsidR="00797C66" w:rsidRDefault="00291C7C">
      <w:pPr>
        <w:pStyle w:val="Bodytext0"/>
        <w:shd w:val="clear" w:color="auto" w:fill="auto"/>
        <w:spacing w:after="300" w:line="322" w:lineRule="exact"/>
        <w:ind w:left="720" w:right="40"/>
        <w:jc w:val="both"/>
      </w:pPr>
      <w:r>
        <w:t xml:space="preserve">Partially digested food was found in the stomach. Small and large intestine were </w:t>
      </w:r>
      <w:r>
        <w:t>half full. The doctor who conducted the post mortem has opined that the cause of death was due to asphyxia as a result of throttling.</w:t>
      </w:r>
    </w:p>
    <w:p w:rsidR="00797C66" w:rsidRDefault="00291C7C">
      <w:pPr>
        <w:pStyle w:val="Bodytext0"/>
        <w:numPr>
          <w:ilvl w:val="0"/>
          <w:numId w:val="1"/>
        </w:numPr>
        <w:shd w:val="clear" w:color="auto" w:fill="auto"/>
        <w:spacing w:after="300" w:line="322" w:lineRule="exact"/>
        <w:ind w:left="20" w:right="40"/>
        <w:jc w:val="both"/>
      </w:pPr>
      <w:r>
        <w:lastRenderedPageBreak/>
        <w:t xml:space="preserve"> PW-6 Dr. S.R.P. Mishra had examined the accused and had found four contusions and two abrasions on his forehead, left ear</w:t>
      </w:r>
      <w:r>
        <w:t xml:space="preserve">, neck, left side chest and right shoulder. The learned trial Judge has given some emphasis on these injuries but the High Court has expressed the view that when the accused was apprehended at the spot by the witnesses, he had been given a beating for the </w:t>
      </w:r>
      <w:r>
        <w:t>criminal act and hence, the minor injuries had no significance.</w:t>
      </w:r>
    </w:p>
    <w:p w:rsidR="00797C66" w:rsidRDefault="00291C7C">
      <w:pPr>
        <w:pStyle w:val="Bodytext0"/>
        <w:numPr>
          <w:ilvl w:val="0"/>
          <w:numId w:val="1"/>
        </w:numPr>
        <w:shd w:val="clear" w:color="auto" w:fill="auto"/>
        <w:spacing w:after="300" w:line="322" w:lineRule="exact"/>
        <w:ind w:left="20" w:right="40"/>
        <w:jc w:val="both"/>
      </w:pPr>
      <w:r>
        <w:t xml:space="preserve"> The question is whether the trial court was justified in coming to hold that there were discrepancies and contradictions in the evidence of the witnesses and, therefore, the case of the prosecution did not deserve acceptance. The discrepancies that have b</w:t>
      </w:r>
      <w:r>
        <w:t>een found have been described while we have dealt with the trial court judgment. The medical report clearly says that the death was caused due to asphyxia as a result of throttling. PW-4, the surgeon, who has conducted the autopsy, stated that the deceased</w:t>
      </w:r>
      <w:r>
        <w:t xml:space="preserve"> was wearing a shirt. PW-1, the father, has stated that she was strangulated by a bush shirt. The learned trial Judge has given much emphasis by drawing a distinction between a shirt and a bush shirt. The High Court has treated that it is not a material co</w:t>
      </w:r>
      <w:r>
        <w:t>ntradiction. In the FIR, it was clearly mentioned that the accused strangulated the deceased with the help of her shirt. The medical report supports the same and, therefore, the nature of the shirt which has been given importance by the learned trial Judge</w:t>
      </w:r>
      <w:r>
        <w:t>, in our considered opinion, has been rightly not accepted. The learned trial Judge has doubted the testimony of Ganeshi, PW- 2, that he had not seen the children taking the bath and further he has also opined that it would not have been possible for the a</w:t>
      </w:r>
      <w:r>
        <w:t>ccused to lay upon the deceased in their presence. In this regard, the distance has been taken into consideration to discard the testimony. The High Court has perused the testimony or deposition of PW-2 wherefrom it is evincible that the spot was at the di</w:t>
      </w:r>
      <w:r>
        <w:t>stance of 100 paces where he was grazing the cattle.</w:t>
      </w:r>
    </w:p>
    <w:p w:rsidR="00797C66" w:rsidRDefault="00291C7C">
      <w:pPr>
        <w:pStyle w:val="Bodytext0"/>
        <w:shd w:val="clear" w:color="auto" w:fill="auto"/>
        <w:spacing w:after="300" w:line="322" w:lineRule="exact"/>
        <w:ind w:left="720" w:right="40"/>
        <w:jc w:val="both"/>
      </w:pPr>
      <w:r>
        <w:t>The Investigating Officer has deposed that there was water in about half kilometre area as there was a crack in the canal as a consequence of which water was flowing in front of the house of the informan</w:t>
      </w:r>
      <w:r>
        <w:t>t. Thus, the High Court has opined that the variance with regard to the details of distance cannot be made the edifice to discard their testimony. The High Court has treated Ganeshi as a natural and neutral witness and it has also observed that his evidenc</w:t>
      </w:r>
      <w:r>
        <w:t>e could not have been thrown overboard on the ground of absence of precise description of distance and the fact that he had not seen the children bathing in the water. That apart, the inference by the trial court is that when they had arrived on the scene,</w:t>
      </w:r>
      <w:r>
        <w:t xml:space="preserve"> the accused could not have been laying on the deceased in their presence. On a perusal of his deposition as well as analysis made by the learned trial Judge, it is evident that there was some time gap and distance. The accused was laying on the deceased a</w:t>
      </w:r>
      <w:r>
        <w:t xml:space="preserve">nd throttled her neck with the shirt. The other witnesses had arrived after five to ten minutes. The High Court has taken note of the distance, time and the age of the deceased and has found that the </w:t>
      </w:r>
      <w:r>
        <w:lastRenderedPageBreak/>
        <w:t xml:space="preserve">reasoning ascribed by the trial court to disbelieve the </w:t>
      </w:r>
      <w:r>
        <w:t>version of PW-2 is unacceptable.</w:t>
      </w:r>
    </w:p>
    <w:p w:rsidR="00797C66" w:rsidRDefault="00291C7C">
      <w:pPr>
        <w:pStyle w:val="Bodytext0"/>
        <w:numPr>
          <w:ilvl w:val="0"/>
          <w:numId w:val="1"/>
        </w:numPr>
        <w:shd w:val="clear" w:color="auto" w:fill="auto"/>
        <w:tabs>
          <w:tab w:val="left" w:pos="499"/>
        </w:tabs>
        <w:spacing w:after="300" w:line="322" w:lineRule="exact"/>
        <w:ind w:right="40"/>
        <w:jc w:val="both"/>
      </w:pPr>
      <w:r>
        <w:t>The learned trial Judge has noticed that both Pitambar and Ganeshi had deposed that they had seen blood on the spot, though the medical report clearly showed that there was no oozing of blood from any part of the body of th</w:t>
      </w:r>
      <w:r>
        <w:t>e deceased and further that there was no injury on the private parts of the girl. It is apt to note here that there was some frothy liquid coming out from the nose of the deceased. The High Court, while analysing the said evidence, has observed that the wi</w:t>
      </w:r>
      <w:r>
        <w:t>tnesses though had stated to have seen blood on the spot in their cross</w:t>
      </w:r>
      <w:r>
        <w:softHyphen/>
        <w:t>examination, yet that would not really destroy the version of the prosecution regard being had to the many other facts which have been proven and further there was no justifiable reaso</w:t>
      </w:r>
      <w:r>
        <w:t>n to discard the testimony of the father and others who were eye witnesses to the occurrence.</w:t>
      </w:r>
    </w:p>
    <w:p w:rsidR="00797C66" w:rsidRDefault="00291C7C">
      <w:pPr>
        <w:pStyle w:val="Bodytext0"/>
        <w:numPr>
          <w:ilvl w:val="0"/>
          <w:numId w:val="1"/>
        </w:numPr>
        <w:shd w:val="clear" w:color="auto" w:fill="auto"/>
        <w:spacing w:after="300" w:line="322" w:lineRule="exact"/>
        <w:ind w:left="40" w:right="20"/>
        <w:jc w:val="both"/>
      </w:pPr>
      <w:r>
        <w:t xml:space="preserve"> The learned trial Judge has taken note of the fact that PW-1 had stated in his cross-examination that the underwear of the deceased was printed green in colour w</w:t>
      </w:r>
      <w:r>
        <w:t>hile PW-2 had stated that the colour of the underwear was red in colour and according to the recovery memo, the colour was red, white and yellow. The High Court has perused the memo, Ext. Ka2, prepared by the Investigating Officer wherein it has been descr</w:t>
      </w:r>
      <w:r>
        <w:t>ibed that the printed underwear was of red, white, yellow and black colour. That apart, when the witnesses were deposing almost after a span of three years, it was not expected of them to remember the exact colour of the printed underwear. In any case, the</w:t>
      </w:r>
      <w:r>
        <w:t xml:space="preserve"> High Court has observed that the said discrepancy, by no stretch of imagination, could be treated as a discrepancy of any significance.</w:t>
      </w:r>
    </w:p>
    <w:p w:rsidR="00797C66" w:rsidRDefault="00291C7C">
      <w:pPr>
        <w:pStyle w:val="Bodytext0"/>
        <w:numPr>
          <w:ilvl w:val="0"/>
          <w:numId w:val="1"/>
        </w:numPr>
        <w:shd w:val="clear" w:color="auto" w:fill="auto"/>
        <w:spacing w:after="300" w:line="322" w:lineRule="exact"/>
        <w:ind w:left="40" w:right="20"/>
        <w:jc w:val="both"/>
      </w:pPr>
      <w:r>
        <w:t xml:space="preserve"> Another aspect which has weighed with the learned trial Judge was about the time of the lodging of the FIR. The said t</w:t>
      </w:r>
      <w:r>
        <w:t>iming has no bearing on the case of the prosecution inasmuch as rustic and uneducated villagers could not have been precise on the time concept.</w:t>
      </w:r>
    </w:p>
    <w:p w:rsidR="00797C66" w:rsidRDefault="00291C7C">
      <w:pPr>
        <w:pStyle w:val="Bodytext0"/>
        <w:numPr>
          <w:ilvl w:val="0"/>
          <w:numId w:val="1"/>
        </w:numPr>
        <w:shd w:val="clear" w:color="auto" w:fill="auto"/>
        <w:spacing w:after="300" w:line="322" w:lineRule="exact"/>
        <w:ind w:left="40" w:right="20"/>
        <w:jc w:val="both"/>
      </w:pPr>
      <w:r>
        <w:t xml:space="preserve"> At this juncture, we may remind ourselves that it is the duty of the court to shift the chaff from the grain a</w:t>
      </w:r>
      <w:r>
        <w:t>nd find out the truth from the testimony of the witnesses. A testimony of the witness is required to inspire confidence. It must be creditworthy. In State of U.P. v. M.K. Anthony[26], this Court has observed that in case of minor discrepancies on trivial m</w:t>
      </w:r>
      <w:r>
        <w:t xml:space="preserve">atters not touching the core of the case, hypertechnical approach by taking the sentences torn out of context here or there from the evidence, attaching importance to some technical error committed by the investigating officer and not going to the root of </w:t>
      </w:r>
      <w:r>
        <w:t>the matter would not ordinarily permit rejection of the evidence as a whole.</w:t>
      </w:r>
    </w:p>
    <w:p w:rsidR="00797C66" w:rsidRDefault="00291C7C">
      <w:pPr>
        <w:pStyle w:val="Bodytext0"/>
        <w:numPr>
          <w:ilvl w:val="0"/>
          <w:numId w:val="1"/>
        </w:numPr>
        <w:shd w:val="clear" w:color="auto" w:fill="auto"/>
        <w:spacing w:after="300" w:line="322" w:lineRule="exact"/>
        <w:ind w:left="40" w:right="20"/>
        <w:jc w:val="both"/>
      </w:pPr>
      <w:r>
        <w:t xml:space="preserve"> In Rammi alias Rameshwar v. State of Madhya Pradesh[27], this Court has held as </w:t>
      </w:r>
      <w:r>
        <w:lastRenderedPageBreak/>
        <w:t>follows: - 24. When eye-witness is examined at length it is quite possible for him to make some di</w:t>
      </w:r>
      <w:r>
        <w:t>screpancies. No true witness can possibly escape from making some discrepant details.</w:t>
      </w:r>
    </w:p>
    <w:p w:rsidR="00797C66" w:rsidRDefault="00291C7C">
      <w:pPr>
        <w:pStyle w:val="Bodytext0"/>
        <w:shd w:val="clear" w:color="auto" w:fill="auto"/>
        <w:spacing w:line="322" w:lineRule="exact"/>
        <w:ind w:left="760" w:right="20"/>
        <w:jc w:val="both"/>
      </w:pPr>
      <w:r>
        <w:t>Perhaps an untrue witness who is well tutored can successfully make his testimony totally non-discrepant. But Courts should bear in mind that it is only when discrepancie</w:t>
      </w:r>
      <w:r>
        <w:t>s in the evidence of a witness are so incompatible with the credibility of his version that the Court is justified in jettisoning his evidence.</w:t>
      </w:r>
    </w:p>
    <w:p w:rsidR="00797C66" w:rsidRDefault="00291C7C">
      <w:pPr>
        <w:pStyle w:val="Bodytext0"/>
        <w:shd w:val="clear" w:color="auto" w:fill="auto"/>
        <w:spacing w:after="300" w:line="322" w:lineRule="exact"/>
        <w:ind w:left="720" w:right="40"/>
        <w:jc w:val="both"/>
      </w:pPr>
      <w:r>
        <w:t>But too serious a view to be adopted on mere variations falling in the narration of an incident (either as betwe</w:t>
      </w:r>
      <w:r>
        <w:t>en the evidence of two witnesses or as between two statements of the same witness) is an unrealistic approach for judicial scrutiny.</w:t>
      </w:r>
    </w:p>
    <w:p w:rsidR="00797C66" w:rsidRDefault="00291C7C">
      <w:pPr>
        <w:pStyle w:val="Bodytext0"/>
        <w:numPr>
          <w:ilvl w:val="0"/>
          <w:numId w:val="1"/>
        </w:numPr>
        <w:shd w:val="clear" w:color="auto" w:fill="auto"/>
        <w:spacing w:after="300" w:line="322" w:lineRule="exact"/>
        <w:ind w:left="20" w:right="40"/>
        <w:jc w:val="both"/>
      </w:pPr>
      <w:r>
        <w:t xml:space="preserve"> In Appabhai and another v. State of Gujarat[28], this Court has ruled thus: - The Court while appreciating the evidence mu</w:t>
      </w:r>
      <w:r>
        <w:t>st not attach undue importance to minor discrepancies. The discrepancies which do not shake the basic version of the prosecution case may be discarded. The discrepancies which are due to normal errors of perception or observation should not be given import</w:t>
      </w:r>
      <w:r>
        <w:t>ance. The errors due to lapse of memory may be given due allowance. The Court by calling into aid its vast experience of men and matters in different cases must evaluate the entire material on record by excluding the exaggerated version given by any witnes</w:t>
      </w:r>
      <w:r>
        <w:t>s. When a doubt arises in respect of certain facts alleged by such witness, the proper course is to ignore that fact only unless it goes into the root of the matter so as to demolish the entire prosecution story. The witnesses nowadays go on adding embelli</w:t>
      </w:r>
      <w:r>
        <w:t>shments to their version perhaps for the fear of their testimony being rejected by the Court. The courts, however, should not disbelieve the evidence of such witnesses altogether if they are otherwise trustworthy.</w:t>
      </w:r>
    </w:p>
    <w:p w:rsidR="00797C66" w:rsidRDefault="00291C7C">
      <w:pPr>
        <w:pStyle w:val="Bodytext0"/>
        <w:numPr>
          <w:ilvl w:val="0"/>
          <w:numId w:val="1"/>
        </w:numPr>
        <w:shd w:val="clear" w:color="auto" w:fill="auto"/>
        <w:spacing w:after="300" w:line="322" w:lineRule="exact"/>
        <w:ind w:left="20" w:right="40"/>
        <w:jc w:val="both"/>
      </w:pPr>
      <w:r>
        <w:t xml:space="preserve"> Judged on the aforesaid principles of law</w:t>
      </w:r>
      <w:r>
        <w:t>, we are of the considered opinion that the learned trial Judge had given unnecessary importance on absolutely minor discrepancies which do not go to the root of the matter and the High Court has correctly treated the analysis to be perverse.</w:t>
      </w:r>
    </w:p>
    <w:p w:rsidR="00797C66" w:rsidRDefault="00291C7C">
      <w:pPr>
        <w:pStyle w:val="Bodytext0"/>
        <w:shd w:val="clear" w:color="auto" w:fill="auto"/>
        <w:spacing w:after="300" w:line="322" w:lineRule="exact"/>
        <w:ind w:left="720" w:right="40"/>
        <w:jc w:val="both"/>
      </w:pPr>
      <w:r>
        <w:t>Quite apart f</w:t>
      </w:r>
      <w:r>
        <w:t>rom that, it is noticeable from the judgment of the trial court that the learned trial Judge has proceeded on a wrong footing by saying that the case of the prosecution was that the accused had committed rape on the deceased whereas on a perusal of the FIR</w:t>
      </w:r>
      <w:r>
        <w:t>, it is quite clear that the allegation was that the accused has pulled the underwear of the girl with the intention to commit rape. Similar is the testimony of Ganeshi (PW-1) who has stated that the accused was laying on the girl. It is difficult to under</w:t>
      </w:r>
      <w:r>
        <w:t>stand how the learned trial Judge has conceived that the case of the prosecution was that the accused had committed rape.</w:t>
      </w:r>
    </w:p>
    <w:p w:rsidR="00797C66" w:rsidRDefault="00291C7C">
      <w:pPr>
        <w:pStyle w:val="Bodytext0"/>
        <w:numPr>
          <w:ilvl w:val="0"/>
          <w:numId w:val="1"/>
        </w:numPr>
        <w:shd w:val="clear" w:color="auto" w:fill="auto"/>
        <w:spacing w:line="322" w:lineRule="exact"/>
        <w:ind w:left="20" w:right="40"/>
        <w:jc w:val="both"/>
      </w:pPr>
      <w:r>
        <w:lastRenderedPageBreak/>
        <w:t xml:space="preserve"> Thus, from the aforesaid analysis, there can be no trace of doubt that the view taken by the learned trial Judge was absolutely unreasonable, perverse and on total erroneous appreciation of evidence contrary to the settled principles of law. It can never </w:t>
      </w:r>
      <w:r>
        <w:t>be treated as a plausible view.</w:t>
      </w:r>
    </w:p>
    <w:p w:rsidR="00797C66" w:rsidRDefault="00291C7C">
      <w:pPr>
        <w:pStyle w:val="Bodytext0"/>
        <w:shd w:val="clear" w:color="auto" w:fill="auto"/>
        <w:spacing w:after="300" w:line="322" w:lineRule="exact"/>
        <w:ind w:left="740" w:right="40"/>
        <w:jc w:val="both"/>
      </w:pPr>
      <w:r>
        <w:t>In our considered opinion, only a singular view is possible that the accused had made an attempt to commit rape and he was witnessed while he was strangulating the child with a shirt. The result was that a nine year old chil</w:t>
      </w:r>
      <w:r>
        <w:t>d breathed her last. The reasoning ascribed by the learned trial Judge that she did not die because of any injury makes the decision more perverse rather than reasonable. That apart, nothing has been brought on record to show that there was any kind of enm</w:t>
      </w:r>
      <w:r>
        <w:t>ity between the family of the deceased and that of the accused appellant. There is no reason why the father and the other witnesses would implicate the accused appellant in the crime and would spare the real culprit. Quite apart from the above, he was appr</w:t>
      </w:r>
      <w:r>
        <w:t xml:space="preserve">ehended on the spot. The accused had taken the plea that the deceased had died as she had drowned in the water. The medical report runs absolutely contrary inasmuch there was no water in her stomach or in any internal part of the body. There was no motive </w:t>
      </w:r>
      <w:r>
        <w:t>on the part of any of the witnesses to falsely involve the accused in the crime. In view of our aforesaid analysis, we entirely agree with the view expressed by the High Court.</w:t>
      </w:r>
    </w:p>
    <w:p w:rsidR="00797C66" w:rsidRDefault="00291C7C">
      <w:pPr>
        <w:pStyle w:val="Bodytext0"/>
        <w:numPr>
          <w:ilvl w:val="0"/>
          <w:numId w:val="1"/>
        </w:numPr>
        <w:shd w:val="clear" w:color="auto" w:fill="auto"/>
        <w:spacing w:after="300" w:line="322" w:lineRule="exact"/>
        <w:ind w:left="20" w:right="40"/>
        <w:jc w:val="both"/>
      </w:pPr>
      <w:r>
        <w:t xml:space="preserve"> Before parting with the case, we may note that the appellant has created a sit</w:t>
      </w:r>
      <w:r>
        <w:t>uation by which a nine year old girl who believed in him as a co-villager and went with him in total innocence breathed her last before she could get into her blossom of adolescence. Rape or an attempt to rape is a crime not against an individual but a cri</w:t>
      </w:r>
      <w:r>
        <w:t>me which destroys the basic equilibrium of the social atmosphere. The consequential death is more horrendous. It is to be kept in mind that an offence against the body of a woman lowers her dignity and mars her reputation. It is said that ones physical fra</w:t>
      </w:r>
      <w:r>
        <w:t>me is his or her temple. No one has any right of encroachment.</w:t>
      </w:r>
    </w:p>
    <w:p w:rsidR="00797C66" w:rsidRDefault="00291C7C">
      <w:pPr>
        <w:pStyle w:val="Bodytext0"/>
        <w:shd w:val="clear" w:color="auto" w:fill="auto"/>
        <w:spacing w:after="349" w:line="322" w:lineRule="exact"/>
        <w:ind w:left="740" w:right="40"/>
        <w:jc w:val="both"/>
      </w:pPr>
      <w:r>
        <w:t xml:space="preserve">An attempt for the momentary pleasure of the accused has caused the death of a child and had a devastating effect on her family and, in the ultimate eventuate, on the collective at large. When </w:t>
      </w:r>
      <w:r>
        <w:t>a family suffers in such a manner, the society as a whole is compelled to suffer as it creates an incurable dent in the fabric of the social milieu. The cry of the collective has to be answered and respected and that is what exactly the High Court has done</w:t>
      </w:r>
      <w:r>
        <w:t xml:space="preserve"> by converting the decision of acquittal to that of conviction and imposed the sentence as per law.</w:t>
      </w:r>
    </w:p>
    <w:p w:rsidR="00797C66" w:rsidRDefault="00291C7C">
      <w:pPr>
        <w:pStyle w:val="Bodytext0"/>
        <w:numPr>
          <w:ilvl w:val="0"/>
          <w:numId w:val="1"/>
        </w:numPr>
        <w:shd w:val="clear" w:color="auto" w:fill="auto"/>
        <w:spacing w:line="260" w:lineRule="exact"/>
        <w:ind w:left="20"/>
        <w:jc w:val="both"/>
      </w:pPr>
      <w:r>
        <w:t xml:space="preserve"> Consequently, the appeal, being sans merit, stands dismissed.</w:t>
      </w:r>
    </w:p>
    <w:sectPr w:rsidR="00797C66" w:rsidSect="00797C66">
      <w:headerReference w:type="default" r:id="rId7"/>
      <w:footerReference w:type="default" r:id="rId8"/>
      <w:type w:val="continuous"/>
      <w:pgSz w:w="12240" w:h="15840"/>
      <w:pgMar w:top="1600" w:right="1274" w:bottom="140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C7C" w:rsidRDefault="00291C7C" w:rsidP="00797C66">
      <w:r>
        <w:separator/>
      </w:r>
    </w:p>
  </w:endnote>
  <w:endnote w:type="continuationSeparator" w:id="1">
    <w:p w:rsidR="00291C7C" w:rsidRDefault="00291C7C" w:rsidP="00797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66" w:rsidRDefault="00797C66">
    <w:pPr>
      <w:rPr>
        <w:sz w:val="2"/>
        <w:szCs w:val="2"/>
      </w:rPr>
    </w:pPr>
    <w:r w:rsidRPr="00797C66">
      <w:pict>
        <v:shapetype id="_x0000_t202" coordsize="21600,21600" o:spt="202" path="m,l,21600r21600,l21600,xe">
          <v:stroke joinstyle="miter"/>
          <v:path gradientshapeok="t" o:connecttype="rect"/>
        </v:shapetype>
        <v:shape id="_x0000_s1026" type="#_x0000_t202" style="position:absolute;margin-left:74.15pt;margin-top:737.15pt;width:464.9pt;height:11.05pt;z-index:-188744063;mso-wrap-distance-left:5pt;mso-wrap-distance-right:5pt;mso-position-horizontal-relative:page;mso-position-vertical-relative:page" wrapcoords="0 0" filled="f" stroked="f">
          <v:textbox style="mso-fit-shape-to-text:t" inset="0,0,0,0">
            <w:txbxContent>
              <w:p w:rsidR="00797C66" w:rsidRDefault="00291C7C">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EA5A09" w:rsidRPr="00EA5A0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C7C" w:rsidRDefault="00291C7C"/>
  </w:footnote>
  <w:footnote w:type="continuationSeparator" w:id="1">
    <w:p w:rsidR="00291C7C" w:rsidRDefault="00291C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C66" w:rsidRDefault="00797C66">
    <w:pPr>
      <w:rPr>
        <w:sz w:val="2"/>
        <w:szCs w:val="2"/>
      </w:rPr>
    </w:pPr>
    <w:r w:rsidRPr="00797C66">
      <w:pict>
        <v:shapetype id="_x0000_t202" coordsize="21600,21600" o:spt="202" path="m,l,21600r21600,l21600,xe">
          <v:stroke joinstyle="miter"/>
          <v:path gradientshapeok="t" o:connecttype="rect"/>
        </v:shapetype>
        <v:shape id="_x0000_s1025" type="#_x0000_t202" style="position:absolute;margin-left:434.5pt;margin-top:43.05pt;width:98.4pt;height:10.8pt;z-index:-188744064;mso-wrap-style:none;mso-wrap-distance-left:5pt;mso-wrap-distance-right:5pt;mso-position-horizontal-relative:page;mso-position-vertical-relative:page" wrapcoords="0 0" filled="f" stroked="f">
          <v:textbox style="mso-fit-shape-to-text:t" inset="0,0,0,0">
            <w:txbxContent>
              <w:p w:rsidR="00797C66" w:rsidRDefault="00291C7C">
                <w:pPr>
                  <w:pStyle w:val="Headerorfooter0"/>
                  <w:shd w:val="clear" w:color="auto" w:fill="auto"/>
                  <w:spacing w:line="240" w:lineRule="auto"/>
                </w:pPr>
                <w:r>
                  <w:rPr>
                    <w:rStyle w:val="HeaderorfooterBold"/>
                  </w:rPr>
                  <w:t>(2012) INDSC 0262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9669E"/>
    <w:multiLevelType w:val="multilevel"/>
    <w:tmpl w:val="F84E8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9A3C4B"/>
    <w:multiLevelType w:val="multilevel"/>
    <w:tmpl w:val="AFFE2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822B8D"/>
    <w:multiLevelType w:val="multilevel"/>
    <w:tmpl w:val="0C603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97C66"/>
    <w:rsid w:val="00291C7C"/>
    <w:rsid w:val="00797C66"/>
    <w:rsid w:val="00EA5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7C6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7C66"/>
    <w:rPr>
      <w:color w:val="0066CC"/>
      <w:u w:val="single"/>
    </w:rPr>
  </w:style>
  <w:style w:type="character" w:customStyle="1" w:styleId="Heading1">
    <w:name w:val="Heading #1_"/>
    <w:basedOn w:val="DefaultParagraphFont"/>
    <w:link w:val="Heading10"/>
    <w:rsid w:val="00797C6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97C6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97C66"/>
    <w:rPr>
      <w:b/>
      <w:bCs/>
      <w:color w:val="000000"/>
      <w:spacing w:val="0"/>
      <w:w w:val="100"/>
      <w:position w:val="0"/>
      <w:lang w:val="en-US" w:eastAsia="en-US" w:bidi="en-US"/>
    </w:rPr>
  </w:style>
  <w:style w:type="character" w:customStyle="1" w:styleId="Headerorfooter1">
    <w:name w:val="Header or footer"/>
    <w:basedOn w:val="Headerorfooter"/>
    <w:rsid w:val="00797C66"/>
    <w:rPr>
      <w:color w:val="000000"/>
      <w:spacing w:val="0"/>
      <w:w w:val="100"/>
      <w:position w:val="0"/>
      <w:lang w:val="en-US" w:eastAsia="en-US" w:bidi="en-US"/>
    </w:rPr>
  </w:style>
  <w:style w:type="character" w:customStyle="1" w:styleId="Bodytext">
    <w:name w:val="Body text_"/>
    <w:basedOn w:val="DefaultParagraphFont"/>
    <w:link w:val="Bodytext0"/>
    <w:rsid w:val="00797C6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797C6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97C6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97C6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4410</Words>
  <Characters>25142</Characters>
  <Application>Microsoft Office Word</Application>
  <DocSecurity>0</DocSecurity>
  <Lines>209</Lines>
  <Paragraphs>58</Paragraphs>
  <ScaleCrop>false</ScaleCrop>
  <Company/>
  <LinksUpToDate>false</LinksUpToDate>
  <CharactersWithSpaces>29494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2017-06-28T07:17:00Z</dcterms:created>
  <dcterms:modified xsi:type="dcterms:W3CDTF">2017-06-28T07:17:00Z</dcterms:modified>
</cp:coreProperties>
</file>