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3BA" w:rsidRPr="006F33BA" w:rsidRDefault="006F33BA" w:rsidP="006F33BA">
      <w:pPr>
        <w:jc w:val="center"/>
        <w:rPr>
          <w:b/>
        </w:rPr>
      </w:pPr>
      <w:r w:rsidRPr="006F33BA">
        <w:rPr>
          <w:b/>
        </w:rPr>
        <w:t>SUPREME COURT OF INDIA</w:t>
      </w:r>
    </w:p>
    <w:p w:rsidR="006F33BA" w:rsidRDefault="006F33BA" w:rsidP="006F33BA">
      <w:pPr>
        <w:jc w:val="center"/>
      </w:pPr>
      <w:r>
        <w:t>Union of India</w:t>
      </w:r>
    </w:p>
    <w:p w:rsidR="006F33BA" w:rsidRDefault="006F33BA" w:rsidP="006F33BA">
      <w:pPr>
        <w:jc w:val="center"/>
      </w:pPr>
      <w:r>
        <w:t>Vs.</w:t>
      </w:r>
    </w:p>
    <w:p w:rsidR="006F33BA" w:rsidRDefault="006F33BA" w:rsidP="006F33BA">
      <w:pPr>
        <w:jc w:val="center"/>
      </w:pPr>
      <w:r>
        <w:t xml:space="preserve">Sampat </w:t>
      </w:r>
    </w:p>
    <w:p w:rsidR="006F33BA" w:rsidRDefault="006F33BA" w:rsidP="006F33BA">
      <w:pPr>
        <w:jc w:val="center"/>
      </w:pPr>
      <w:r>
        <w:t>C.A.No.5085 of 2012</w:t>
      </w:r>
    </w:p>
    <w:p w:rsidR="006F33BA" w:rsidRDefault="006F33BA" w:rsidP="006F33BA">
      <w:pPr>
        <w:jc w:val="center"/>
      </w:pPr>
      <w:r>
        <w:t>(H.L.Dattu and Chandramauli Kr.Prasad,JJ.)</w:t>
      </w:r>
    </w:p>
    <w:p w:rsidR="006F33BA" w:rsidRDefault="006F33BA" w:rsidP="006F33BA">
      <w:pPr>
        <w:jc w:val="center"/>
      </w:pPr>
      <w:r>
        <w:t>09.07.2012</w:t>
      </w:r>
    </w:p>
    <w:p w:rsidR="006F33BA" w:rsidRPr="006F33BA" w:rsidRDefault="006F33BA" w:rsidP="006F33BA">
      <w:pPr>
        <w:jc w:val="center"/>
        <w:rPr>
          <w:b/>
        </w:rPr>
      </w:pPr>
      <w:r w:rsidRPr="006F33BA">
        <w:rPr>
          <w:b/>
        </w:rPr>
        <w:t>ORDER</w:t>
      </w:r>
    </w:p>
    <w:p w:rsidR="006F33BA" w:rsidRPr="006F33BA" w:rsidRDefault="006F33BA" w:rsidP="006F33BA">
      <w:pPr>
        <w:jc w:val="left"/>
        <w:rPr>
          <w:b/>
        </w:rPr>
      </w:pPr>
      <w:r w:rsidRPr="006F33BA">
        <w:rPr>
          <w:b/>
        </w:rPr>
        <w:t>H.L.Dattu,J.</w:t>
      </w:r>
    </w:p>
    <w:p w:rsidR="006F33BA" w:rsidRDefault="006F33BA" w:rsidP="006F33BA">
      <w:r>
        <w:t>1. Leave granted.</w:t>
      </w:r>
    </w:p>
    <w:p w:rsidR="006F33BA" w:rsidRDefault="006F33BA" w:rsidP="006F33BA">
      <w:r>
        <w:t>2. Delay condoned.</w:t>
      </w:r>
    </w:p>
    <w:p w:rsidR="006F33BA" w:rsidRDefault="006F33BA" w:rsidP="006F33BA">
      <w:r>
        <w:t>3. We have heard learned counsel for the parties to the lis.</w:t>
      </w:r>
    </w:p>
    <w:p w:rsidR="006F33BA" w:rsidRDefault="006F33BA" w:rsidP="006F33BA">
      <w:r>
        <w:t>4. Both sides would agree that the issues raised and the reliefs sought for in this appeal are identical with the issues raised and considered by this Court in the case of Union of India Vs. Giani in Civil Appeal No.1884/2011 on February 17, 2011.</w:t>
      </w:r>
    </w:p>
    <w:p w:rsidR="006F33BA" w:rsidRDefault="006F33BA" w:rsidP="006F33BA">
      <w:r>
        <w:t xml:space="preserve">5. In view of the above, this appeal is also disposed of, in the same terms, observations and directions contained in the aforesaid order. </w:t>
      </w:r>
    </w:p>
    <w:p w:rsidR="006F33BA" w:rsidRDefault="006F33BA" w:rsidP="006F33BA">
      <w:r>
        <w:t xml:space="preserve">6. Ordered accordingly. </w:t>
      </w:r>
    </w:p>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p w:rsidR="006F33BA" w:rsidRDefault="006F33BA" w:rsidP="006F33BA">
      <w:r>
        <w:t xml:space="preserve"> </w:t>
      </w:r>
    </w:p>
    <w:sectPr w:rsidR="006F33BA" w:rsidSect="006F33BA">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1BA" w:rsidRDefault="001E11BA" w:rsidP="006F33BA">
      <w:pPr>
        <w:spacing w:after="0" w:line="240" w:lineRule="auto"/>
      </w:pPr>
      <w:r>
        <w:separator/>
      </w:r>
    </w:p>
  </w:endnote>
  <w:endnote w:type="continuationSeparator" w:id="1">
    <w:p w:rsidR="001E11BA" w:rsidRDefault="001E11BA" w:rsidP="006F3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1768544"/>
      <w:docPartObj>
        <w:docPartGallery w:val="Page Numbers (Bottom of Page)"/>
        <w:docPartUnique/>
      </w:docPartObj>
    </w:sdtPr>
    <w:sdtContent>
      <w:p w:rsidR="006F33BA" w:rsidRPr="006F33BA" w:rsidRDefault="006F33BA">
        <w:pPr>
          <w:pStyle w:val="Footer"/>
          <w:jc w:val="center"/>
          <w:rPr>
            <w:sz w:val="22"/>
          </w:rPr>
        </w:pPr>
        <w:r>
          <w:rPr>
            <w:sz w:val="22"/>
          </w:rPr>
          <w:t xml:space="preserve">                                                         </w:t>
        </w:r>
        <w:r w:rsidR="003B19D5" w:rsidRPr="006F33BA">
          <w:rPr>
            <w:sz w:val="22"/>
          </w:rPr>
          <w:fldChar w:fldCharType="begin"/>
        </w:r>
        <w:r w:rsidRPr="006F33BA">
          <w:rPr>
            <w:sz w:val="22"/>
          </w:rPr>
          <w:instrText xml:space="preserve"> PAGE   \* MERGEFORMAT </w:instrText>
        </w:r>
        <w:r w:rsidR="003B19D5" w:rsidRPr="006F33BA">
          <w:rPr>
            <w:sz w:val="22"/>
          </w:rPr>
          <w:fldChar w:fldCharType="separate"/>
        </w:r>
        <w:r w:rsidR="004A6BF8">
          <w:rPr>
            <w:noProof/>
            <w:sz w:val="22"/>
          </w:rPr>
          <w:t>1</w:t>
        </w:r>
        <w:r w:rsidR="003B19D5" w:rsidRPr="006F33BA">
          <w:rPr>
            <w:sz w:val="22"/>
          </w:rPr>
          <w:fldChar w:fldCharType="end"/>
        </w:r>
        <w:r w:rsidRPr="006F33BA">
          <w:rPr>
            <w:sz w:val="22"/>
          </w:rPr>
          <w:t xml:space="preserve"> </w:t>
        </w:r>
        <w:r>
          <w:rPr>
            <w:sz w:val="22"/>
          </w:rPr>
          <w:t xml:space="preserve">                                                                                       </w:t>
        </w:r>
        <w:r w:rsidRPr="006F33BA">
          <w:rPr>
            <w:sz w:val="22"/>
          </w:rPr>
          <w:t>SpotLaw</w:t>
        </w:r>
      </w:p>
    </w:sdtContent>
  </w:sdt>
  <w:p w:rsidR="006F33BA" w:rsidRPr="006F33BA" w:rsidRDefault="006F33B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1BA" w:rsidRDefault="001E11BA" w:rsidP="006F33BA">
      <w:pPr>
        <w:spacing w:after="0" w:line="240" w:lineRule="auto"/>
      </w:pPr>
      <w:r>
        <w:separator/>
      </w:r>
    </w:p>
  </w:footnote>
  <w:footnote w:type="continuationSeparator" w:id="1">
    <w:p w:rsidR="001E11BA" w:rsidRDefault="001E11BA" w:rsidP="006F33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6F33BA"/>
    <w:rsid w:val="001330D1"/>
    <w:rsid w:val="001E11BA"/>
    <w:rsid w:val="00204C7B"/>
    <w:rsid w:val="002A7B22"/>
    <w:rsid w:val="003B19D5"/>
    <w:rsid w:val="004A6BF8"/>
    <w:rsid w:val="004E49BE"/>
    <w:rsid w:val="006E7EEB"/>
    <w:rsid w:val="006F33BA"/>
    <w:rsid w:val="00926C42"/>
    <w:rsid w:val="00A06382"/>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33BA"/>
  </w:style>
  <w:style w:type="paragraph" w:styleId="Footer">
    <w:name w:val="footer"/>
    <w:basedOn w:val="Normal"/>
    <w:link w:val="FooterChar"/>
    <w:uiPriority w:val="99"/>
    <w:unhideWhenUsed/>
    <w:rsid w:val="006F3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3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2016-01-28T08:14:00Z</dcterms:created>
  <dcterms:modified xsi:type="dcterms:W3CDTF">2016-02-06T07:45:00Z</dcterms:modified>
</cp:coreProperties>
</file>