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425" w:rsidRDefault="00261425" w:rsidP="00261425">
      <w:pPr>
        <w:spacing w:after="0" w:line="240" w:lineRule="auto"/>
        <w:jc w:val="center"/>
        <w:rPr>
          <w:rFonts w:ascii="Times New Roman" w:hAnsi="Times New Roman" w:cs="Times New Roman"/>
          <w:b/>
          <w:sz w:val="25"/>
          <w:szCs w:val="25"/>
        </w:rPr>
      </w:pPr>
      <w:r w:rsidRPr="00261425">
        <w:rPr>
          <w:rFonts w:ascii="Times New Roman" w:hAnsi="Times New Roman" w:cs="Times New Roman"/>
          <w:b/>
          <w:sz w:val="25"/>
          <w:szCs w:val="25"/>
        </w:rPr>
        <w:t>SUPREME COURT OF INDIA</w:t>
      </w:r>
    </w:p>
    <w:p w:rsidR="00261425" w:rsidRPr="00261425" w:rsidRDefault="00261425" w:rsidP="00261425">
      <w:pPr>
        <w:spacing w:after="0" w:line="240" w:lineRule="auto"/>
        <w:jc w:val="center"/>
        <w:rPr>
          <w:rFonts w:ascii="Times New Roman" w:hAnsi="Times New Roman" w:cs="Times New Roman"/>
          <w:b/>
          <w:sz w:val="25"/>
          <w:szCs w:val="25"/>
        </w:rPr>
      </w:pPr>
    </w:p>
    <w:p w:rsidR="00261425" w:rsidRDefault="00261425" w:rsidP="00261425">
      <w:pPr>
        <w:spacing w:after="0" w:line="240" w:lineRule="auto"/>
        <w:jc w:val="center"/>
        <w:rPr>
          <w:rFonts w:ascii="Times New Roman" w:hAnsi="Times New Roman" w:cs="Times New Roman"/>
          <w:sz w:val="25"/>
          <w:szCs w:val="25"/>
        </w:rPr>
      </w:pPr>
      <w:r w:rsidRPr="00261425">
        <w:rPr>
          <w:rFonts w:ascii="Times New Roman" w:hAnsi="Times New Roman" w:cs="Times New Roman"/>
          <w:sz w:val="25"/>
          <w:szCs w:val="25"/>
        </w:rPr>
        <w:t>T.T. Raghunathan</w:t>
      </w:r>
    </w:p>
    <w:p w:rsidR="00261425" w:rsidRDefault="00261425" w:rsidP="00261425">
      <w:pPr>
        <w:spacing w:after="0" w:line="240" w:lineRule="auto"/>
        <w:jc w:val="center"/>
        <w:rPr>
          <w:rFonts w:ascii="Times New Roman" w:hAnsi="Times New Roman" w:cs="Times New Roman"/>
          <w:sz w:val="25"/>
          <w:szCs w:val="25"/>
        </w:rPr>
      </w:pPr>
    </w:p>
    <w:p w:rsidR="00261425" w:rsidRDefault="00261425" w:rsidP="00261425">
      <w:pPr>
        <w:spacing w:after="0" w:line="240" w:lineRule="auto"/>
        <w:jc w:val="center"/>
        <w:rPr>
          <w:rFonts w:ascii="Times New Roman" w:hAnsi="Times New Roman" w:cs="Times New Roman"/>
          <w:sz w:val="25"/>
          <w:szCs w:val="25"/>
        </w:rPr>
      </w:pPr>
      <w:r w:rsidRPr="00261425">
        <w:rPr>
          <w:rFonts w:ascii="Times New Roman" w:hAnsi="Times New Roman" w:cs="Times New Roman"/>
          <w:sz w:val="25"/>
          <w:szCs w:val="25"/>
        </w:rPr>
        <w:t>Vs.</w:t>
      </w:r>
    </w:p>
    <w:p w:rsidR="00261425" w:rsidRPr="00261425" w:rsidRDefault="00261425" w:rsidP="00261425">
      <w:pPr>
        <w:spacing w:after="0" w:line="240" w:lineRule="auto"/>
        <w:jc w:val="center"/>
        <w:rPr>
          <w:rFonts w:ascii="Times New Roman" w:hAnsi="Times New Roman" w:cs="Times New Roman"/>
          <w:sz w:val="25"/>
          <w:szCs w:val="25"/>
        </w:rPr>
      </w:pPr>
    </w:p>
    <w:p w:rsidR="00261425" w:rsidRDefault="00261425" w:rsidP="00261425">
      <w:pPr>
        <w:spacing w:after="0" w:line="240" w:lineRule="auto"/>
        <w:jc w:val="center"/>
        <w:rPr>
          <w:rFonts w:ascii="Times New Roman" w:hAnsi="Times New Roman" w:cs="Times New Roman"/>
          <w:sz w:val="25"/>
          <w:szCs w:val="25"/>
        </w:rPr>
      </w:pPr>
      <w:r w:rsidRPr="00261425">
        <w:rPr>
          <w:rFonts w:ascii="Times New Roman" w:hAnsi="Times New Roman" w:cs="Times New Roman"/>
          <w:sz w:val="25"/>
          <w:szCs w:val="25"/>
        </w:rPr>
        <w:t>New Bridge Holdings B.V.</w:t>
      </w:r>
    </w:p>
    <w:p w:rsidR="00261425" w:rsidRPr="00261425" w:rsidRDefault="00261425" w:rsidP="00261425">
      <w:pPr>
        <w:spacing w:after="0" w:line="240" w:lineRule="auto"/>
        <w:jc w:val="center"/>
        <w:rPr>
          <w:rFonts w:ascii="Times New Roman" w:hAnsi="Times New Roman" w:cs="Times New Roman"/>
          <w:sz w:val="25"/>
          <w:szCs w:val="25"/>
        </w:rPr>
      </w:pPr>
    </w:p>
    <w:p w:rsidR="00261425" w:rsidRDefault="00261425" w:rsidP="00261425">
      <w:pPr>
        <w:spacing w:after="0" w:line="240" w:lineRule="auto"/>
        <w:jc w:val="center"/>
        <w:rPr>
          <w:rFonts w:ascii="Times New Roman" w:hAnsi="Times New Roman" w:cs="Times New Roman"/>
          <w:sz w:val="25"/>
          <w:szCs w:val="25"/>
        </w:rPr>
      </w:pPr>
      <w:r w:rsidRPr="00261425">
        <w:rPr>
          <w:rFonts w:ascii="Times New Roman" w:hAnsi="Times New Roman" w:cs="Times New Roman"/>
          <w:sz w:val="25"/>
          <w:szCs w:val="25"/>
        </w:rPr>
        <w:t>C.A.No.7202 of 2012</w:t>
      </w:r>
    </w:p>
    <w:p w:rsidR="00261425" w:rsidRDefault="00261425" w:rsidP="00261425">
      <w:pPr>
        <w:spacing w:after="0" w:line="240" w:lineRule="auto"/>
        <w:jc w:val="center"/>
        <w:rPr>
          <w:rFonts w:ascii="Times New Roman" w:hAnsi="Times New Roman" w:cs="Times New Roman"/>
          <w:sz w:val="25"/>
          <w:szCs w:val="25"/>
        </w:rPr>
      </w:pPr>
    </w:p>
    <w:p w:rsidR="00261425" w:rsidRDefault="00D76364" w:rsidP="002614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(H.L.</w:t>
      </w:r>
      <w:r w:rsidR="00261425" w:rsidRPr="00261425">
        <w:rPr>
          <w:rFonts w:ascii="Times New Roman" w:hAnsi="Times New Roman" w:cs="Times New Roman"/>
          <w:sz w:val="25"/>
          <w:szCs w:val="25"/>
        </w:rPr>
        <w:t>Da</w:t>
      </w:r>
      <w:r>
        <w:rPr>
          <w:rFonts w:ascii="Times New Roman" w:hAnsi="Times New Roman" w:cs="Times New Roman"/>
          <w:sz w:val="25"/>
          <w:szCs w:val="25"/>
        </w:rPr>
        <w:t>ttu and Chandramauli Kr. Prasad,</w:t>
      </w:r>
      <w:r w:rsidR="00261425" w:rsidRPr="00261425">
        <w:rPr>
          <w:rFonts w:ascii="Times New Roman" w:hAnsi="Times New Roman" w:cs="Times New Roman"/>
          <w:sz w:val="25"/>
          <w:szCs w:val="25"/>
        </w:rPr>
        <w:t>JJ.)</w:t>
      </w:r>
    </w:p>
    <w:p w:rsidR="00261425" w:rsidRPr="00261425" w:rsidRDefault="00261425" w:rsidP="00261425">
      <w:pPr>
        <w:spacing w:after="0" w:line="240" w:lineRule="auto"/>
        <w:jc w:val="center"/>
        <w:rPr>
          <w:rFonts w:ascii="Times New Roman" w:hAnsi="Times New Roman" w:cs="Times New Roman"/>
          <w:sz w:val="25"/>
          <w:szCs w:val="25"/>
        </w:rPr>
      </w:pPr>
    </w:p>
    <w:p w:rsidR="00261425" w:rsidRDefault="00261425" w:rsidP="00261425">
      <w:pPr>
        <w:spacing w:after="0" w:line="240" w:lineRule="auto"/>
        <w:jc w:val="center"/>
        <w:rPr>
          <w:rFonts w:ascii="Times New Roman" w:hAnsi="Times New Roman" w:cs="Times New Roman"/>
          <w:sz w:val="25"/>
          <w:szCs w:val="25"/>
        </w:rPr>
      </w:pPr>
      <w:r w:rsidRPr="00261425">
        <w:rPr>
          <w:rFonts w:ascii="Times New Roman" w:hAnsi="Times New Roman" w:cs="Times New Roman"/>
          <w:sz w:val="25"/>
          <w:szCs w:val="25"/>
        </w:rPr>
        <w:t>01.10.2012</w:t>
      </w:r>
    </w:p>
    <w:p w:rsidR="00261425" w:rsidRPr="00261425" w:rsidRDefault="00261425" w:rsidP="00261425">
      <w:pPr>
        <w:spacing w:after="0" w:line="240" w:lineRule="auto"/>
        <w:jc w:val="center"/>
        <w:rPr>
          <w:rFonts w:ascii="Times New Roman" w:hAnsi="Times New Roman" w:cs="Times New Roman"/>
          <w:sz w:val="25"/>
          <w:szCs w:val="25"/>
        </w:rPr>
      </w:pPr>
    </w:p>
    <w:p w:rsidR="00261425" w:rsidRPr="00261425" w:rsidRDefault="00261425" w:rsidP="00261425">
      <w:pPr>
        <w:spacing w:after="0" w:line="240" w:lineRule="auto"/>
        <w:jc w:val="center"/>
        <w:rPr>
          <w:rFonts w:ascii="Times New Roman" w:hAnsi="Times New Roman" w:cs="Times New Roman"/>
          <w:b/>
          <w:sz w:val="25"/>
          <w:szCs w:val="25"/>
        </w:rPr>
      </w:pPr>
      <w:r w:rsidRPr="00261425">
        <w:rPr>
          <w:rFonts w:ascii="Times New Roman" w:hAnsi="Times New Roman" w:cs="Times New Roman"/>
          <w:b/>
          <w:sz w:val="25"/>
          <w:szCs w:val="25"/>
        </w:rPr>
        <w:t>ORDER</w:t>
      </w:r>
    </w:p>
    <w:p w:rsidR="00261425" w:rsidRDefault="00261425" w:rsidP="00261425">
      <w:pPr>
        <w:rPr>
          <w:rFonts w:ascii="Times New Roman" w:hAnsi="Times New Roman" w:cs="Times New Roman"/>
          <w:b/>
          <w:sz w:val="25"/>
          <w:szCs w:val="25"/>
        </w:rPr>
      </w:pPr>
    </w:p>
    <w:p w:rsidR="00261425" w:rsidRPr="00261425" w:rsidRDefault="00261425" w:rsidP="00261425">
      <w:pPr>
        <w:rPr>
          <w:rFonts w:ascii="Times New Roman" w:hAnsi="Times New Roman" w:cs="Times New Roman"/>
          <w:b/>
          <w:sz w:val="25"/>
          <w:szCs w:val="25"/>
        </w:rPr>
      </w:pPr>
      <w:r w:rsidRPr="00261425">
        <w:rPr>
          <w:rFonts w:ascii="Times New Roman" w:hAnsi="Times New Roman" w:cs="Times New Roman"/>
          <w:b/>
          <w:sz w:val="25"/>
          <w:szCs w:val="25"/>
        </w:rPr>
        <w:t>H.L. Dattu,JJ.</w:t>
      </w:r>
    </w:p>
    <w:p w:rsidR="00261425" w:rsidRPr="00261425" w:rsidRDefault="00261425" w:rsidP="00261425">
      <w:pPr>
        <w:jc w:val="both"/>
        <w:rPr>
          <w:rFonts w:ascii="Times New Roman" w:hAnsi="Times New Roman" w:cs="Times New Roman"/>
          <w:sz w:val="25"/>
          <w:szCs w:val="25"/>
        </w:rPr>
      </w:pPr>
      <w:r>
        <w:rPr>
          <w:rFonts w:ascii="Times New Roman" w:hAnsi="Times New Roman" w:cs="Times New Roman"/>
          <w:sz w:val="25"/>
          <w:szCs w:val="25"/>
        </w:rPr>
        <w:t>1.</w:t>
      </w:r>
      <w:r w:rsidRPr="00261425">
        <w:rPr>
          <w:rFonts w:ascii="Times New Roman" w:hAnsi="Times New Roman" w:cs="Times New Roman"/>
          <w:sz w:val="25"/>
          <w:szCs w:val="25"/>
        </w:rPr>
        <w:t xml:space="preserve"> Leave granted.</w:t>
      </w:r>
    </w:p>
    <w:p w:rsidR="00261425" w:rsidRPr="00261425" w:rsidRDefault="00261425" w:rsidP="00261425">
      <w:pPr>
        <w:jc w:val="both"/>
        <w:rPr>
          <w:rFonts w:ascii="Times New Roman" w:hAnsi="Times New Roman" w:cs="Times New Roman"/>
          <w:sz w:val="25"/>
          <w:szCs w:val="25"/>
        </w:rPr>
      </w:pPr>
      <w:r>
        <w:rPr>
          <w:rFonts w:ascii="Times New Roman" w:hAnsi="Times New Roman" w:cs="Times New Roman"/>
          <w:sz w:val="25"/>
          <w:szCs w:val="25"/>
        </w:rPr>
        <w:t>2.</w:t>
      </w:r>
      <w:r w:rsidRPr="00261425">
        <w:rPr>
          <w:rFonts w:ascii="Times New Roman" w:hAnsi="Times New Roman" w:cs="Times New Roman"/>
          <w:sz w:val="25"/>
          <w:szCs w:val="25"/>
        </w:rPr>
        <w:t xml:space="preserve"> These appeals are directed against the judgment and order passed by the High Court of Judicature at Madras in C.A.No.11 of 2011, dated 25.07.2012.</w:t>
      </w:r>
    </w:p>
    <w:p w:rsidR="00261425" w:rsidRPr="00261425" w:rsidRDefault="00261425" w:rsidP="00261425">
      <w:pPr>
        <w:jc w:val="both"/>
        <w:rPr>
          <w:rFonts w:ascii="Times New Roman" w:hAnsi="Times New Roman" w:cs="Times New Roman"/>
          <w:sz w:val="25"/>
          <w:szCs w:val="25"/>
        </w:rPr>
      </w:pPr>
      <w:r>
        <w:rPr>
          <w:rFonts w:ascii="Times New Roman" w:hAnsi="Times New Roman" w:cs="Times New Roman"/>
          <w:sz w:val="25"/>
          <w:szCs w:val="25"/>
        </w:rPr>
        <w:t>3.</w:t>
      </w:r>
      <w:r w:rsidRPr="00261425">
        <w:rPr>
          <w:rFonts w:ascii="Times New Roman" w:hAnsi="Times New Roman" w:cs="Times New Roman"/>
          <w:sz w:val="25"/>
          <w:szCs w:val="25"/>
        </w:rPr>
        <w:t xml:space="preserve"> In view of the amicable settlement arrived at between the parties, we do not intend to refer either to the facts of the case or the orders passed by the High Court.</w:t>
      </w:r>
    </w:p>
    <w:p w:rsidR="00261425" w:rsidRPr="00261425" w:rsidRDefault="00261425" w:rsidP="00261425">
      <w:pPr>
        <w:jc w:val="both"/>
        <w:rPr>
          <w:rFonts w:ascii="Times New Roman" w:hAnsi="Times New Roman" w:cs="Times New Roman"/>
          <w:sz w:val="25"/>
          <w:szCs w:val="25"/>
        </w:rPr>
      </w:pPr>
      <w:r>
        <w:rPr>
          <w:rFonts w:ascii="Times New Roman" w:hAnsi="Times New Roman" w:cs="Times New Roman"/>
          <w:sz w:val="25"/>
          <w:szCs w:val="25"/>
        </w:rPr>
        <w:t>4.</w:t>
      </w:r>
      <w:r w:rsidRPr="00261425">
        <w:rPr>
          <w:rFonts w:ascii="Times New Roman" w:hAnsi="Times New Roman" w:cs="Times New Roman"/>
          <w:sz w:val="25"/>
          <w:szCs w:val="25"/>
        </w:rPr>
        <w:t xml:space="preserve"> Now the parties have filed a joint application before us for recording of compromise and disposal of the appeals. In the applica</w:t>
      </w:r>
      <w:r>
        <w:rPr>
          <w:rFonts w:ascii="Times New Roman" w:hAnsi="Times New Roman" w:cs="Times New Roman"/>
          <w:sz w:val="25"/>
          <w:szCs w:val="25"/>
        </w:rPr>
        <w:t>tion, they have stated as under</w:t>
      </w:r>
      <w:r w:rsidRPr="00261425">
        <w:rPr>
          <w:rFonts w:ascii="Times New Roman" w:hAnsi="Times New Roman" w:cs="Times New Roman"/>
          <w:sz w:val="25"/>
          <w:szCs w:val="25"/>
        </w:rPr>
        <w:t>:</w:t>
      </w:r>
    </w:p>
    <w:p w:rsidR="00261425" w:rsidRPr="00261425" w:rsidRDefault="00261425" w:rsidP="00261425">
      <w:pPr>
        <w:ind w:left="720"/>
        <w:jc w:val="both"/>
        <w:rPr>
          <w:rFonts w:ascii="Times New Roman" w:hAnsi="Times New Roman" w:cs="Times New Roman"/>
          <w:sz w:val="25"/>
          <w:szCs w:val="25"/>
        </w:rPr>
      </w:pPr>
      <w:r w:rsidRPr="00261425">
        <w:rPr>
          <w:rFonts w:ascii="Times New Roman" w:hAnsi="Times New Roman" w:cs="Times New Roman"/>
          <w:sz w:val="25"/>
          <w:szCs w:val="25"/>
        </w:rPr>
        <w:t>“(a)</w:t>
      </w:r>
      <w:r w:rsidR="00477984">
        <w:rPr>
          <w:rFonts w:ascii="Times New Roman" w:hAnsi="Times New Roman" w:cs="Times New Roman"/>
          <w:sz w:val="25"/>
          <w:szCs w:val="25"/>
        </w:rPr>
        <w:t xml:space="preserve"> </w:t>
      </w:r>
      <w:r w:rsidRPr="00261425">
        <w:rPr>
          <w:rFonts w:ascii="Times New Roman" w:hAnsi="Times New Roman" w:cs="Times New Roman"/>
          <w:sz w:val="25"/>
          <w:szCs w:val="25"/>
        </w:rPr>
        <w:t>Take the Agreement executed between the parties on September 28, 2012 on record;</w:t>
      </w:r>
    </w:p>
    <w:p w:rsidR="00261425" w:rsidRPr="00261425" w:rsidRDefault="00261425" w:rsidP="00261425">
      <w:pPr>
        <w:ind w:left="720"/>
        <w:jc w:val="both"/>
        <w:rPr>
          <w:rFonts w:ascii="Times New Roman" w:hAnsi="Times New Roman" w:cs="Times New Roman"/>
          <w:sz w:val="25"/>
          <w:szCs w:val="25"/>
        </w:rPr>
      </w:pPr>
      <w:r w:rsidRPr="00261425">
        <w:rPr>
          <w:rFonts w:ascii="Times New Roman" w:hAnsi="Times New Roman" w:cs="Times New Roman"/>
          <w:sz w:val="25"/>
          <w:szCs w:val="25"/>
        </w:rPr>
        <w:t>(b) Dispose of SLP(C)</w:t>
      </w:r>
      <w:r>
        <w:rPr>
          <w:rFonts w:ascii="Times New Roman" w:hAnsi="Times New Roman" w:cs="Times New Roman"/>
          <w:sz w:val="25"/>
          <w:szCs w:val="25"/>
        </w:rPr>
        <w:t xml:space="preserve"> </w:t>
      </w:r>
      <w:r w:rsidRPr="00261425">
        <w:rPr>
          <w:rFonts w:ascii="Times New Roman" w:hAnsi="Times New Roman" w:cs="Times New Roman"/>
          <w:sz w:val="25"/>
          <w:szCs w:val="25"/>
        </w:rPr>
        <w:t>No.23772 of 2012 and SLP(C)</w:t>
      </w:r>
      <w:r>
        <w:rPr>
          <w:rFonts w:ascii="Times New Roman" w:hAnsi="Times New Roman" w:cs="Times New Roman"/>
          <w:sz w:val="25"/>
          <w:szCs w:val="25"/>
        </w:rPr>
        <w:t xml:space="preserve"> </w:t>
      </w:r>
      <w:r w:rsidRPr="00261425">
        <w:rPr>
          <w:rFonts w:ascii="Times New Roman" w:hAnsi="Times New Roman" w:cs="Times New Roman"/>
          <w:sz w:val="25"/>
          <w:szCs w:val="25"/>
        </w:rPr>
        <w:t>No.23774 of 2012 in accordance with such settlement arrived at by the Agreement dated September 28, 2012 and direct that by consent the impugned judgment dated</w:t>
      </w:r>
      <w:r>
        <w:rPr>
          <w:rFonts w:ascii="Times New Roman" w:hAnsi="Times New Roman" w:cs="Times New Roman"/>
          <w:sz w:val="25"/>
          <w:szCs w:val="25"/>
        </w:rPr>
        <w:t xml:space="preserve"> </w:t>
      </w:r>
      <w:r w:rsidRPr="00261425">
        <w:rPr>
          <w:rFonts w:ascii="Times New Roman" w:hAnsi="Times New Roman" w:cs="Times New Roman"/>
          <w:sz w:val="25"/>
          <w:szCs w:val="25"/>
        </w:rPr>
        <w:t>25.7.2012</w:t>
      </w:r>
      <w:r w:rsidRPr="00261425">
        <w:rPr>
          <w:rFonts w:ascii="Times New Roman" w:hAnsi="Times New Roman" w:cs="Times New Roman"/>
          <w:sz w:val="25"/>
          <w:szCs w:val="25"/>
        </w:rPr>
        <w:tab/>
        <w:t>passed by the High Court of Judicature at Madras in C.A.NO.11 of 2011 be set aside and that the parties do act in accordance with the terms of the Agreement dated 28.9.2012 (Annexure 'A'); and</w:t>
      </w:r>
    </w:p>
    <w:p w:rsidR="00261425" w:rsidRPr="00261425" w:rsidRDefault="00261425" w:rsidP="00261425">
      <w:pPr>
        <w:ind w:left="720"/>
        <w:jc w:val="both"/>
        <w:rPr>
          <w:rFonts w:ascii="Times New Roman" w:hAnsi="Times New Roman" w:cs="Times New Roman"/>
          <w:sz w:val="25"/>
          <w:szCs w:val="25"/>
        </w:rPr>
      </w:pPr>
      <w:r>
        <w:rPr>
          <w:rFonts w:ascii="Times New Roman" w:hAnsi="Times New Roman" w:cs="Times New Roman"/>
          <w:sz w:val="25"/>
          <w:szCs w:val="25"/>
        </w:rPr>
        <w:t>(c) Pa</w:t>
      </w:r>
      <w:r w:rsidRPr="00261425">
        <w:rPr>
          <w:rFonts w:ascii="Times New Roman" w:hAnsi="Times New Roman" w:cs="Times New Roman"/>
          <w:sz w:val="25"/>
          <w:szCs w:val="25"/>
        </w:rPr>
        <w:t>ss such other and further order(s) considered appropriate and necessary in the facts and circumstances of the case.” </w:t>
      </w:r>
    </w:p>
    <w:p w:rsidR="00261425" w:rsidRPr="00261425" w:rsidRDefault="00261425" w:rsidP="00261425">
      <w:pPr>
        <w:jc w:val="both"/>
        <w:rPr>
          <w:rFonts w:ascii="Times New Roman" w:hAnsi="Times New Roman" w:cs="Times New Roman"/>
          <w:sz w:val="25"/>
          <w:szCs w:val="25"/>
        </w:rPr>
      </w:pPr>
      <w:r>
        <w:rPr>
          <w:rFonts w:ascii="Times New Roman" w:hAnsi="Times New Roman" w:cs="Times New Roman"/>
          <w:sz w:val="25"/>
          <w:szCs w:val="25"/>
        </w:rPr>
        <w:lastRenderedPageBreak/>
        <w:t>5.</w:t>
      </w:r>
      <w:r w:rsidRPr="00261425">
        <w:rPr>
          <w:rFonts w:ascii="Times New Roman" w:hAnsi="Times New Roman" w:cs="Times New Roman"/>
          <w:sz w:val="25"/>
          <w:szCs w:val="25"/>
        </w:rPr>
        <w:t xml:space="preserve"> In view of the request made by the learned senior counsel for the parties, we take the agreement dated 28.09.2012 on record.</w:t>
      </w:r>
    </w:p>
    <w:p w:rsidR="00261425" w:rsidRPr="00261425" w:rsidRDefault="00261425" w:rsidP="00261425">
      <w:pPr>
        <w:jc w:val="both"/>
        <w:rPr>
          <w:rFonts w:ascii="Times New Roman" w:hAnsi="Times New Roman" w:cs="Times New Roman"/>
          <w:sz w:val="25"/>
          <w:szCs w:val="25"/>
        </w:rPr>
      </w:pPr>
      <w:r>
        <w:rPr>
          <w:rFonts w:ascii="Times New Roman" w:hAnsi="Times New Roman" w:cs="Times New Roman"/>
          <w:sz w:val="25"/>
          <w:szCs w:val="25"/>
        </w:rPr>
        <w:t xml:space="preserve">6. </w:t>
      </w:r>
      <w:r w:rsidRPr="00261425">
        <w:rPr>
          <w:rFonts w:ascii="Times New Roman" w:hAnsi="Times New Roman" w:cs="Times New Roman"/>
          <w:sz w:val="25"/>
          <w:szCs w:val="25"/>
        </w:rPr>
        <w:t>In view of the agreement that is executed between the parties outside the Court, we dispose of these appeals in accordance with the settlement that is arrived at between the parties under the aforesaid agreement.</w:t>
      </w:r>
    </w:p>
    <w:p w:rsidR="00261425" w:rsidRPr="00261425" w:rsidRDefault="00261425" w:rsidP="00261425">
      <w:pPr>
        <w:jc w:val="both"/>
        <w:rPr>
          <w:rFonts w:ascii="Times New Roman" w:hAnsi="Times New Roman" w:cs="Times New Roman"/>
          <w:sz w:val="25"/>
          <w:szCs w:val="25"/>
        </w:rPr>
      </w:pPr>
      <w:r>
        <w:rPr>
          <w:rFonts w:ascii="Times New Roman" w:hAnsi="Times New Roman" w:cs="Times New Roman"/>
          <w:sz w:val="25"/>
          <w:szCs w:val="25"/>
        </w:rPr>
        <w:t xml:space="preserve">7. </w:t>
      </w:r>
      <w:r w:rsidRPr="00261425">
        <w:rPr>
          <w:rFonts w:ascii="Times New Roman" w:hAnsi="Times New Roman" w:cs="Times New Roman"/>
          <w:sz w:val="25"/>
          <w:szCs w:val="25"/>
        </w:rPr>
        <w:t xml:space="preserve"> Further, we set aside the judgment and order passed by the High Court in C.A.No.11 of 2011, dated 25.07.2011.</w:t>
      </w:r>
    </w:p>
    <w:p w:rsidR="00261425" w:rsidRPr="00261425" w:rsidRDefault="00261425" w:rsidP="00261425">
      <w:pPr>
        <w:jc w:val="both"/>
        <w:rPr>
          <w:rFonts w:ascii="Times New Roman" w:hAnsi="Times New Roman" w:cs="Times New Roman"/>
          <w:sz w:val="25"/>
          <w:szCs w:val="25"/>
        </w:rPr>
      </w:pPr>
      <w:r>
        <w:rPr>
          <w:rFonts w:ascii="Times New Roman" w:hAnsi="Times New Roman" w:cs="Times New Roman"/>
          <w:sz w:val="25"/>
          <w:szCs w:val="25"/>
        </w:rPr>
        <w:t xml:space="preserve">8. </w:t>
      </w:r>
      <w:r w:rsidRPr="00261425">
        <w:rPr>
          <w:rFonts w:ascii="Times New Roman" w:hAnsi="Times New Roman" w:cs="Times New Roman"/>
          <w:sz w:val="25"/>
          <w:szCs w:val="25"/>
        </w:rPr>
        <w:t>We direct the parties to act in accordance with the terms of the agreement dated 28.09.2012.</w:t>
      </w:r>
    </w:p>
    <w:p w:rsidR="00261425" w:rsidRPr="00261425" w:rsidRDefault="00261425" w:rsidP="00261425">
      <w:pPr>
        <w:jc w:val="both"/>
        <w:rPr>
          <w:rFonts w:ascii="Times New Roman" w:hAnsi="Times New Roman" w:cs="Times New Roman"/>
          <w:sz w:val="25"/>
          <w:szCs w:val="25"/>
        </w:rPr>
      </w:pPr>
      <w:r>
        <w:rPr>
          <w:rFonts w:ascii="Times New Roman" w:hAnsi="Times New Roman" w:cs="Times New Roman"/>
          <w:sz w:val="25"/>
          <w:szCs w:val="25"/>
        </w:rPr>
        <w:t>9.</w:t>
      </w:r>
      <w:r w:rsidRPr="00261425">
        <w:rPr>
          <w:rFonts w:ascii="Times New Roman" w:hAnsi="Times New Roman" w:cs="Times New Roman"/>
          <w:sz w:val="25"/>
          <w:szCs w:val="25"/>
        </w:rPr>
        <w:t xml:space="preserve"> We place our deep appreciation to the efforts made by both the learned senior counsel in arriving at an amicable settlement between the parties.</w:t>
      </w:r>
    </w:p>
    <w:p w:rsidR="00261425" w:rsidRPr="00261425" w:rsidRDefault="00261425" w:rsidP="00261425">
      <w:pPr>
        <w:jc w:val="both"/>
        <w:rPr>
          <w:rFonts w:ascii="Times New Roman" w:hAnsi="Times New Roman" w:cs="Times New Roman"/>
          <w:sz w:val="25"/>
          <w:szCs w:val="25"/>
        </w:rPr>
      </w:pPr>
      <w:r w:rsidRPr="00261425">
        <w:rPr>
          <w:rFonts w:ascii="Times New Roman" w:hAnsi="Times New Roman" w:cs="Times New Roman"/>
          <w:sz w:val="25"/>
          <w:szCs w:val="25"/>
        </w:rPr>
        <w:t>Ordered accordingly.</w:t>
      </w:r>
    </w:p>
    <w:sectPr w:rsidR="00261425" w:rsidRPr="00261425" w:rsidSect="00261425">
      <w:footerReference w:type="default" r:id="rId6"/>
      <w:pgSz w:w="12240" w:h="15840"/>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55A" w:rsidRDefault="003C655A" w:rsidP="00261425">
      <w:pPr>
        <w:spacing w:after="0" w:line="240" w:lineRule="auto"/>
      </w:pPr>
      <w:r>
        <w:separator/>
      </w:r>
    </w:p>
  </w:endnote>
  <w:endnote w:type="continuationSeparator" w:id="1">
    <w:p w:rsidR="003C655A" w:rsidRDefault="003C655A" w:rsidP="00261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615524"/>
      <w:docPartObj>
        <w:docPartGallery w:val="Page Numbers (Bottom of Page)"/>
        <w:docPartUnique/>
      </w:docPartObj>
    </w:sdtPr>
    <w:sdtContent>
      <w:p w:rsidR="00261425" w:rsidRPr="00261425" w:rsidRDefault="00261425">
        <w:pPr>
          <w:pStyle w:val="Footer"/>
          <w:jc w:val="center"/>
          <w:rPr>
            <w:rFonts w:ascii="Times New Roman" w:hAnsi="Times New Roman" w:cs="Times New Roman"/>
          </w:rPr>
        </w:pPr>
        <w:r>
          <w:rPr>
            <w:rFonts w:ascii="Times New Roman" w:hAnsi="Times New Roman" w:cs="Times New Roman"/>
          </w:rPr>
          <w:t xml:space="preserve">                                                              </w:t>
        </w:r>
        <w:r w:rsidR="00021B2F" w:rsidRPr="00261425">
          <w:rPr>
            <w:rFonts w:ascii="Times New Roman" w:hAnsi="Times New Roman" w:cs="Times New Roman"/>
          </w:rPr>
          <w:fldChar w:fldCharType="begin"/>
        </w:r>
        <w:r w:rsidRPr="00261425">
          <w:rPr>
            <w:rFonts w:ascii="Times New Roman" w:hAnsi="Times New Roman" w:cs="Times New Roman"/>
          </w:rPr>
          <w:instrText xml:space="preserve"> PAGE   \* MERGEFORMAT </w:instrText>
        </w:r>
        <w:r w:rsidR="00021B2F" w:rsidRPr="00261425">
          <w:rPr>
            <w:rFonts w:ascii="Times New Roman" w:hAnsi="Times New Roman" w:cs="Times New Roman"/>
          </w:rPr>
          <w:fldChar w:fldCharType="separate"/>
        </w:r>
        <w:r w:rsidR="00D76364">
          <w:rPr>
            <w:rFonts w:ascii="Times New Roman" w:hAnsi="Times New Roman" w:cs="Times New Roman"/>
            <w:noProof/>
          </w:rPr>
          <w:t>1</w:t>
        </w:r>
        <w:r w:rsidR="00021B2F" w:rsidRPr="00261425">
          <w:rPr>
            <w:rFonts w:ascii="Times New Roman" w:hAnsi="Times New Roman" w:cs="Times New Roman"/>
          </w:rPr>
          <w:fldChar w:fldCharType="end"/>
        </w:r>
        <w:r w:rsidRPr="00261425">
          <w:rPr>
            <w:rFonts w:ascii="Times New Roman" w:hAnsi="Times New Roman" w:cs="Times New Roman"/>
          </w:rPr>
          <w:t xml:space="preserve"> </w:t>
        </w:r>
        <w:r>
          <w:rPr>
            <w:rFonts w:ascii="Times New Roman" w:hAnsi="Times New Roman" w:cs="Times New Roman"/>
          </w:rPr>
          <w:t xml:space="preserve">                                                                                 </w:t>
        </w:r>
        <w:r w:rsidRPr="00261425">
          <w:rPr>
            <w:rFonts w:ascii="Times New Roman" w:hAnsi="Times New Roman" w:cs="Times New Roman"/>
          </w:rPr>
          <w:t>SpotLaw</w:t>
        </w:r>
      </w:p>
    </w:sdtContent>
  </w:sdt>
  <w:p w:rsidR="00261425" w:rsidRPr="00261425" w:rsidRDefault="0026142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55A" w:rsidRDefault="003C655A" w:rsidP="00261425">
      <w:pPr>
        <w:spacing w:after="0" w:line="240" w:lineRule="auto"/>
      </w:pPr>
      <w:r>
        <w:separator/>
      </w:r>
    </w:p>
  </w:footnote>
  <w:footnote w:type="continuationSeparator" w:id="1">
    <w:p w:rsidR="003C655A" w:rsidRDefault="003C655A" w:rsidP="002614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61425"/>
    <w:rsid w:val="00021B2F"/>
    <w:rsid w:val="000F5AE3"/>
    <w:rsid w:val="00261425"/>
    <w:rsid w:val="003C655A"/>
    <w:rsid w:val="00477984"/>
    <w:rsid w:val="00661C5E"/>
    <w:rsid w:val="00D76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14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1425"/>
  </w:style>
  <w:style w:type="paragraph" w:styleId="Footer">
    <w:name w:val="footer"/>
    <w:basedOn w:val="Normal"/>
    <w:link w:val="FooterChar"/>
    <w:uiPriority w:val="99"/>
    <w:unhideWhenUsed/>
    <w:rsid w:val="00261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2016-01-11T05:53:00Z</dcterms:created>
  <dcterms:modified xsi:type="dcterms:W3CDTF">2016-02-03T11:31:00Z</dcterms:modified>
</cp:coreProperties>
</file>