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31" w:rsidRDefault="00114031" w:rsidP="00114031">
      <w:pPr>
        <w:spacing w:after="0" w:line="240" w:lineRule="auto"/>
        <w:jc w:val="center"/>
        <w:rPr>
          <w:rFonts w:ascii="Times New Roman" w:hAnsi="Times New Roman" w:cs="Times New Roman"/>
          <w:b/>
          <w:sz w:val="25"/>
          <w:szCs w:val="25"/>
        </w:rPr>
      </w:pPr>
      <w:r w:rsidRPr="00114031">
        <w:rPr>
          <w:rFonts w:ascii="Times New Roman" w:hAnsi="Times New Roman" w:cs="Times New Roman"/>
          <w:b/>
          <w:sz w:val="25"/>
          <w:szCs w:val="25"/>
        </w:rPr>
        <w:t xml:space="preserve">SUPREME COURT OF INDIA </w:t>
      </w:r>
    </w:p>
    <w:p w:rsidR="00114031" w:rsidRPr="00114031" w:rsidRDefault="00114031" w:rsidP="00114031">
      <w:pPr>
        <w:spacing w:after="0" w:line="240" w:lineRule="auto"/>
        <w:jc w:val="center"/>
        <w:rPr>
          <w:rFonts w:ascii="Times New Roman" w:hAnsi="Times New Roman" w:cs="Times New Roman"/>
          <w:b/>
          <w:sz w:val="25"/>
          <w:szCs w:val="25"/>
        </w:rPr>
      </w:pPr>
    </w:p>
    <w:p w:rsidR="00114031" w:rsidRDefault="00114031" w:rsidP="00114031">
      <w:pPr>
        <w:spacing w:after="0" w:line="240" w:lineRule="auto"/>
        <w:jc w:val="center"/>
        <w:rPr>
          <w:rFonts w:ascii="Times New Roman" w:hAnsi="Times New Roman" w:cs="Times New Roman"/>
          <w:sz w:val="25"/>
          <w:szCs w:val="25"/>
        </w:rPr>
      </w:pPr>
      <w:r w:rsidRPr="00114031">
        <w:rPr>
          <w:rFonts w:ascii="Times New Roman" w:hAnsi="Times New Roman" w:cs="Times New Roman"/>
          <w:sz w:val="25"/>
          <w:szCs w:val="25"/>
        </w:rPr>
        <w:t>Pappu @ Ram Narayan</w:t>
      </w:r>
    </w:p>
    <w:p w:rsidR="00114031" w:rsidRDefault="00114031" w:rsidP="00114031">
      <w:pPr>
        <w:spacing w:after="0" w:line="240" w:lineRule="auto"/>
        <w:jc w:val="center"/>
        <w:rPr>
          <w:rFonts w:ascii="Times New Roman" w:hAnsi="Times New Roman" w:cs="Times New Roman"/>
          <w:sz w:val="25"/>
          <w:szCs w:val="25"/>
        </w:rPr>
      </w:pPr>
      <w:r w:rsidRPr="00114031">
        <w:rPr>
          <w:rFonts w:ascii="Times New Roman" w:hAnsi="Times New Roman" w:cs="Times New Roman"/>
          <w:sz w:val="25"/>
          <w:szCs w:val="25"/>
        </w:rPr>
        <w:tab/>
      </w:r>
    </w:p>
    <w:p w:rsidR="00114031" w:rsidRDefault="00114031" w:rsidP="001140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14031" w:rsidRPr="00114031" w:rsidRDefault="00114031" w:rsidP="00114031">
      <w:pPr>
        <w:spacing w:after="0" w:line="240" w:lineRule="auto"/>
        <w:jc w:val="center"/>
        <w:rPr>
          <w:rFonts w:ascii="Times New Roman" w:hAnsi="Times New Roman" w:cs="Times New Roman"/>
          <w:sz w:val="25"/>
          <w:szCs w:val="25"/>
        </w:rPr>
      </w:pPr>
    </w:p>
    <w:p w:rsidR="00114031" w:rsidRDefault="00114031" w:rsidP="00114031">
      <w:pPr>
        <w:spacing w:after="0" w:line="240" w:lineRule="auto"/>
        <w:jc w:val="center"/>
        <w:rPr>
          <w:rFonts w:ascii="Times New Roman" w:hAnsi="Times New Roman" w:cs="Times New Roman"/>
          <w:sz w:val="25"/>
          <w:szCs w:val="25"/>
        </w:rPr>
      </w:pPr>
      <w:r w:rsidRPr="00114031">
        <w:rPr>
          <w:rFonts w:ascii="Times New Roman" w:hAnsi="Times New Roman" w:cs="Times New Roman"/>
          <w:sz w:val="25"/>
          <w:szCs w:val="25"/>
        </w:rPr>
        <w:t>State Of Uttar Pradesh</w:t>
      </w:r>
    </w:p>
    <w:p w:rsidR="00114031" w:rsidRDefault="00114031" w:rsidP="00114031">
      <w:pPr>
        <w:spacing w:after="0" w:line="240" w:lineRule="auto"/>
        <w:jc w:val="center"/>
        <w:rPr>
          <w:rFonts w:ascii="Times New Roman" w:hAnsi="Times New Roman" w:cs="Times New Roman"/>
          <w:sz w:val="25"/>
          <w:szCs w:val="25"/>
        </w:rPr>
      </w:pPr>
      <w:r w:rsidRPr="00114031">
        <w:rPr>
          <w:rFonts w:ascii="Times New Roman" w:hAnsi="Times New Roman" w:cs="Times New Roman"/>
          <w:sz w:val="25"/>
          <w:szCs w:val="25"/>
        </w:rPr>
        <w:tab/>
      </w:r>
    </w:p>
    <w:p w:rsidR="00114031" w:rsidRDefault="00114031" w:rsidP="001140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C.A.No.1965 of </w:t>
      </w:r>
      <w:r w:rsidRPr="00114031">
        <w:rPr>
          <w:rFonts w:ascii="Times New Roman" w:hAnsi="Times New Roman" w:cs="Times New Roman"/>
          <w:sz w:val="25"/>
          <w:szCs w:val="25"/>
        </w:rPr>
        <w:t xml:space="preserve">2008 </w:t>
      </w:r>
    </w:p>
    <w:p w:rsidR="00114031" w:rsidRDefault="00114031" w:rsidP="00114031">
      <w:pPr>
        <w:spacing w:after="0" w:line="240" w:lineRule="auto"/>
        <w:jc w:val="center"/>
        <w:rPr>
          <w:rFonts w:ascii="Times New Roman" w:hAnsi="Times New Roman" w:cs="Times New Roman"/>
          <w:sz w:val="25"/>
          <w:szCs w:val="25"/>
        </w:rPr>
      </w:pPr>
    </w:p>
    <w:p w:rsidR="00114031" w:rsidRDefault="00114031" w:rsidP="00114031">
      <w:pPr>
        <w:spacing w:after="0" w:line="240" w:lineRule="auto"/>
        <w:jc w:val="center"/>
        <w:rPr>
          <w:rFonts w:ascii="Times New Roman" w:hAnsi="Times New Roman" w:cs="Times New Roman"/>
          <w:sz w:val="25"/>
          <w:szCs w:val="25"/>
        </w:rPr>
      </w:pPr>
      <w:r w:rsidRPr="00114031">
        <w:rPr>
          <w:rFonts w:ascii="Times New Roman" w:hAnsi="Times New Roman" w:cs="Times New Roman"/>
          <w:sz w:val="25"/>
          <w:szCs w:val="25"/>
        </w:rPr>
        <w:t>(H.L. Dattu</w:t>
      </w:r>
      <w:r>
        <w:rPr>
          <w:rFonts w:ascii="Times New Roman" w:hAnsi="Times New Roman" w:cs="Times New Roman"/>
          <w:sz w:val="25"/>
          <w:szCs w:val="25"/>
        </w:rPr>
        <w:t xml:space="preserve"> and </w:t>
      </w:r>
      <w:r w:rsidRPr="00114031">
        <w:rPr>
          <w:rFonts w:ascii="Times New Roman" w:hAnsi="Times New Roman" w:cs="Times New Roman"/>
          <w:sz w:val="25"/>
          <w:szCs w:val="25"/>
        </w:rPr>
        <w:t>Chandramauli Kr. Prasad</w:t>
      </w:r>
      <w:r>
        <w:rPr>
          <w:rFonts w:ascii="Times New Roman" w:hAnsi="Times New Roman" w:cs="Times New Roman"/>
          <w:sz w:val="25"/>
          <w:szCs w:val="25"/>
        </w:rPr>
        <w:t>,JJ.</w:t>
      </w:r>
      <w:r w:rsidRPr="00114031">
        <w:rPr>
          <w:rFonts w:ascii="Times New Roman" w:hAnsi="Times New Roman" w:cs="Times New Roman"/>
          <w:sz w:val="25"/>
          <w:szCs w:val="25"/>
        </w:rPr>
        <w:t>)</w:t>
      </w:r>
    </w:p>
    <w:p w:rsidR="002908A5" w:rsidRDefault="002908A5" w:rsidP="00114031">
      <w:pPr>
        <w:spacing w:after="0" w:line="240" w:lineRule="auto"/>
        <w:jc w:val="center"/>
        <w:rPr>
          <w:rFonts w:ascii="Times New Roman" w:hAnsi="Times New Roman" w:cs="Times New Roman"/>
          <w:sz w:val="25"/>
          <w:szCs w:val="25"/>
        </w:rPr>
      </w:pPr>
    </w:p>
    <w:p w:rsidR="00114031" w:rsidRDefault="002908A5" w:rsidP="001140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04.10.2012</w:t>
      </w:r>
    </w:p>
    <w:p w:rsidR="002908A5" w:rsidRDefault="002908A5" w:rsidP="00114031">
      <w:pPr>
        <w:spacing w:after="0" w:line="240" w:lineRule="auto"/>
        <w:jc w:val="center"/>
        <w:rPr>
          <w:rFonts w:ascii="Times New Roman" w:hAnsi="Times New Roman" w:cs="Times New Roman"/>
          <w:sz w:val="25"/>
          <w:szCs w:val="25"/>
        </w:rPr>
      </w:pPr>
    </w:p>
    <w:p w:rsidR="006B3DAE" w:rsidRDefault="00114031" w:rsidP="006B3DAE">
      <w:pPr>
        <w:spacing w:after="0" w:line="240" w:lineRule="auto"/>
        <w:jc w:val="center"/>
        <w:rPr>
          <w:rFonts w:ascii="Times New Roman" w:hAnsi="Times New Roman" w:cs="Times New Roman"/>
          <w:b/>
          <w:sz w:val="25"/>
          <w:szCs w:val="25"/>
        </w:rPr>
      </w:pPr>
      <w:r w:rsidRPr="00114031">
        <w:rPr>
          <w:rFonts w:ascii="Times New Roman" w:hAnsi="Times New Roman" w:cs="Times New Roman"/>
          <w:b/>
          <w:sz w:val="25"/>
          <w:szCs w:val="25"/>
        </w:rPr>
        <w:t>ORDER</w:t>
      </w:r>
    </w:p>
    <w:p w:rsidR="006B3DAE" w:rsidRDefault="006B3DAE" w:rsidP="006B3DAE">
      <w:pPr>
        <w:spacing w:after="0" w:line="240" w:lineRule="auto"/>
        <w:jc w:val="center"/>
        <w:rPr>
          <w:rFonts w:ascii="Times New Roman" w:hAnsi="Times New Roman" w:cs="Times New Roman"/>
          <w:b/>
          <w:sz w:val="25"/>
          <w:szCs w:val="25"/>
        </w:rPr>
      </w:pPr>
    </w:p>
    <w:p w:rsidR="00114031" w:rsidRDefault="00114031" w:rsidP="006B3DAE">
      <w:pPr>
        <w:spacing w:after="0" w:line="240" w:lineRule="auto"/>
        <w:rPr>
          <w:rFonts w:ascii="Times New Roman" w:hAnsi="Times New Roman" w:cs="Times New Roman"/>
          <w:b/>
          <w:sz w:val="25"/>
          <w:szCs w:val="25"/>
        </w:rPr>
      </w:pPr>
      <w:r w:rsidRPr="00114031">
        <w:rPr>
          <w:rFonts w:ascii="Times New Roman" w:hAnsi="Times New Roman" w:cs="Times New Roman"/>
          <w:b/>
          <w:sz w:val="25"/>
          <w:szCs w:val="25"/>
        </w:rPr>
        <w:t>H.L. Dattu,J.</w:t>
      </w:r>
    </w:p>
    <w:p w:rsidR="00114031" w:rsidRPr="00114031" w:rsidRDefault="00114031" w:rsidP="00114031">
      <w:pPr>
        <w:spacing w:after="0" w:line="240" w:lineRule="auto"/>
        <w:rPr>
          <w:rFonts w:ascii="Times New Roman" w:hAnsi="Times New Roman" w:cs="Times New Roman"/>
          <w:b/>
          <w:sz w:val="25"/>
          <w:szCs w:val="25"/>
        </w:rPr>
      </w:pPr>
    </w:p>
    <w:p w:rsidR="00114031" w:rsidRPr="00114031" w:rsidRDefault="00114031" w:rsidP="00114031">
      <w:pPr>
        <w:jc w:val="both"/>
        <w:rPr>
          <w:rFonts w:ascii="Times New Roman" w:hAnsi="Times New Roman" w:cs="Times New Roman"/>
          <w:sz w:val="25"/>
          <w:szCs w:val="25"/>
        </w:rPr>
      </w:pPr>
      <w:r>
        <w:rPr>
          <w:rFonts w:ascii="Times New Roman" w:hAnsi="Times New Roman" w:cs="Times New Roman"/>
          <w:sz w:val="25"/>
          <w:szCs w:val="25"/>
        </w:rPr>
        <w:t xml:space="preserve">1. This </w:t>
      </w:r>
      <w:r w:rsidRPr="00114031">
        <w:rPr>
          <w:rFonts w:ascii="Times New Roman" w:hAnsi="Times New Roman" w:cs="Times New Roman"/>
          <w:sz w:val="25"/>
          <w:szCs w:val="25"/>
        </w:rPr>
        <w:t>appeal arises out of judgment and order dated</w:t>
      </w:r>
    </w:p>
    <w:p w:rsidR="00114031" w:rsidRPr="00114031" w:rsidRDefault="00114031" w:rsidP="00114031">
      <w:pPr>
        <w:jc w:val="both"/>
        <w:rPr>
          <w:rFonts w:ascii="Times New Roman" w:hAnsi="Times New Roman" w:cs="Times New Roman"/>
          <w:sz w:val="25"/>
          <w:szCs w:val="25"/>
        </w:rPr>
      </w:pPr>
      <w:r w:rsidRPr="00114031">
        <w:rPr>
          <w:rFonts w:ascii="Times New Roman" w:hAnsi="Times New Roman" w:cs="Times New Roman"/>
          <w:sz w:val="25"/>
          <w:szCs w:val="25"/>
        </w:rPr>
        <w:t>23.08.2007 passed by the High Court of Judicature at Allahabad in Criminal Appeal No.428 of 2006. By the impugned judgment and order, the High Court has confirmed the appellant's conviction and sentence of life imprisonment and three years rigorous imprisonment, under Section 302 of the Indian Penal Code, 1860 ("IPC" for short) and Section 25 of the Arms Act, 1959, respectively, ordered by the learned Sessions Judge in Sessions Case Nos. 859 and 860 of 2000 in his judgment and order dated 17.01.2006.</w:t>
      </w:r>
    </w:p>
    <w:p w:rsidR="00114031" w:rsidRPr="00114031" w:rsidRDefault="006B3DAE" w:rsidP="00114031">
      <w:pPr>
        <w:jc w:val="both"/>
        <w:rPr>
          <w:rFonts w:ascii="Times New Roman" w:hAnsi="Times New Roman" w:cs="Times New Roman"/>
          <w:sz w:val="25"/>
          <w:szCs w:val="25"/>
        </w:rPr>
      </w:pPr>
      <w:r>
        <w:rPr>
          <w:rFonts w:ascii="Times New Roman" w:hAnsi="Times New Roman" w:cs="Times New Roman"/>
          <w:sz w:val="25"/>
          <w:szCs w:val="25"/>
        </w:rPr>
        <w:t xml:space="preserve">2. </w:t>
      </w:r>
      <w:r w:rsidR="00114031" w:rsidRPr="00114031">
        <w:rPr>
          <w:rFonts w:ascii="Times New Roman" w:hAnsi="Times New Roman" w:cs="Times New Roman"/>
          <w:sz w:val="25"/>
          <w:szCs w:val="25"/>
        </w:rPr>
        <w:t>We have heard Shri Shovan Mishra, learned amicus for the appellant. None appears for the respondent- State of Uttar Pradesh.</w:t>
      </w:r>
    </w:p>
    <w:p w:rsidR="00114031" w:rsidRPr="00114031" w:rsidRDefault="006B3DAE" w:rsidP="00114031">
      <w:pPr>
        <w:jc w:val="both"/>
        <w:rPr>
          <w:rFonts w:ascii="Times New Roman" w:hAnsi="Times New Roman" w:cs="Times New Roman"/>
          <w:sz w:val="25"/>
          <w:szCs w:val="25"/>
        </w:rPr>
      </w:pPr>
      <w:r>
        <w:rPr>
          <w:rFonts w:ascii="Times New Roman" w:hAnsi="Times New Roman" w:cs="Times New Roman"/>
          <w:sz w:val="25"/>
          <w:szCs w:val="25"/>
        </w:rPr>
        <w:t xml:space="preserve">3. </w:t>
      </w:r>
      <w:r w:rsidR="00114031" w:rsidRPr="00114031">
        <w:rPr>
          <w:rFonts w:ascii="Times New Roman" w:hAnsi="Times New Roman" w:cs="Times New Roman"/>
          <w:sz w:val="25"/>
          <w:szCs w:val="25"/>
        </w:rPr>
        <w:t>We have perused the judgments of the Trial Court and the High Court. The Trial Court and the High Court, apart from the other evidence, have relied upon the evidence of P.W.1, who is the informant and also an eye-witness to the entire incident. The Trial Court has also taken into consideration the postmortem report issued by the Doctor. The Trial Court, after analysing the entire evidence on record, has concluded that it is the accused and the accused alone who is responsible for causing the death of Krishna Murari Gupta by shooting at him with the country made pistol. Accordingly,has</w:t>
      </w:r>
      <w:r w:rsidR="00114031" w:rsidRPr="00114031">
        <w:rPr>
          <w:rFonts w:ascii="Times New Roman" w:hAnsi="Times New Roman" w:cs="Times New Roman"/>
          <w:sz w:val="25"/>
          <w:szCs w:val="25"/>
        </w:rPr>
        <w:tab/>
        <w:t>convic</w:t>
      </w:r>
      <w:r>
        <w:rPr>
          <w:rFonts w:ascii="Times New Roman" w:hAnsi="Times New Roman" w:cs="Times New Roman"/>
          <w:sz w:val="25"/>
          <w:szCs w:val="25"/>
        </w:rPr>
        <w:t>ted and</w:t>
      </w:r>
      <w:r>
        <w:rPr>
          <w:rFonts w:ascii="Times New Roman" w:hAnsi="Times New Roman" w:cs="Times New Roman"/>
          <w:sz w:val="25"/>
          <w:szCs w:val="25"/>
        </w:rPr>
        <w:tab/>
        <w:t>sentenced</w:t>
      </w:r>
      <w:r>
        <w:rPr>
          <w:rFonts w:ascii="Times New Roman" w:hAnsi="Times New Roman" w:cs="Times New Roman"/>
          <w:sz w:val="25"/>
          <w:szCs w:val="25"/>
        </w:rPr>
        <w:tab/>
        <w:t xml:space="preserve">the appellant for </w:t>
      </w:r>
      <w:r w:rsidR="00114031" w:rsidRPr="00114031">
        <w:rPr>
          <w:rFonts w:ascii="Times New Roman" w:hAnsi="Times New Roman" w:cs="Times New Roman"/>
          <w:sz w:val="25"/>
          <w:szCs w:val="25"/>
        </w:rPr>
        <w:t>the aforesaidoffences.</w:t>
      </w:r>
    </w:p>
    <w:p w:rsidR="00114031" w:rsidRPr="00114031" w:rsidRDefault="006B3DAE" w:rsidP="00114031">
      <w:pPr>
        <w:jc w:val="both"/>
        <w:rPr>
          <w:rFonts w:ascii="Times New Roman" w:hAnsi="Times New Roman" w:cs="Times New Roman"/>
          <w:sz w:val="25"/>
          <w:szCs w:val="25"/>
        </w:rPr>
      </w:pPr>
      <w:r>
        <w:rPr>
          <w:rFonts w:ascii="Times New Roman" w:hAnsi="Times New Roman" w:cs="Times New Roman"/>
          <w:sz w:val="25"/>
          <w:szCs w:val="25"/>
        </w:rPr>
        <w:t xml:space="preserve">4. </w:t>
      </w:r>
      <w:r w:rsidR="00114031" w:rsidRPr="00114031">
        <w:rPr>
          <w:rFonts w:ascii="Times New Roman" w:hAnsi="Times New Roman" w:cs="Times New Roman"/>
          <w:sz w:val="25"/>
          <w:szCs w:val="25"/>
        </w:rPr>
        <w:t>Aggrieved</w:t>
      </w:r>
      <w:r w:rsidR="00114031" w:rsidRPr="00114031">
        <w:rPr>
          <w:rFonts w:ascii="Times New Roman" w:hAnsi="Times New Roman" w:cs="Times New Roman"/>
          <w:sz w:val="25"/>
          <w:szCs w:val="25"/>
        </w:rPr>
        <w:tab/>
        <w:t>by the</w:t>
      </w:r>
      <w:r w:rsidR="00114031" w:rsidRPr="00114031">
        <w:rPr>
          <w:rFonts w:ascii="Times New Roman" w:hAnsi="Times New Roman" w:cs="Times New Roman"/>
          <w:sz w:val="25"/>
          <w:szCs w:val="25"/>
        </w:rPr>
        <w:tab/>
        <w:t>said judgment and</w:t>
      </w:r>
      <w:r w:rsidR="00114031" w:rsidRPr="00114031">
        <w:rPr>
          <w:rFonts w:ascii="Times New Roman" w:hAnsi="Times New Roman" w:cs="Times New Roman"/>
          <w:sz w:val="25"/>
          <w:szCs w:val="25"/>
        </w:rPr>
        <w:tab/>
        <w:t>order</w:t>
      </w:r>
      <w:r w:rsidR="00114031" w:rsidRPr="00114031">
        <w:rPr>
          <w:rFonts w:ascii="Times New Roman" w:hAnsi="Times New Roman" w:cs="Times New Roman"/>
          <w:sz w:val="25"/>
          <w:szCs w:val="25"/>
        </w:rPr>
        <w:tab/>
        <w:t>of the Trial</w:t>
      </w:r>
      <w:r>
        <w:rPr>
          <w:rFonts w:ascii="Times New Roman" w:hAnsi="Times New Roman" w:cs="Times New Roman"/>
          <w:sz w:val="25"/>
          <w:szCs w:val="25"/>
        </w:rPr>
        <w:t xml:space="preserve"> </w:t>
      </w:r>
      <w:r w:rsidR="00114031" w:rsidRPr="00114031">
        <w:rPr>
          <w:rFonts w:ascii="Times New Roman" w:hAnsi="Times New Roman" w:cs="Times New Roman"/>
          <w:sz w:val="25"/>
          <w:szCs w:val="25"/>
        </w:rPr>
        <w:t>Court, the appellant had preferred an appeal before the High Court. By the impugned judgment, the High Court has confirmed the judgment of the Trial Court, as noticed by us earlier.</w:t>
      </w:r>
    </w:p>
    <w:p w:rsidR="00114031" w:rsidRPr="00114031" w:rsidRDefault="00114031" w:rsidP="00114031">
      <w:pPr>
        <w:jc w:val="both"/>
        <w:rPr>
          <w:rFonts w:ascii="Times New Roman" w:hAnsi="Times New Roman" w:cs="Times New Roman"/>
          <w:sz w:val="25"/>
          <w:szCs w:val="25"/>
        </w:rPr>
      </w:pPr>
      <w:r w:rsidRPr="00114031">
        <w:rPr>
          <w:rFonts w:ascii="Times New Roman" w:hAnsi="Times New Roman" w:cs="Times New Roman"/>
          <w:sz w:val="25"/>
          <w:szCs w:val="25"/>
        </w:rPr>
        <w:lastRenderedPageBreak/>
        <w:t>5</w:t>
      </w:r>
      <w:r w:rsidR="006B3DAE">
        <w:rPr>
          <w:rFonts w:ascii="Times New Roman" w:hAnsi="Times New Roman" w:cs="Times New Roman"/>
          <w:sz w:val="25"/>
          <w:szCs w:val="25"/>
        </w:rPr>
        <w:t xml:space="preserve">. </w:t>
      </w:r>
      <w:r w:rsidRPr="00114031">
        <w:rPr>
          <w:rFonts w:ascii="Times New Roman" w:hAnsi="Times New Roman" w:cs="Times New Roman"/>
          <w:sz w:val="25"/>
          <w:szCs w:val="25"/>
        </w:rPr>
        <w:t>We have perused the judgment and order passed by the High</w:t>
      </w:r>
      <w:r w:rsidR="006B3DAE">
        <w:rPr>
          <w:rFonts w:ascii="Times New Roman" w:hAnsi="Times New Roman" w:cs="Times New Roman"/>
          <w:sz w:val="25"/>
          <w:szCs w:val="25"/>
        </w:rPr>
        <w:t xml:space="preserve"> </w:t>
      </w:r>
      <w:r w:rsidRPr="00114031">
        <w:rPr>
          <w:rFonts w:ascii="Times New Roman" w:hAnsi="Times New Roman" w:cs="Times New Roman"/>
          <w:sz w:val="25"/>
          <w:szCs w:val="25"/>
        </w:rPr>
        <w:t>Court as also the Trial Court. We are convinced that the reasoning and</w:t>
      </w:r>
      <w:r w:rsidRPr="00114031">
        <w:rPr>
          <w:rFonts w:ascii="Times New Roman" w:hAnsi="Times New Roman" w:cs="Times New Roman"/>
          <w:sz w:val="25"/>
          <w:szCs w:val="25"/>
        </w:rPr>
        <w:tab/>
        <w:t>the concl</w:t>
      </w:r>
      <w:r w:rsidR="006B3DAE">
        <w:rPr>
          <w:rFonts w:ascii="Times New Roman" w:hAnsi="Times New Roman" w:cs="Times New Roman"/>
          <w:sz w:val="25"/>
          <w:szCs w:val="25"/>
        </w:rPr>
        <w:t>usion reached by</w:t>
      </w:r>
      <w:r w:rsidR="006B3DAE">
        <w:rPr>
          <w:rFonts w:ascii="Times New Roman" w:hAnsi="Times New Roman" w:cs="Times New Roman"/>
          <w:sz w:val="25"/>
          <w:szCs w:val="25"/>
        </w:rPr>
        <w:tab/>
        <w:t xml:space="preserve">both the Trial Court </w:t>
      </w:r>
      <w:r w:rsidRPr="00114031">
        <w:rPr>
          <w:rFonts w:ascii="Times New Roman" w:hAnsi="Times New Roman" w:cs="Times New Roman"/>
          <w:sz w:val="25"/>
          <w:szCs w:val="25"/>
        </w:rPr>
        <w:t>and the High</w:t>
      </w:r>
      <w:r w:rsidR="006B3DAE">
        <w:rPr>
          <w:rFonts w:ascii="Times New Roman" w:hAnsi="Times New Roman" w:cs="Times New Roman"/>
          <w:sz w:val="25"/>
          <w:szCs w:val="25"/>
        </w:rPr>
        <w:t xml:space="preserve"> Court does not suffer from</w:t>
      </w:r>
      <w:r w:rsidR="006B3DAE">
        <w:rPr>
          <w:rFonts w:ascii="Times New Roman" w:hAnsi="Times New Roman" w:cs="Times New Roman"/>
          <w:sz w:val="25"/>
          <w:szCs w:val="25"/>
        </w:rPr>
        <w:tab/>
        <w:t>any legal infirmity</w:t>
      </w:r>
      <w:r w:rsidR="006B3DAE">
        <w:rPr>
          <w:rFonts w:ascii="Times New Roman" w:hAnsi="Times New Roman" w:cs="Times New Roman"/>
          <w:sz w:val="25"/>
          <w:szCs w:val="25"/>
        </w:rPr>
        <w:tab/>
        <w:t xml:space="preserve">and, therefore, </w:t>
      </w:r>
      <w:r w:rsidRPr="00114031">
        <w:rPr>
          <w:rFonts w:ascii="Times New Roman" w:hAnsi="Times New Roman" w:cs="Times New Roman"/>
          <w:sz w:val="25"/>
          <w:szCs w:val="25"/>
        </w:rPr>
        <w:t>interference with the impugned judgment is not called for.</w:t>
      </w:r>
    </w:p>
    <w:p w:rsidR="00114031" w:rsidRPr="00114031" w:rsidRDefault="006B3DAE" w:rsidP="00114031">
      <w:pPr>
        <w:jc w:val="both"/>
        <w:rPr>
          <w:rFonts w:ascii="Times New Roman" w:hAnsi="Times New Roman" w:cs="Times New Roman"/>
          <w:sz w:val="25"/>
          <w:szCs w:val="25"/>
        </w:rPr>
      </w:pPr>
      <w:r>
        <w:rPr>
          <w:rFonts w:ascii="Times New Roman" w:hAnsi="Times New Roman" w:cs="Times New Roman"/>
          <w:sz w:val="25"/>
          <w:szCs w:val="25"/>
        </w:rPr>
        <w:t xml:space="preserve">6. In </w:t>
      </w:r>
      <w:r w:rsidR="00114031" w:rsidRPr="00114031">
        <w:rPr>
          <w:rFonts w:ascii="Times New Roman" w:hAnsi="Times New Roman" w:cs="Times New Roman"/>
          <w:sz w:val="25"/>
          <w:szCs w:val="25"/>
        </w:rPr>
        <w:t>the result, the appeal requires to be dismissed. It is</w:t>
      </w:r>
      <w:r>
        <w:rPr>
          <w:rFonts w:ascii="Times New Roman" w:hAnsi="Times New Roman" w:cs="Times New Roman"/>
          <w:sz w:val="25"/>
          <w:szCs w:val="25"/>
        </w:rPr>
        <w:t xml:space="preserve"> </w:t>
      </w:r>
      <w:r w:rsidR="00114031" w:rsidRPr="00114031">
        <w:rPr>
          <w:rFonts w:ascii="Times New Roman" w:hAnsi="Times New Roman" w:cs="Times New Roman"/>
          <w:sz w:val="25"/>
          <w:szCs w:val="25"/>
        </w:rPr>
        <w:t>ordered accordingly.</w:t>
      </w:r>
    </w:p>
    <w:p w:rsidR="00114031" w:rsidRPr="00114031" w:rsidRDefault="006B3DAE" w:rsidP="00114031">
      <w:pPr>
        <w:jc w:val="both"/>
        <w:rPr>
          <w:rFonts w:ascii="Times New Roman" w:hAnsi="Times New Roman" w:cs="Times New Roman"/>
          <w:sz w:val="25"/>
          <w:szCs w:val="25"/>
        </w:rPr>
      </w:pPr>
      <w:r>
        <w:rPr>
          <w:rFonts w:ascii="Times New Roman" w:hAnsi="Times New Roman" w:cs="Times New Roman"/>
          <w:sz w:val="25"/>
          <w:szCs w:val="25"/>
        </w:rPr>
        <w:t xml:space="preserve">7. </w:t>
      </w:r>
      <w:r w:rsidR="00114031" w:rsidRPr="00114031">
        <w:rPr>
          <w:rFonts w:ascii="Times New Roman" w:hAnsi="Times New Roman" w:cs="Times New Roman"/>
          <w:sz w:val="25"/>
          <w:szCs w:val="25"/>
        </w:rPr>
        <w:t>The</w:t>
      </w:r>
      <w:r w:rsidR="00114031" w:rsidRPr="00114031">
        <w:rPr>
          <w:rFonts w:ascii="Times New Roman" w:hAnsi="Times New Roman" w:cs="Times New Roman"/>
          <w:sz w:val="25"/>
          <w:szCs w:val="25"/>
        </w:rPr>
        <w:tab/>
        <w:t>fee payable to the amicus is assessed at Rs.7,500/-</w:t>
      </w:r>
      <w:r>
        <w:rPr>
          <w:rFonts w:ascii="Times New Roman" w:hAnsi="Times New Roman" w:cs="Times New Roman"/>
          <w:sz w:val="25"/>
          <w:szCs w:val="25"/>
        </w:rPr>
        <w:t xml:space="preserve"> </w:t>
      </w:r>
      <w:r w:rsidR="00114031" w:rsidRPr="00114031">
        <w:rPr>
          <w:rFonts w:ascii="Times New Roman" w:hAnsi="Times New Roman" w:cs="Times New Roman"/>
          <w:sz w:val="25"/>
          <w:szCs w:val="25"/>
        </w:rPr>
        <w:t>and is to be paid to Shri Shovan Mishra.</w:t>
      </w:r>
    </w:p>
    <w:sectPr w:rsidR="00114031" w:rsidRPr="00114031" w:rsidSect="0036339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5A4" w:rsidRDefault="00E935A4" w:rsidP="006B3DAE">
      <w:pPr>
        <w:spacing w:after="0" w:line="240" w:lineRule="auto"/>
      </w:pPr>
      <w:r>
        <w:separator/>
      </w:r>
    </w:p>
  </w:endnote>
  <w:endnote w:type="continuationSeparator" w:id="1">
    <w:p w:rsidR="00E935A4" w:rsidRDefault="00E935A4" w:rsidP="006B3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029769"/>
      <w:docPartObj>
        <w:docPartGallery w:val="Page Numbers (Bottom of Page)"/>
        <w:docPartUnique/>
      </w:docPartObj>
    </w:sdtPr>
    <w:sdtContent>
      <w:p w:rsidR="006B3DAE" w:rsidRPr="006B3DAE" w:rsidRDefault="006B3DAE">
        <w:pPr>
          <w:pStyle w:val="Footer"/>
          <w:jc w:val="center"/>
          <w:rPr>
            <w:rFonts w:ascii="Times New Roman" w:hAnsi="Times New Roman" w:cs="Times New Roman"/>
          </w:rPr>
        </w:pPr>
        <w:r>
          <w:rPr>
            <w:rFonts w:ascii="Times New Roman" w:hAnsi="Times New Roman" w:cs="Times New Roman"/>
          </w:rPr>
          <w:t xml:space="preserve">                                                                        </w:t>
        </w:r>
        <w:r w:rsidR="000E7A6F" w:rsidRPr="006B3DAE">
          <w:rPr>
            <w:rFonts w:ascii="Times New Roman" w:hAnsi="Times New Roman" w:cs="Times New Roman"/>
          </w:rPr>
          <w:fldChar w:fldCharType="begin"/>
        </w:r>
        <w:r w:rsidRPr="006B3DAE">
          <w:rPr>
            <w:rFonts w:ascii="Times New Roman" w:hAnsi="Times New Roman" w:cs="Times New Roman"/>
          </w:rPr>
          <w:instrText xml:space="preserve"> PAGE   \* MERGEFORMAT </w:instrText>
        </w:r>
        <w:r w:rsidR="000E7A6F" w:rsidRPr="006B3DAE">
          <w:rPr>
            <w:rFonts w:ascii="Times New Roman" w:hAnsi="Times New Roman" w:cs="Times New Roman"/>
          </w:rPr>
          <w:fldChar w:fldCharType="separate"/>
        </w:r>
        <w:r w:rsidR="002908A5">
          <w:rPr>
            <w:rFonts w:ascii="Times New Roman" w:hAnsi="Times New Roman" w:cs="Times New Roman"/>
            <w:noProof/>
          </w:rPr>
          <w:t>1</w:t>
        </w:r>
        <w:r w:rsidR="000E7A6F" w:rsidRPr="006B3DAE">
          <w:rPr>
            <w:rFonts w:ascii="Times New Roman" w:hAnsi="Times New Roman" w:cs="Times New Roman"/>
          </w:rPr>
          <w:fldChar w:fldCharType="end"/>
        </w:r>
        <w:r w:rsidRPr="006B3DAE">
          <w:rPr>
            <w:rFonts w:ascii="Times New Roman" w:hAnsi="Times New Roman" w:cs="Times New Roman"/>
          </w:rPr>
          <w:t xml:space="preserve"> </w:t>
        </w:r>
        <w:r>
          <w:rPr>
            <w:rFonts w:ascii="Times New Roman" w:hAnsi="Times New Roman" w:cs="Times New Roman"/>
          </w:rPr>
          <w:t xml:space="preserve">                                                                           </w:t>
        </w:r>
        <w:r w:rsidRPr="006B3DAE">
          <w:rPr>
            <w:rFonts w:ascii="Times New Roman" w:hAnsi="Times New Roman" w:cs="Times New Roman"/>
          </w:rPr>
          <w:t>SpotLaw</w:t>
        </w:r>
      </w:p>
    </w:sdtContent>
  </w:sdt>
  <w:p w:rsidR="006B3DAE" w:rsidRPr="006B3DAE" w:rsidRDefault="006B3D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5A4" w:rsidRDefault="00E935A4" w:rsidP="006B3DAE">
      <w:pPr>
        <w:spacing w:after="0" w:line="240" w:lineRule="auto"/>
      </w:pPr>
      <w:r>
        <w:separator/>
      </w:r>
    </w:p>
  </w:footnote>
  <w:footnote w:type="continuationSeparator" w:id="1">
    <w:p w:rsidR="00E935A4" w:rsidRDefault="00E935A4" w:rsidP="006B3D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14031"/>
    <w:rsid w:val="000E7A6F"/>
    <w:rsid w:val="00114031"/>
    <w:rsid w:val="002908A5"/>
    <w:rsid w:val="0036339E"/>
    <w:rsid w:val="00641C64"/>
    <w:rsid w:val="006B3DAE"/>
    <w:rsid w:val="00E93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3D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3DAE"/>
  </w:style>
  <w:style w:type="paragraph" w:styleId="Footer">
    <w:name w:val="footer"/>
    <w:basedOn w:val="Normal"/>
    <w:link w:val="FooterChar"/>
    <w:uiPriority w:val="99"/>
    <w:unhideWhenUsed/>
    <w:rsid w:val="006B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D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2016-01-11T08:45:00Z</dcterms:created>
  <dcterms:modified xsi:type="dcterms:W3CDTF">2016-02-03T12:02:00Z</dcterms:modified>
</cp:coreProperties>
</file>