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C55" w:rsidRPr="00096C55" w:rsidRDefault="00096C55" w:rsidP="00096C55">
      <w:pPr>
        <w:jc w:val="center"/>
        <w:rPr>
          <w:rFonts w:ascii="Times New Roman" w:hAnsi="Times New Roman" w:cs="Times New Roman"/>
          <w:b/>
          <w:sz w:val="25"/>
          <w:szCs w:val="25"/>
        </w:rPr>
      </w:pPr>
      <w:r w:rsidRPr="00096C55">
        <w:rPr>
          <w:rFonts w:ascii="Times New Roman" w:hAnsi="Times New Roman" w:cs="Times New Roman"/>
          <w:b/>
          <w:sz w:val="25"/>
          <w:szCs w:val="25"/>
        </w:rPr>
        <w:t>SUPREME COURT OF INDIA</w:t>
      </w:r>
    </w:p>
    <w:p w:rsidR="00096C55" w:rsidRPr="00096C55" w:rsidRDefault="00096C55" w:rsidP="00096C55">
      <w:pPr>
        <w:jc w:val="center"/>
        <w:rPr>
          <w:rFonts w:ascii="Times New Roman" w:hAnsi="Times New Roman" w:cs="Times New Roman"/>
          <w:sz w:val="25"/>
          <w:szCs w:val="25"/>
        </w:rPr>
      </w:pPr>
      <w:r w:rsidRPr="00096C55">
        <w:rPr>
          <w:rFonts w:ascii="Times New Roman" w:hAnsi="Times New Roman" w:cs="Times New Roman"/>
          <w:sz w:val="25"/>
          <w:szCs w:val="25"/>
        </w:rPr>
        <w:t>Ramachandran</w:t>
      </w:r>
    </w:p>
    <w:p w:rsidR="00096C55" w:rsidRPr="00096C55" w:rsidRDefault="00096C55" w:rsidP="00096C55">
      <w:pPr>
        <w:jc w:val="center"/>
        <w:rPr>
          <w:rFonts w:ascii="Times New Roman" w:hAnsi="Times New Roman" w:cs="Times New Roman"/>
          <w:sz w:val="25"/>
          <w:szCs w:val="25"/>
        </w:rPr>
      </w:pPr>
      <w:r w:rsidRPr="00096C55">
        <w:rPr>
          <w:rFonts w:ascii="Times New Roman" w:hAnsi="Times New Roman" w:cs="Times New Roman"/>
          <w:sz w:val="25"/>
          <w:szCs w:val="25"/>
        </w:rPr>
        <w:t>Vs.</w:t>
      </w:r>
    </w:p>
    <w:p w:rsidR="00096C55" w:rsidRDefault="00096C55" w:rsidP="00096C55">
      <w:pPr>
        <w:jc w:val="center"/>
        <w:rPr>
          <w:rFonts w:ascii="Times New Roman" w:hAnsi="Times New Roman" w:cs="Times New Roman"/>
          <w:sz w:val="25"/>
          <w:szCs w:val="25"/>
        </w:rPr>
      </w:pPr>
      <w:r w:rsidRPr="00096C55">
        <w:rPr>
          <w:rFonts w:ascii="Times New Roman" w:hAnsi="Times New Roman" w:cs="Times New Roman"/>
          <w:sz w:val="25"/>
          <w:szCs w:val="25"/>
        </w:rPr>
        <w:t xml:space="preserve">State of Kerala </w:t>
      </w:r>
    </w:p>
    <w:p w:rsidR="00096C55" w:rsidRDefault="00096C55" w:rsidP="00096C55">
      <w:pPr>
        <w:jc w:val="center"/>
        <w:rPr>
          <w:rFonts w:ascii="Times New Roman" w:hAnsi="Times New Roman" w:cs="Times New Roman"/>
          <w:sz w:val="25"/>
          <w:szCs w:val="25"/>
        </w:rPr>
      </w:pPr>
      <w:r w:rsidRPr="00096C55">
        <w:rPr>
          <w:rFonts w:ascii="Times New Roman" w:hAnsi="Times New Roman" w:cs="Times New Roman"/>
          <w:sz w:val="25"/>
          <w:szCs w:val="25"/>
        </w:rPr>
        <w:t xml:space="preserve">Crl.A.No.732 of 2008 </w:t>
      </w:r>
    </w:p>
    <w:p w:rsidR="00096C55" w:rsidRPr="00096C55" w:rsidRDefault="00096C55" w:rsidP="00096C55">
      <w:pPr>
        <w:jc w:val="center"/>
        <w:rPr>
          <w:rFonts w:ascii="Times New Roman" w:hAnsi="Times New Roman" w:cs="Times New Roman"/>
          <w:sz w:val="25"/>
          <w:szCs w:val="25"/>
        </w:rPr>
      </w:pPr>
      <w:r w:rsidRPr="00096C55">
        <w:rPr>
          <w:rFonts w:ascii="Times New Roman" w:hAnsi="Times New Roman" w:cs="Times New Roman"/>
          <w:sz w:val="25"/>
          <w:szCs w:val="25"/>
        </w:rPr>
        <w:t>(Swa</w:t>
      </w:r>
      <w:r w:rsidR="00CB348D">
        <w:rPr>
          <w:rFonts w:ascii="Times New Roman" w:hAnsi="Times New Roman" w:cs="Times New Roman"/>
          <w:sz w:val="25"/>
          <w:szCs w:val="25"/>
        </w:rPr>
        <w:t>tanter Kumar and Madan B.</w:t>
      </w:r>
      <w:r w:rsidR="00D81276">
        <w:rPr>
          <w:rFonts w:ascii="Times New Roman" w:hAnsi="Times New Roman" w:cs="Times New Roman"/>
          <w:sz w:val="25"/>
          <w:szCs w:val="25"/>
        </w:rPr>
        <w:t>Lokur,</w:t>
      </w:r>
      <w:r w:rsidRPr="00096C55">
        <w:rPr>
          <w:rFonts w:ascii="Times New Roman" w:hAnsi="Times New Roman" w:cs="Times New Roman"/>
          <w:sz w:val="25"/>
          <w:szCs w:val="25"/>
        </w:rPr>
        <w:t>JJ.)</w:t>
      </w:r>
    </w:p>
    <w:p w:rsidR="00096C55" w:rsidRPr="00096C55" w:rsidRDefault="00096C55" w:rsidP="00096C55">
      <w:pPr>
        <w:jc w:val="center"/>
        <w:rPr>
          <w:rFonts w:ascii="Times New Roman" w:hAnsi="Times New Roman" w:cs="Times New Roman"/>
          <w:sz w:val="25"/>
          <w:szCs w:val="25"/>
        </w:rPr>
      </w:pPr>
      <w:r w:rsidRPr="00096C55">
        <w:rPr>
          <w:rFonts w:ascii="Times New Roman" w:hAnsi="Times New Roman" w:cs="Times New Roman"/>
          <w:sz w:val="25"/>
          <w:szCs w:val="25"/>
        </w:rPr>
        <w:t>30.10.2012</w:t>
      </w:r>
    </w:p>
    <w:p w:rsidR="00096C55" w:rsidRPr="00096C55" w:rsidRDefault="00096C55" w:rsidP="00096C55">
      <w:pPr>
        <w:jc w:val="center"/>
        <w:rPr>
          <w:rFonts w:ascii="Times New Roman" w:hAnsi="Times New Roman" w:cs="Times New Roman"/>
          <w:b/>
          <w:sz w:val="25"/>
          <w:szCs w:val="25"/>
        </w:rPr>
      </w:pPr>
      <w:r w:rsidRPr="00096C55">
        <w:rPr>
          <w:rFonts w:ascii="Times New Roman" w:hAnsi="Times New Roman" w:cs="Times New Roman"/>
          <w:b/>
          <w:sz w:val="25"/>
          <w:szCs w:val="25"/>
        </w:rPr>
        <w:t>JUDGMENT</w:t>
      </w:r>
    </w:p>
    <w:p w:rsidR="00096C55" w:rsidRPr="00096C55" w:rsidRDefault="00096C55" w:rsidP="00096C55">
      <w:pPr>
        <w:jc w:val="both"/>
        <w:rPr>
          <w:rFonts w:ascii="Times New Roman" w:hAnsi="Times New Roman" w:cs="Times New Roman"/>
          <w:b/>
          <w:sz w:val="25"/>
          <w:szCs w:val="25"/>
        </w:rPr>
      </w:pPr>
      <w:r w:rsidRPr="00096C55">
        <w:rPr>
          <w:rFonts w:ascii="Times New Roman" w:hAnsi="Times New Roman" w:cs="Times New Roman"/>
          <w:b/>
          <w:sz w:val="25"/>
          <w:szCs w:val="25"/>
        </w:rPr>
        <w:t>Madan B. Lokur,J.</w:t>
      </w:r>
    </w:p>
    <w:p w:rsidR="00096C55" w:rsidRPr="00096C55" w:rsidRDefault="00096C55" w:rsidP="00096C55">
      <w:pPr>
        <w:jc w:val="both"/>
        <w:rPr>
          <w:rFonts w:ascii="Times New Roman" w:hAnsi="Times New Roman" w:cs="Times New Roman"/>
          <w:sz w:val="25"/>
          <w:szCs w:val="25"/>
        </w:rPr>
      </w:pPr>
      <w:r>
        <w:rPr>
          <w:rFonts w:ascii="Times New Roman" w:hAnsi="Times New Roman" w:cs="Times New Roman"/>
          <w:sz w:val="25"/>
          <w:szCs w:val="25"/>
        </w:rPr>
        <w:t xml:space="preserve">1. </w:t>
      </w:r>
      <w:r w:rsidRPr="00096C55">
        <w:rPr>
          <w:rFonts w:ascii="Times New Roman" w:hAnsi="Times New Roman" w:cs="Times New Roman"/>
          <w:sz w:val="25"/>
          <w:szCs w:val="25"/>
        </w:rPr>
        <w:t>The question before us is whether the appellant murdered his wife Remani or whether she committed suicide. We are in agreement with the view taken by the Trial Judge and affirmed by the High Court that the case was one of murder and not of suicide.</w:t>
      </w:r>
    </w:p>
    <w:p w:rsidR="00096C55" w:rsidRPr="00096C55" w:rsidRDefault="00096C55" w:rsidP="00096C55">
      <w:pPr>
        <w:jc w:val="both"/>
        <w:rPr>
          <w:rFonts w:ascii="Times New Roman" w:hAnsi="Times New Roman" w:cs="Times New Roman"/>
          <w:sz w:val="25"/>
          <w:szCs w:val="25"/>
        </w:rPr>
      </w:pPr>
      <w:r w:rsidRPr="00096C55">
        <w:rPr>
          <w:rFonts w:ascii="Times New Roman" w:hAnsi="Times New Roman" w:cs="Times New Roman"/>
          <w:sz w:val="25"/>
          <w:szCs w:val="25"/>
        </w:rPr>
        <w:t>The facts:</w:t>
      </w:r>
    </w:p>
    <w:p w:rsidR="00096C55" w:rsidRPr="00096C55" w:rsidRDefault="00096C55" w:rsidP="00096C55">
      <w:pPr>
        <w:jc w:val="both"/>
        <w:rPr>
          <w:rFonts w:ascii="Times New Roman" w:hAnsi="Times New Roman" w:cs="Times New Roman"/>
          <w:sz w:val="25"/>
          <w:szCs w:val="25"/>
        </w:rPr>
      </w:pPr>
      <w:r>
        <w:rPr>
          <w:rFonts w:ascii="Times New Roman" w:hAnsi="Times New Roman" w:cs="Times New Roman"/>
          <w:sz w:val="25"/>
          <w:szCs w:val="25"/>
        </w:rPr>
        <w:t xml:space="preserve">2. </w:t>
      </w:r>
      <w:r w:rsidRPr="00096C55">
        <w:rPr>
          <w:rFonts w:ascii="Times New Roman" w:hAnsi="Times New Roman" w:cs="Times New Roman"/>
          <w:sz w:val="25"/>
          <w:szCs w:val="25"/>
        </w:rPr>
        <w:t>The appellant and Remani had been married for about four years. They had two children, the second child having been born just about three months before the murder of Remani.</w:t>
      </w:r>
    </w:p>
    <w:p w:rsidR="00096C55" w:rsidRPr="00096C55" w:rsidRDefault="00096C55" w:rsidP="00096C55">
      <w:pPr>
        <w:jc w:val="both"/>
        <w:rPr>
          <w:rFonts w:ascii="Times New Roman" w:hAnsi="Times New Roman" w:cs="Times New Roman"/>
          <w:sz w:val="25"/>
          <w:szCs w:val="25"/>
        </w:rPr>
      </w:pPr>
      <w:r>
        <w:rPr>
          <w:rFonts w:ascii="Times New Roman" w:hAnsi="Times New Roman" w:cs="Times New Roman"/>
          <w:sz w:val="25"/>
          <w:szCs w:val="25"/>
        </w:rPr>
        <w:t>3.</w:t>
      </w:r>
      <w:r w:rsidRPr="00096C55">
        <w:rPr>
          <w:rFonts w:ascii="Times New Roman" w:hAnsi="Times New Roman" w:cs="Times New Roman"/>
          <w:sz w:val="25"/>
          <w:szCs w:val="25"/>
        </w:rPr>
        <w:t xml:space="preserve"> There was a history of matrimonial discord between the parties. Remani believed that the appellant was having illicit relations with the wife of his elder brother which seems to have been the cause of conflict. At one stage Remani had even left the matrimonial home. However, on an application having been filed by the appellant for restitution of conjugal rights, the matter was settled between the parties and Remani went back to the matrimonial home. Unfortunately, it appears that even thereafter, matrimonial disputes took place between the parties.</w:t>
      </w:r>
    </w:p>
    <w:p w:rsidR="00096C55" w:rsidRPr="00096C55" w:rsidRDefault="00096C55" w:rsidP="00096C55">
      <w:pPr>
        <w:jc w:val="both"/>
        <w:rPr>
          <w:rFonts w:ascii="Times New Roman" w:hAnsi="Times New Roman" w:cs="Times New Roman"/>
          <w:sz w:val="25"/>
          <w:szCs w:val="25"/>
        </w:rPr>
      </w:pPr>
      <w:r>
        <w:rPr>
          <w:rFonts w:ascii="Times New Roman" w:hAnsi="Times New Roman" w:cs="Times New Roman"/>
          <w:sz w:val="25"/>
          <w:szCs w:val="25"/>
        </w:rPr>
        <w:t>4.</w:t>
      </w:r>
      <w:r w:rsidRPr="00096C55">
        <w:rPr>
          <w:rFonts w:ascii="Times New Roman" w:hAnsi="Times New Roman" w:cs="Times New Roman"/>
          <w:sz w:val="25"/>
          <w:szCs w:val="25"/>
        </w:rPr>
        <w:t xml:space="preserve"> According to the prosecution, on the intervening night of 10th and 11th March, 1998 at about 1.00 a.m. there was a quarrel between the appellant and Remani. Subsequent to the quarrel, the appellant forcibly administered to Remani a highlytoxic carbonate compound called Furadan which is a strong pesticide used for plantain cultivation and was kept in a bottle in the house.</w:t>
      </w:r>
    </w:p>
    <w:p w:rsidR="00096C55" w:rsidRPr="00096C55" w:rsidRDefault="00096C55" w:rsidP="00096C55">
      <w:pPr>
        <w:jc w:val="both"/>
        <w:rPr>
          <w:rFonts w:ascii="Times New Roman" w:hAnsi="Times New Roman" w:cs="Times New Roman"/>
          <w:sz w:val="25"/>
          <w:szCs w:val="25"/>
        </w:rPr>
      </w:pPr>
      <w:r>
        <w:rPr>
          <w:rFonts w:ascii="Times New Roman" w:hAnsi="Times New Roman" w:cs="Times New Roman"/>
          <w:sz w:val="25"/>
          <w:szCs w:val="25"/>
        </w:rPr>
        <w:t>5.</w:t>
      </w:r>
      <w:r w:rsidRPr="00096C55">
        <w:rPr>
          <w:rFonts w:ascii="Times New Roman" w:hAnsi="Times New Roman" w:cs="Times New Roman"/>
          <w:sz w:val="25"/>
          <w:szCs w:val="25"/>
        </w:rPr>
        <w:t>On being forcibly administered the poison, Remani ran out of her house and fell down on the eastern side where it is alleged that the appellant smothered her by closing her nose and mouth with his hands. The poison and smothering of Remani resulted in her death.</w:t>
      </w:r>
    </w:p>
    <w:p w:rsidR="00096C55" w:rsidRPr="00096C55" w:rsidRDefault="00096C55" w:rsidP="00096C55">
      <w:pPr>
        <w:jc w:val="both"/>
        <w:rPr>
          <w:rFonts w:ascii="Times New Roman" w:hAnsi="Times New Roman" w:cs="Times New Roman"/>
          <w:sz w:val="25"/>
          <w:szCs w:val="25"/>
        </w:rPr>
      </w:pPr>
      <w:r>
        <w:rPr>
          <w:rFonts w:ascii="Times New Roman" w:hAnsi="Times New Roman" w:cs="Times New Roman"/>
          <w:sz w:val="25"/>
          <w:szCs w:val="25"/>
        </w:rPr>
        <w:lastRenderedPageBreak/>
        <w:t>6.</w:t>
      </w:r>
      <w:r w:rsidRPr="00096C55">
        <w:rPr>
          <w:rFonts w:ascii="Times New Roman" w:hAnsi="Times New Roman" w:cs="Times New Roman"/>
          <w:sz w:val="25"/>
          <w:szCs w:val="25"/>
        </w:rPr>
        <w:t xml:space="preserve"> Early morning, Remani’s parents were called and her father lodged a First Information Report at about 12.30 p.m. in which he stated that the appellant used to inflict physical torture on Remani and due to the continuous harassment she consumed poison and committed suicide.</w:t>
      </w:r>
    </w:p>
    <w:p w:rsidR="00096C55" w:rsidRPr="00096C55" w:rsidRDefault="00096C55" w:rsidP="00096C55">
      <w:pPr>
        <w:jc w:val="both"/>
        <w:rPr>
          <w:rFonts w:ascii="Times New Roman" w:hAnsi="Times New Roman" w:cs="Times New Roman"/>
          <w:sz w:val="25"/>
          <w:szCs w:val="25"/>
        </w:rPr>
      </w:pPr>
      <w:r>
        <w:rPr>
          <w:rFonts w:ascii="Times New Roman" w:hAnsi="Times New Roman" w:cs="Times New Roman"/>
          <w:sz w:val="25"/>
          <w:szCs w:val="25"/>
        </w:rPr>
        <w:t>7.</w:t>
      </w:r>
      <w:r w:rsidRPr="00096C55">
        <w:rPr>
          <w:rFonts w:ascii="Times New Roman" w:hAnsi="Times New Roman" w:cs="Times New Roman"/>
          <w:sz w:val="25"/>
          <w:szCs w:val="25"/>
        </w:rPr>
        <w:t xml:space="preserve"> After investigations, the police filed a report in which it was concluded that the appellant had murdered Remani. On committal, the appellant denied the charge, pleaded not guilty and claimed trial.</w:t>
      </w:r>
    </w:p>
    <w:p w:rsidR="00096C55" w:rsidRPr="00096C55" w:rsidRDefault="00096C55" w:rsidP="00096C55">
      <w:pPr>
        <w:jc w:val="both"/>
        <w:rPr>
          <w:rFonts w:ascii="Times New Roman" w:hAnsi="Times New Roman" w:cs="Times New Roman"/>
          <w:sz w:val="25"/>
          <w:szCs w:val="25"/>
        </w:rPr>
      </w:pPr>
      <w:r>
        <w:rPr>
          <w:rFonts w:ascii="Times New Roman" w:hAnsi="Times New Roman" w:cs="Times New Roman"/>
          <w:sz w:val="25"/>
          <w:szCs w:val="25"/>
        </w:rPr>
        <w:t>8.</w:t>
      </w:r>
      <w:r w:rsidRPr="00096C55">
        <w:rPr>
          <w:rFonts w:ascii="Times New Roman" w:hAnsi="Times New Roman" w:cs="Times New Roman"/>
          <w:sz w:val="25"/>
          <w:szCs w:val="25"/>
        </w:rPr>
        <w:t xml:space="preserve"> The prosecution examined as many as 16 witnesses and produced several documents and material objects in support of its case including a bottle containing Furadan.</w:t>
      </w:r>
    </w:p>
    <w:p w:rsidR="00096C55" w:rsidRPr="00096C55" w:rsidRDefault="00096C55" w:rsidP="00096C55">
      <w:pPr>
        <w:jc w:val="both"/>
        <w:rPr>
          <w:rFonts w:ascii="Times New Roman" w:hAnsi="Times New Roman" w:cs="Times New Roman"/>
          <w:sz w:val="25"/>
          <w:szCs w:val="25"/>
        </w:rPr>
      </w:pPr>
      <w:r w:rsidRPr="00096C55">
        <w:rPr>
          <w:rFonts w:ascii="Times New Roman" w:hAnsi="Times New Roman" w:cs="Times New Roman"/>
          <w:sz w:val="25"/>
          <w:szCs w:val="25"/>
        </w:rPr>
        <w:t>Decision of the Trial Court:</w:t>
      </w:r>
    </w:p>
    <w:p w:rsidR="00096C55" w:rsidRPr="00096C55" w:rsidRDefault="00096C55" w:rsidP="00096C55">
      <w:pPr>
        <w:jc w:val="both"/>
        <w:rPr>
          <w:rFonts w:ascii="Times New Roman" w:hAnsi="Times New Roman" w:cs="Times New Roman"/>
          <w:sz w:val="25"/>
          <w:szCs w:val="25"/>
        </w:rPr>
      </w:pPr>
      <w:r>
        <w:rPr>
          <w:rFonts w:ascii="Times New Roman" w:hAnsi="Times New Roman" w:cs="Times New Roman"/>
          <w:sz w:val="25"/>
          <w:szCs w:val="25"/>
        </w:rPr>
        <w:t xml:space="preserve">9. </w:t>
      </w:r>
      <w:r w:rsidRPr="00096C55">
        <w:rPr>
          <w:rFonts w:ascii="Times New Roman" w:hAnsi="Times New Roman" w:cs="Times New Roman"/>
          <w:sz w:val="25"/>
          <w:szCs w:val="25"/>
        </w:rPr>
        <w:t>The material witnesses for the prosecution before the Trial Court were PW-1, PW-2, PW-3, PW-7 and PW-10.</w:t>
      </w:r>
    </w:p>
    <w:p w:rsidR="00096C55" w:rsidRPr="00096C55" w:rsidRDefault="00096C55" w:rsidP="00096C55">
      <w:pPr>
        <w:jc w:val="both"/>
        <w:rPr>
          <w:rFonts w:ascii="Times New Roman" w:hAnsi="Times New Roman" w:cs="Times New Roman"/>
          <w:sz w:val="25"/>
          <w:szCs w:val="25"/>
        </w:rPr>
      </w:pPr>
      <w:r>
        <w:rPr>
          <w:rFonts w:ascii="Times New Roman" w:hAnsi="Times New Roman" w:cs="Times New Roman"/>
          <w:sz w:val="25"/>
          <w:szCs w:val="25"/>
        </w:rPr>
        <w:t>10.</w:t>
      </w:r>
      <w:r w:rsidRPr="00096C55">
        <w:rPr>
          <w:rFonts w:ascii="Times New Roman" w:hAnsi="Times New Roman" w:cs="Times New Roman"/>
          <w:sz w:val="25"/>
          <w:szCs w:val="25"/>
        </w:rPr>
        <w:t xml:space="preserve"> PW-1 Bhaskaran stated that Remani was his daughter and that her husband used to beat her up everyday and scold her. Remani had told him that the appellant was having illicit relations with the wife of his elder brother. The witness was not specifically questioned about the FIR given by him in which he had stated that Remani had committed suicide by consuming poison. He, however, stated that he had informed the police that Remani was administered poison by her husband, that is, the appellant.</w:t>
      </w:r>
    </w:p>
    <w:p w:rsidR="00096C55" w:rsidRPr="00096C55" w:rsidRDefault="00096C55" w:rsidP="00096C55">
      <w:pPr>
        <w:jc w:val="both"/>
        <w:rPr>
          <w:rFonts w:ascii="Times New Roman" w:hAnsi="Times New Roman" w:cs="Times New Roman"/>
          <w:sz w:val="25"/>
          <w:szCs w:val="25"/>
        </w:rPr>
      </w:pPr>
      <w:r>
        <w:rPr>
          <w:rFonts w:ascii="Times New Roman" w:hAnsi="Times New Roman" w:cs="Times New Roman"/>
          <w:sz w:val="25"/>
          <w:szCs w:val="25"/>
        </w:rPr>
        <w:t>11.</w:t>
      </w:r>
      <w:r w:rsidRPr="00096C55">
        <w:rPr>
          <w:rFonts w:ascii="Times New Roman" w:hAnsi="Times New Roman" w:cs="Times New Roman"/>
          <w:sz w:val="25"/>
          <w:szCs w:val="25"/>
        </w:rPr>
        <w:t xml:space="preserve"> PW-2 Thankamalu, mother of Remani, confirmed that there were frequent and daily quarrels between the appellant and Remani. She stated that Remani told her that the appellant would get drunk and beat her up. She also stated that Remani told her that the appellant was having illicit relations with the wife of his elder brother. According to this witness, Remani was capable of doing some typing jobs and bringing up her children. As such, there was no doubt that, if need be, Remani could look after herself and would not commit suicide.</w:t>
      </w:r>
    </w:p>
    <w:p w:rsidR="00096C55" w:rsidRPr="00096C55" w:rsidRDefault="00096C55" w:rsidP="00096C55">
      <w:pPr>
        <w:jc w:val="both"/>
        <w:rPr>
          <w:rFonts w:ascii="Times New Roman" w:hAnsi="Times New Roman" w:cs="Times New Roman"/>
          <w:sz w:val="25"/>
          <w:szCs w:val="25"/>
        </w:rPr>
      </w:pPr>
      <w:r>
        <w:rPr>
          <w:rFonts w:ascii="Times New Roman" w:hAnsi="Times New Roman" w:cs="Times New Roman"/>
          <w:sz w:val="25"/>
          <w:szCs w:val="25"/>
        </w:rPr>
        <w:t>12.</w:t>
      </w:r>
      <w:r w:rsidRPr="00096C55">
        <w:rPr>
          <w:rFonts w:ascii="Times New Roman" w:hAnsi="Times New Roman" w:cs="Times New Roman"/>
          <w:sz w:val="25"/>
          <w:szCs w:val="25"/>
        </w:rPr>
        <w:t xml:space="preserve"> PW-3 Ragini is the sister of Remani. She also confirmed the frequent if not daily physical abuse inflicted by the appellant on Remani.</w:t>
      </w:r>
    </w:p>
    <w:p w:rsidR="00096C55" w:rsidRPr="00096C55" w:rsidRDefault="00096C55" w:rsidP="00096C55">
      <w:pPr>
        <w:jc w:val="both"/>
        <w:rPr>
          <w:rFonts w:ascii="Times New Roman" w:hAnsi="Times New Roman" w:cs="Times New Roman"/>
          <w:sz w:val="25"/>
          <w:szCs w:val="25"/>
        </w:rPr>
      </w:pPr>
      <w:r>
        <w:rPr>
          <w:rFonts w:ascii="Times New Roman" w:hAnsi="Times New Roman" w:cs="Times New Roman"/>
          <w:sz w:val="25"/>
          <w:szCs w:val="25"/>
        </w:rPr>
        <w:t>13.</w:t>
      </w:r>
      <w:r w:rsidRPr="00096C55">
        <w:rPr>
          <w:rFonts w:ascii="Times New Roman" w:hAnsi="Times New Roman" w:cs="Times New Roman"/>
          <w:sz w:val="25"/>
          <w:szCs w:val="25"/>
        </w:rPr>
        <w:t xml:space="preserve"> PW-7 Hamza is a neighbour of the appellant and Remani. He too confirmed the physical abuse that Remani was subjected to by the appellant.</w:t>
      </w:r>
    </w:p>
    <w:p w:rsidR="00096C55" w:rsidRPr="00096C55" w:rsidRDefault="00096C55" w:rsidP="00096C55">
      <w:pPr>
        <w:jc w:val="both"/>
        <w:rPr>
          <w:rFonts w:ascii="Times New Roman" w:hAnsi="Times New Roman" w:cs="Times New Roman"/>
          <w:sz w:val="25"/>
          <w:szCs w:val="25"/>
        </w:rPr>
      </w:pPr>
      <w:r>
        <w:rPr>
          <w:rFonts w:ascii="Times New Roman" w:hAnsi="Times New Roman" w:cs="Times New Roman"/>
          <w:sz w:val="25"/>
          <w:szCs w:val="25"/>
        </w:rPr>
        <w:t>14.</w:t>
      </w:r>
      <w:r w:rsidRPr="00096C55">
        <w:rPr>
          <w:rFonts w:ascii="Times New Roman" w:hAnsi="Times New Roman" w:cs="Times New Roman"/>
          <w:sz w:val="25"/>
          <w:szCs w:val="25"/>
        </w:rPr>
        <w:t xml:space="preserve"> PW-8 Kumhadi is the father of the appellant. He stated that on the intervening night of 10th and 11th March, 1998 he and the appellant had gone to the temple to watch a ‘Koothu’ program. They came back at about 5 or 5.30 a.m. in the morning and that is when they discovered the body of Remani. This witness was declared hostile and cross-examined. The </w:t>
      </w:r>
      <w:r w:rsidRPr="00096C55">
        <w:rPr>
          <w:rFonts w:ascii="Times New Roman" w:hAnsi="Times New Roman" w:cs="Times New Roman"/>
          <w:sz w:val="25"/>
          <w:szCs w:val="25"/>
        </w:rPr>
        <w:lastRenderedPageBreak/>
        <w:t>Trial Court did not give much credence to the testimony of this witness and did not accept the alibi.</w:t>
      </w:r>
    </w:p>
    <w:p w:rsidR="00096C55" w:rsidRPr="00096C55" w:rsidRDefault="00096C55" w:rsidP="00096C55">
      <w:pPr>
        <w:jc w:val="both"/>
        <w:rPr>
          <w:rFonts w:ascii="Times New Roman" w:hAnsi="Times New Roman" w:cs="Times New Roman"/>
          <w:sz w:val="25"/>
          <w:szCs w:val="25"/>
        </w:rPr>
      </w:pPr>
      <w:r>
        <w:rPr>
          <w:rFonts w:ascii="Times New Roman" w:hAnsi="Times New Roman" w:cs="Times New Roman"/>
          <w:sz w:val="25"/>
          <w:szCs w:val="25"/>
        </w:rPr>
        <w:t>15.</w:t>
      </w:r>
      <w:r w:rsidRPr="00096C55">
        <w:rPr>
          <w:rFonts w:ascii="Times New Roman" w:hAnsi="Times New Roman" w:cs="Times New Roman"/>
          <w:sz w:val="25"/>
          <w:szCs w:val="25"/>
        </w:rPr>
        <w:t xml:space="preserve"> The most important witness is PW-10 Dr. Rajaram. He is an Associate Professor of Forensic Medicine, Medical College, Kozhikode and he conducted the post mortem examination on the body of Remani. He stated that she had as many as 22 abrasions and contusions on various parts of her body. He stated, on the basis of the chemical examination report, that Remani died due to the combined effect of smothering and carbofuran poisoning. He was cross-examined and asked whether the abrasions on Remani’s body could have been caused on her falling down on a hard surface and struggling for existence. He replied that in view of the injuries on the back of her body, the possibility was highly remote. He also stated that if her back had come in contact with a hard object, her clothes would have had a tear. He further stated that the nature of injuries including one on the back of the elbow clearly suggested that Remani had offered some resistance.</w:t>
      </w:r>
    </w:p>
    <w:p w:rsidR="00096C55" w:rsidRPr="00096C55" w:rsidRDefault="00096C55" w:rsidP="00096C55">
      <w:pPr>
        <w:jc w:val="both"/>
        <w:rPr>
          <w:rFonts w:ascii="Times New Roman" w:hAnsi="Times New Roman" w:cs="Times New Roman"/>
          <w:sz w:val="25"/>
          <w:szCs w:val="25"/>
        </w:rPr>
      </w:pPr>
      <w:r>
        <w:rPr>
          <w:rFonts w:ascii="Times New Roman" w:hAnsi="Times New Roman" w:cs="Times New Roman"/>
          <w:sz w:val="25"/>
          <w:szCs w:val="25"/>
        </w:rPr>
        <w:t>16.</w:t>
      </w:r>
      <w:r w:rsidRPr="00096C55">
        <w:rPr>
          <w:rFonts w:ascii="Times New Roman" w:hAnsi="Times New Roman" w:cs="Times New Roman"/>
          <w:sz w:val="25"/>
          <w:szCs w:val="25"/>
        </w:rPr>
        <w:t xml:space="preserve"> On the above material, the Trial Court was of the opinion that even though the case was one of circumstantial evidence, there was enough material on record to show that it was only the appellant who had murdered Remani by forcibly administering Furadan and then smothering her. It may be mentioned that Furadan is a carbofuran and its ingestion can cause death within 10 minutes.</w:t>
      </w:r>
    </w:p>
    <w:p w:rsidR="00096C55" w:rsidRPr="00096C55" w:rsidRDefault="00096C55" w:rsidP="00096C55">
      <w:pPr>
        <w:jc w:val="both"/>
        <w:rPr>
          <w:rFonts w:ascii="Times New Roman" w:hAnsi="Times New Roman" w:cs="Times New Roman"/>
          <w:sz w:val="25"/>
          <w:szCs w:val="25"/>
        </w:rPr>
      </w:pPr>
      <w:r>
        <w:rPr>
          <w:rFonts w:ascii="Times New Roman" w:hAnsi="Times New Roman" w:cs="Times New Roman"/>
          <w:sz w:val="25"/>
          <w:szCs w:val="25"/>
        </w:rPr>
        <w:t>17.</w:t>
      </w:r>
      <w:r w:rsidRPr="00096C55">
        <w:rPr>
          <w:rFonts w:ascii="Times New Roman" w:hAnsi="Times New Roman" w:cs="Times New Roman"/>
          <w:sz w:val="25"/>
          <w:szCs w:val="25"/>
        </w:rPr>
        <w:t xml:space="preserve"> The Trial Court was also of the view that the appellant had a motive for murdering Remani in as much as they would have frequent quarrels on the suspicion of Remani that the appellant had illicit relations with the wife of his elder brother who was residing in the same house.</w:t>
      </w:r>
    </w:p>
    <w:p w:rsidR="00096C55" w:rsidRPr="00096C55" w:rsidRDefault="00096C55" w:rsidP="00096C55">
      <w:pPr>
        <w:jc w:val="both"/>
        <w:rPr>
          <w:rFonts w:ascii="Times New Roman" w:hAnsi="Times New Roman" w:cs="Times New Roman"/>
          <w:sz w:val="25"/>
          <w:szCs w:val="25"/>
        </w:rPr>
      </w:pPr>
      <w:r>
        <w:rPr>
          <w:rFonts w:ascii="Times New Roman" w:hAnsi="Times New Roman" w:cs="Times New Roman"/>
          <w:sz w:val="25"/>
          <w:szCs w:val="25"/>
        </w:rPr>
        <w:t xml:space="preserve">18. </w:t>
      </w:r>
      <w:r w:rsidRPr="00096C55">
        <w:rPr>
          <w:rFonts w:ascii="Times New Roman" w:hAnsi="Times New Roman" w:cs="Times New Roman"/>
          <w:sz w:val="25"/>
          <w:szCs w:val="25"/>
        </w:rPr>
        <w:t>The Trial Court discounted the theory that the appellant and his father had gone to the temple to witness ‘Koothu’. It was noted that there was nothing to support such a statement. In this context, it was observed by the Trial Court that Remani was in hospital from 08.03.1998 till 10.03.1998 due to some vomiting and illness and it was very unlikely that immediately after her discharge from hospital on 10.03.1998 the appellant would have left her alone in the house and gone to the temple where he stayed overnight, if indeed he cared for her.</w:t>
      </w:r>
    </w:p>
    <w:p w:rsidR="00096C55" w:rsidRPr="00096C55" w:rsidRDefault="00096C55" w:rsidP="00096C55">
      <w:pPr>
        <w:jc w:val="both"/>
        <w:rPr>
          <w:rFonts w:ascii="Times New Roman" w:hAnsi="Times New Roman" w:cs="Times New Roman"/>
          <w:sz w:val="25"/>
          <w:szCs w:val="25"/>
        </w:rPr>
      </w:pPr>
      <w:r>
        <w:rPr>
          <w:rFonts w:ascii="Times New Roman" w:hAnsi="Times New Roman" w:cs="Times New Roman"/>
          <w:sz w:val="25"/>
          <w:szCs w:val="25"/>
        </w:rPr>
        <w:t>19.</w:t>
      </w:r>
      <w:r w:rsidRPr="00096C55">
        <w:rPr>
          <w:rFonts w:ascii="Times New Roman" w:hAnsi="Times New Roman" w:cs="Times New Roman"/>
          <w:sz w:val="25"/>
          <w:szCs w:val="25"/>
        </w:rPr>
        <w:t xml:space="preserve"> On the basis of the above facts, the Trial Court held the appellant guilty of having committed the murder of Remani and sentenced him to imprisonment for life.</w:t>
      </w:r>
    </w:p>
    <w:p w:rsidR="00096C55" w:rsidRPr="00096C55" w:rsidRDefault="00096C55" w:rsidP="00096C55">
      <w:pPr>
        <w:jc w:val="both"/>
        <w:rPr>
          <w:rFonts w:ascii="Times New Roman" w:hAnsi="Times New Roman" w:cs="Times New Roman"/>
          <w:sz w:val="25"/>
          <w:szCs w:val="25"/>
        </w:rPr>
      </w:pPr>
      <w:r w:rsidRPr="00096C55">
        <w:rPr>
          <w:rFonts w:ascii="Times New Roman" w:hAnsi="Times New Roman" w:cs="Times New Roman"/>
          <w:sz w:val="25"/>
          <w:szCs w:val="25"/>
        </w:rPr>
        <w:t>Decision of the High Court:</w:t>
      </w:r>
    </w:p>
    <w:p w:rsidR="00096C55" w:rsidRPr="00096C55" w:rsidRDefault="00096C55" w:rsidP="00096C55">
      <w:pPr>
        <w:jc w:val="both"/>
        <w:rPr>
          <w:rFonts w:ascii="Times New Roman" w:hAnsi="Times New Roman" w:cs="Times New Roman"/>
          <w:sz w:val="25"/>
          <w:szCs w:val="25"/>
        </w:rPr>
      </w:pPr>
      <w:r>
        <w:rPr>
          <w:rFonts w:ascii="Times New Roman" w:hAnsi="Times New Roman" w:cs="Times New Roman"/>
          <w:sz w:val="25"/>
          <w:szCs w:val="25"/>
        </w:rPr>
        <w:t>20.</w:t>
      </w:r>
      <w:r w:rsidRPr="00096C55">
        <w:rPr>
          <w:rFonts w:ascii="Times New Roman" w:hAnsi="Times New Roman" w:cs="Times New Roman"/>
          <w:sz w:val="25"/>
          <w:szCs w:val="25"/>
        </w:rPr>
        <w:t xml:space="preserve"> Feeling aggrieved, by the conviction and sentence awarded by the Trial Court, the appellant preferred Criminal Appeal No. 663 of 2003 which was dismissed by a Division Bench of the High Court of Kerala by Judgment and Order dated 30.11.2004.</w:t>
      </w:r>
    </w:p>
    <w:p w:rsidR="00096C55" w:rsidRPr="00096C55" w:rsidRDefault="00096C55" w:rsidP="00096C55">
      <w:pPr>
        <w:jc w:val="both"/>
        <w:rPr>
          <w:rFonts w:ascii="Times New Roman" w:hAnsi="Times New Roman" w:cs="Times New Roman"/>
          <w:sz w:val="25"/>
          <w:szCs w:val="25"/>
        </w:rPr>
      </w:pPr>
      <w:r>
        <w:rPr>
          <w:rFonts w:ascii="Times New Roman" w:hAnsi="Times New Roman" w:cs="Times New Roman"/>
          <w:sz w:val="25"/>
          <w:szCs w:val="25"/>
        </w:rPr>
        <w:lastRenderedPageBreak/>
        <w:t>21.</w:t>
      </w:r>
      <w:r w:rsidRPr="00096C55">
        <w:rPr>
          <w:rFonts w:ascii="Times New Roman" w:hAnsi="Times New Roman" w:cs="Times New Roman"/>
          <w:sz w:val="25"/>
          <w:szCs w:val="25"/>
        </w:rPr>
        <w:t xml:space="preserve"> The High Court took into consideration the evidence of the witnesses, the strained matrimonial relations between the appellant and Remani as also the medical evidence for affirming the conviction and sentence.</w:t>
      </w:r>
    </w:p>
    <w:p w:rsidR="00096C55" w:rsidRPr="00096C55" w:rsidRDefault="00096C55" w:rsidP="00096C55">
      <w:pPr>
        <w:jc w:val="both"/>
        <w:rPr>
          <w:rFonts w:ascii="Times New Roman" w:hAnsi="Times New Roman" w:cs="Times New Roman"/>
          <w:sz w:val="25"/>
          <w:szCs w:val="25"/>
        </w:rPr>
      </w:pPr>
      <w:r>
        <w:rPr>
          <w:rFonts w:ascii="Times New Roman" w:hAnsi="Times New Roman" w:cs="Times New Roman"/>
          <w:sz w:val="25"/>
          <w:szCs w:val="25"/>
        </w:rPr>
        <w:t>22.</w:t>
      </w:r>
      <w:r w:rsidRPr="00096C55">
        <w:rPr>
          <w:rFonts w:ascii="Times New Roman" w:hAnsi="Times New Roman" w:cs="Times New Roman"/>
          <w:sz w:val="25"/>
          <w:szCs w:val="25"/>
        </w:rPr>
        <w:t xml:space="preserve"> The High Court noted that the unnatural death of Remani was not in dispute. The principal question before the High Court was whether her death was due to homicide or suicide. In this regard, the High Court placed great emphasis on the unambiguous evidence of Dr. Rajaram to the effect that Remani’s death was caused by smothering and administration of toxic Furadan which was found in her mouth and pharynx. As testified by the doctor, the various injuries on Remani, though minor, indicated that the administration of Furadan was forcible and that she had resisted this.</w:t>
      </w:r>
    </w:p>
    <w:p w:rsidR="00096C55" w:rsidRPr="00096C55" w:rsidRDefault="00096C55" w:rsidP="00096C55">
      <w:pPr>
        <w:jc w:val="both"/>
        <w:rPr>
          <w:rFonts w:ascii="Times New Roman" w:hAnsi="Times New Roman" w:cs="Times New Roman"/>
          <w:sz w:val="25"/>
          <w:szCs w:val="25"/>
        </w:rPr>
      </w:pPr>
      <w:r>
        <w:rPr>
          <w:rFonts w:ascii="Times New Roman" w:hAnsi="Times New Roman" w:cs="Times New Roman"/>
          <w:sz w:val="25"/>
          <w:szCs w:val="25"/>
        </w:rPr>
        <w:t>23.</w:t>
      </w:r>
      <w:r w:rsidRPr="00096C55">
        <w:rPr>
          <w:rFonts w:ascii="Times New Roman" w:hAnsi="Times New Roman" w:cs="Times New Roman"/>
          <w:sz w:val="25"/>
          <w:szCs w:val="25"/>
        </w:rPr>
        <w:t xml:space="preserve"> In view of the fact that the appellant had a motive to murder Remani and there was clear medical evidence suggesting smothering and poisoning of Remani, the High Court upheld the conviction and sentence. Discussion and conclusions:</w:t>
      </w:r>
    </w:p>
    <w:p w:rsidR="00096C55" w:rsidRPr="00096C55" w:rsidRDefault="00096C55" w:rsidP="00096C55">
      <w:pPr>
        <w:jc w:val="both"/>
        <w:rPr>
          <w:rFonts w:ascii="Times New Roman" w:hAnsi="Times New Roman" w:cs="Times New Roman"/>
          <w:sz w:val="25"/>
          <w:szCs w:val="25"/>
        </w:rPr>
      </w:pPr>
      <w:r>
        <w:rPr>
          <w:rFonts w:ascii="Times New Roman" w:hAnsi="Times New Roman" w:cs="Times New Roman"/>
          <w:sz w:val="25"/>
          <w:szCs w:val="25"/>
        </w:rPr>
        <w:t>24.</w:t>
      </w:r>
      <w:r w:rsidRPr="00096C55">
        <w:rPr>
          <w:rFonts w:ascii="Times New Roman" w:hAnsi="Times New Roman" w:cs="Times New Roman"/>
          <w:sz w:val="25"/>
          <w:szCs w:val="25"/>
        </w:rPr>
        <w:t xml:space="preserve"> In </w:t>
      </w:r>
      <w:r w:rsidRPr="00096C55">
        <w:rPr>
          <w:rFonts w:ascii="Times New Roman" w:hAnsi="Times New Roman" w:cs="Times New Roman"/>
          <w:i/>
          <w:sz w:val="25"/>
          <w:szCs w:val="25"/>
        </w:rPr>
        <w:t>Sudama Pandey v. State of Bihar</w:t>
      </w:r>
      <w:r w:rsidRPr="00096C55">
        <w:rPr>
          <w:rFonts w:ascii="Times New Roman" w:hAnsi="Times New Roman" w:cs="Times New Roman"/>
          <w:i/>
          <w:sz w:val="25"/>
          <w:szCs w:val="25"/>
          <w:vertAlign w:val="superscript"/>
        </w:rPr>
        <w:t>1</w:t>
      </w:r>
      <w:r w:rsidRPr="00096C55">
        <w:rPr>
          <w:rFonts w:ascii="Times New Roman" w:hAnsi="Times New Roman" w:cs="Times New Roman"/>
          <w:sz w:val="25"/>
          <w:szCs w:val="25"/>
        </w:rPr>
        <w:t>this Court considered the scope of interference in a criminal appeal with concurrent findings of fact. It was observed as follows:</w:t>
      </w:r>
    </w:p>
    <w:p w:rsidR="00096C55" w:rsidRPr="00096C55" w:rsidRDefault="00096C55" w:rsidP="00096C55">
      <w:pPr>
        <w:ind w:left="720"/>
        <w:jc w:val="both"/>
        <w:rPr>
          <w:rFonts w:ascii="Times New Roman" w:hAnsi="Times New Roman" w:cs="Times New Roman"/>
          <w:sz w:val="25"/>
          <w:szCs w:val="25"/>
        </w:rPr>
      </w:pPr>
      <w:r>
        <w:rPr>
          <w:rFonts w:ascii="Times New Roman" w:hAnsi="Times New Roman" w:cs="Times New Roman"/>
          <w:sz w:val="25"/>
          <w:szCs w:val="25"/>
        </w:rPr>
        <w:t>“</w:t>
      </w:r>
      <w:r w:rsidRPr="00096C55">
        <w:rPr>
          <w:rFonts w:ascii="Times New Roman" w:hAnsi="Times New Roman" w:cs="Times New Roman"/>
          <w:sz w:val="25"/>
          <w:szCs w:val="25"/>
        </w:rPr>
        <w:t>We are not unmindful of the fact that this Court under Article 136 of the Constitution seldom interferes with the factual findings recorded by two concurring Courts but if this Court is satisfied that the High Court has committed a serious error of law and that there was substantial miscarriage of justice, this Court could interfere with the concurring findings of the High Court and that of the Trial Court. This Court also does not normally enter into a reappraisal or review of the evidence unless the assessment of the evidence by the High Court is vitiated by an error of law or procedure or there was misreading of evidence.”</w:t>
      </w:r>
    </w:p>
    <w:p w:rsidR="00096C55" w:rsidRPr="00096C55" w:rsidRDefault="00096C55" w:rsidP="00096C55">
      <w:pPr>
        <w:jc w:val="both"/>
        <w:rPr>
          <w:rFonts w:ascii="Times New Roman" w:hAnsi="Times New Roman" w:cs="Times New Roman"/>
          <w:sz w:val="25"/>
          <w:szCs w:val="25"/>
        </w:rPr>
      </w:pPr>
      <w:r>
        <w:rPr>
          <w:rFonts w:ascii="Times New Roman" w:hAnsi="Times New Roman" w:cs="Times New Roman"/>
          <w:sz w:val="25"/>
          <w:szCs w:val="25"/>
        </w:rPr>
        <w:t>25.</w:t>
      </w:r>
      <w:r w:rsidRPr="00096C55">
        <w:rPr>
          <w:rFonts w:ascii="Times New Roman" w:hAnsi="Times New Roman" w:cs="Times New Roman"/>
          <w:sz w:val="25"/>
          <w:szCs w:val="25"/>
        </w:rPr>
        <w:t xml:space="preserve"> Similarly in </w:t>
      </w:r>
      <w:r w:rsidRPr="00096C55">
        <w:rPr>
          <w:rFonts w:ascii="Times New Roman" w:hAnsi="Times New Roman" w:cs="Times New Roman"/>
          <w:i/>
          <w:sz w:val="25"/>
          <w:szCs w:val="25"/>
        </w:rPr>
        <w:t>Dalbir Kaur v. State of Punjab</w:t>
      </w:r>
      <w:r w:rsidRPr="00096C55">
        <w:rPr>
          <w:rFonts w:ascii="Times New Roman" w:hAnsi="Times New Roman" w:cs="Times New Roman"/>
          <w:i/>
          <w:sz w:val="25"/>
          <w:szCs w:val="25"/>
          <w:vertAlign w:val="superscript"/>
        </w:rPr>
        <w:t>2</w:t>
      </w:r>
      <w:r w:rsidRPr="00096C55">
        <w:rPr>
          <w:rFonts w:ascii="Times New Roman" w:hAnsi="Times New Roman" w:cs="Times New Roman"/>
          <w:sz w:val="25"/>
          <w:szCs w:val="25"/>
        </w:rPr>
        <w:t>the principles for interference were culled out and stated by S. Murtaza Fazal Ali, J as follows:</w:t>
      </w:r>
    </w:p>
    <w:p w:rsidR="00096C55" w:rsidRDefault="00096C55" w:rsidP="00096C55">
      <w:pPr>
        <w:ind w:left="720"/>
        <w:jc w:val="both"/>
        <w:rPr>
          <w:rFonts w:ascii="Times New Roman" w:hAnsi="Times New Roman" w:cs="Times New Roman"/>
          <w:sz w:val="25"/>
          <w:szCs w:val="25"/>
        </w:rPr>
      </w:pPr>
      <w:r w:rsidRPr="00096C55">
        <w:rPr>
          <w:rFonts w:ascii="Times New Roman" w:hAnsi="Times New Roman" w:cs="Times New Roman"/>
          <w:sz w:val="25"/>
          <w:szCs w:val="25"/>
        </w:rPr>
        <w:t>“Thus the principles governing interference by this Court in a criminal appeal by special leave may be summarised as follows:</w:t>
      </w:r>
    </w:p>
    <w:p w:rsidR="00096C55" w:rsidRPr="00096C55" w:rsidRDefault="00096C55" w:rsidP="00096C55">
      <w:pPr>
        <w:ind w:left="720"/>
        <w:jc w:val="both"/>
        <w:rPr>
          <w:rFonts w:ascii="Times New Roman" w:hAnsi="Times New Roman" w:cs="Times New Roman"/>
          <w:sz w:val="25"/>
          <w:szCs w:val="25"/>
        </w:rPr>
      </w:pPr>
      <w:r>
        <w:rPr>
          <w:rFonts w:ascii="Times New Roman" w:hAnsi="Times New Roman" w:cs="Times New Roman"/>
          <w:sz w:val="25"/>
          <w:szCs w:val="25"/>
        </w:rPr>
        <w:t xml:space="preserve"> “(1)</w:t>
      </w:r>
      <w:r w:rsidRPr="00096C55">
        <w:rPr>
          <w:rFonts w:ascii="Times New Roman" w:hAnsi="Times New Roman" w:cs="Times New Roman"/>
          <w:sz w:val="25"/>
          <w:szCs w:val="25"/>
        </w:rPr>
        <w:t xml:space="preserve"> that this Court would not interfere with the concurrent finding of fact based on pure appreciation of evidence even if it were to take a different view on the evidence;</w:t>
      </w:r>
    </w:p>
    <w:p w:rsidR="00096C55" w:rsidRPr="00096C55" w:rsidRDefault="00096C55" w:rsidP="00096C55">
      <w:pPr>
        <w:ind w:left="720"/>
        <w:jc w:val="both"/>
        <w:rPr>
          <w:rFonts w:ascii="Times New Roman" w:hAnsi="Times New Roman" w:cs="Times New Roman"/>
          <w:sz w:val="25"/>
          <w:szCs w:val="25"/>
        </w:rPr>
      </w:pPr>
      <w:r>
        <w:rPr>
          <w:rFonts w:ascii="Times New Roman" w:hAnsi="Times New Roman" w:cs="Times New Roman"/>
          <w:sz w:val="25"/>
          <w:szCs w:val="25"/>
        </w:rPr>
        <w:t>(2)</w:t>
      </w:r>
      <w:r w:rsidRPr="00096C55">
        <w:rPr>
          <w:rFonts w:ascii="Times New Roman" w:hAnsi="Times New Roman" w:cs="Times New Roman"/>
          <w:sz w:val="25"/>
          <w:szCs w:val="25"/>
        </w:rPr>
        <w:t xml:space="preserve"> that the Court will not normally enter into a reappraisement or review of the evidence, unless the assessment of the High Court is vitiated by an error of law or procedure or is based on error of record, misreading of evidence or is inconsistent with the evidence, for instance, where the ocular evidence is totally inconsistent with the medical evidence and so on;</w:t>
      </w:r>
    </w:p>
    <w:p w:rsidR="00096C55" w:rsidRPr="00096C55" w:rsidRDefault="00096C55" w:rsidP="00096C55">
      <w:pPr>
        <w:ind w:left="720"/>
        <w:jc w:val="both"/>
        <w:rPr>
          <w:rFonts w:ascii="Times New Roman" w:hAnsi="Times New Roman" w:cs="Times New Roman"/>
          <w:sz w:val="25"/>
          <w:szCs w:val="25"/>
        </w:rPr>
      </w:pPr>
      <w:r>
        <w:rPr>
          <w:rFonts w:ascii="Times New Roman" w:hAnsi="Times New Roman" w:cs="Times New Roman"/>
          <w:sz w:val="25"/>
          <w:szCs w:val="25"/>
        </w:rPr>
        <w:lastRenderedPageBreak/>
        <w:t>(3)</w:t>
      </w:r>
      <w:r w:rsidRPr="00096C55">
        <w:rPr>
          <w:rFonts w:ascii="Times New Roman" w:hAnsi="Times New Roman" w:cs="Times New Roman"/>
          <w:sz w:val="25"/>
          <w:szCs w:val="25"/>
        </w:rPr>
        <w:t xml:space="preserve"> That the Court would not enter into credibility of the evidence with a view to substitute its own opinion for that of the High Court;</w:t>
      </w:r>
    </w:p>
    <w:p w:rsidR="00096C55" w:rsidRPr="00096C55" w:rsidRDefault="00096C55" w:rsidP="00096C55">
      <w:pPr>
        <w:ind w:left="720"/>
        <w:jc w:val="both"/>
        <w:rPr>
          <w:rFonts w:ascii="Times New Roman" w:hAnsi="Times New Roman" w:cs="Times New Roman"/>
          <w:sz w:val="25"/>
          <w:szCs w:val="25"/>
        </w:rPr>
      </w:pPr>
      <w:r>
        <w:rPr>
          <w:rFonts w:ascii="Times New Roman" w:hAnsi="Times New Roman" w:cs="Times New Roman"/>
          <w:sz w:val="25"/>
          <w:szCs w:val="25"/>
        </w:rPr>
        <w:t>(4) T</w:t>
      </w:r>
      <w:r w:rsidRPr="00096C55">
        <w:rPr>
          <w:rFonts w:ascii="Times New Roman" w:hAnsi="Times New Roman" w:cs="Times New Roman"/>
          <w:sz w:val="25"/>
          <w:szCs w:val="25"/>
        </w:rPr>
        <w:t>hat the Court would interfere where the High Court has arrived at a finding of fact in disregard of a judicial process, principles of natural justice or a fair hearing or has acted in violation of a mandatory provision of law or procedure resulting in serious prejudice or injustice to the accused;</w:t>
      </w:r>
    </w:p>
    <w:p w:rsidR="00096C55" w:rsidRPr="00096C55" w:rsidRDefault="00096C55" w:rsidP="00096C55">
      <w:pPr>
        <w:ind w:left="720"/>
        <w:jc w:val="both"/>
        <w:rPr>
          <w:rFonts w:ascii="Times New Roman" w:hAnsi="Times New Roman" w:cs="Times New Roman"/>
          <w:sz w:val="25"/>
          <w:szCs w:val="25"/>
        </w:rPr>
      </w:pPr>
      <w:r>
        <w:rPr>
          <w:rFonts w:ascii="Times New Roman" w:hAnsi="Times New Roman" w:cs="Times New Roman"/>
          <w:sz w:val="25"/>
          <w:szCs w:val="25"/>
        </w:rPr>
        <w:t>(5) T</w:t>
      </w:r>
      <w:r w:rsidRPr="00096C55">
        <w:rPr>
          <w:rFonts w:ascii="Times New Roman" w:hAnsi="Times New Roman" w:cs="Times New Roman"/>
          <w:sz w:val="25"/>
          <w:szCs w:val="25"/>
        </w:rPr>
        <w:t>his Court might also interfere where on the proved facts wrong inferences of law have been drawn or where the conclusions of the High Court are manifestly perverse and based on no evidence.”</w:t>
      </w:r>
    </w:p>
    <w:p w:rsidR="00096C55" w:rsidRPr="00096C55" w:rsidRDefault="00096C55" w:rsidP="00096C55">
      <w:pPr>
        <w:jc w:val="both"/>
        <w:rPr>
          <w:rFonts w:ascii="Times New Roman" w:hAnsi="Times New Roman" w:cs="Times New Roman"/>
          <w:sz w:val="25"/>
          <w:szCs w:val="25"/>
        </w:rPr>
      </w:pPr>
      <w:r>
        <w:rPr>
          <w:rFonts w:ascii="Times New Roman" w:hAnsi="Times New Roman" w:cs="Times New Roman"/>
          <w:sz w:val="25"/>
          <w:szCs w:val="25"/>
        </w:rPr>
        <w:t>26.</w:t>
      </w:r>
      <w:r w:rsidRPr="00096C55">
        <w:rPr>
          <w:rFonts w:ascii="Times New Roman" w:hAnsi="Times New Roman" w:cs="Times New Roman"/>
          <w:sz w:val="25"/>
          <w:szCs w:val="25"/>
        </w:rPr>
        <w:t xml:space="preserve"> In the same decision, A.C. Gupta, J concurred but cautioned as follows: </w:t>
      </w:r>
    </w:p>
    <w:p w:rsidR="00096C55" w:rsidRPr="00096C55" w:rsidRDefault="00096C55" w:rsidP="00096C55">
      <w:pPr>
        <w:ind w:left="720"/>
        <w:jc w:val="both"/>
        <w:rPr>
          <w:rFonts w:ascii="Times New Roman" w:hAnsi="Times New Roman" w:cs="Times New Roman"/>
          <w:sz w:val="25"/>
          <w:szCs w:val="25"/>
        </w:rPr>
      </w:pPr>
      <w:r w:rsidRPr="00096C55">
        <w:rPr>
          <w:rFonts w:ascii="Times New Roman" w:hAnsi="Times New Roman" w:cs="Times New Roman"/>
          <w:sz w:val="25"/>
          <w:szCs w:val="25"/>
        </w:rPr>
        <w:t>“The decisions of this Court referred to in the Judgment of my learned brother lay down that this Court does not interfere with the findings of fact unless it is shown that substantial and grave injustice has been done. But whether such injustice has been done in a given case depends on the circumstances of the case, and I do not think one could catalogue exhaustively all possible circumstances in which it can be said that there has been grave and substantial injustice done in any case.”</w:t>
      </w:r>
    </w:p>
    <w:p w:rsidR="00096C55" w:rsidRPr="00096C55" w:rsidRDefault="00096C55" w:rsidP="00096C55">
      <w:pPr>
        <w:jc w:val="both"/>
        <w:rPr>
          <w:rFonts w:ascii="Times New Roman" w:hAnsi="Times New Roman" w:cs="Times New Roman"/>
          <w:sz w:val="25"/>
          <w:szCs w:val="25"/>
        </w:rPr>
      </w:pPr>
      <w:r>
        <w:rPr>
          <w:rFonts w:ascii="Times New Roman" w:hAnsi="Times New Roman" w:cs="Times New Roman"/>
          <w:sz w:val="25"/>
          <w:szCs w:val="25"/>
        </w:rPr>
        <w:t>27.</w:t>
      </w:r>
      <w:r w:rsidRPr="00096C55">
        <w:rPr>
          <w:rFonts w:ascii="Times New Roman" w:hAnsi="Times New Roman" w:cs="Times New Roman"/>
          <w:sz w:val="25"/>
          <w:szCs w:val="25"/>
        </w:rPr>
        <w:t xml:space="preserve"> Keeping these principles in mind, we have considered the evidence on record and find no exceptional circumstance or reason to disturb a concurrent finding of fact by both the Courts.</w:t>
      </w:r>
    </w:p>
    <w:p w:rsidR="00096C55" w:rsidRPr="00096C55" w:rsidRDefault="00096C55" w:rsidP="00096C55">
      <w:pPr>
        <w:jc w:val="both"/>
        <w:rPr>
          <w:rFonts w:ascii="Times New Roman" w:hAnsi="Times New Roman" w:cs="Times New Roman"/>
          <w:sz w:val="25"/>
          <w:szCs w:val="25"/>
        </w:rPr>
      </w:pPr>
      <w:r>
        <w:rPr>
          <w:rFonts w:ascii="Times New Roman" w:hAnsi="Times New Roman" w:cs="Times New Roman"/>
          <w:sz w:val="25"/>
          <w:szCs w:val="25"/>
        </w:rPr>
        <w:t>28.</w:t>
      </w:r>
      <w:r w:rsidRPr="00096C55">
        <w:rPr>
          <w:rFonts w:ascii="Times New Roman" w:hAnsi="Times New Roman" w:cs="Times New Roman"/>
          <w:sz w:val="25"/>
          <w:szCs w:val="25"/>
        </w:rPr>
        <w:t xml:space="preserve"> However, we need to deal with the contentions urged by learned counsel for the appellant. His first contention was that even though there may have been strained matrimonial relations between the appellant and Remani, those differences were patched up when Remani came back to live with the appellant in the matrimonial home. His second contention was that the appellant had no ill will towards Remani in as much as when she was hospitalized from 8.03.1998 to 10.03.1998, he had looked after and paid the medical bills. Under these circumstances, there was no reason for him to have murdered Remani.</w:t>
      </w:r>
    </w:p>
    <w:p w:rsidR="00096C55" w:rsidRPr="00096C55" w:rsidRDefault="00096C55" w:rsidP="00096C55">
      <w:pPr>
        <w:jc w:val="both"/>
        <w:rPr>
          <w:rFonts w:ascii="Times New Roman" w:hAnsi="Times New Roman" w:cs="Times New Roman"/>
          <w:sz w:val="25"/>
          <w:szCs w:val="25"/>
        </w:rPr>
      </w:pPr>
      <w:r>
        <w:rPr>
          <w:rFonts w:ascii="Times New Roman" w:hAnsi="Times New Roman" w:cs="Times New Roman"/>
          <w:sz w:val="25"/>
          <w:szCs w:val="25"/>
        </w:rPr>
        <w:t xml:space="preserve">29. </w:t>
      </w:r>
      <w:r w:rsidRPr="00096C55">
        <w:rPr>
          <w:rFonts w:ascii="Times New Roman" w:hAnsi="Times New Roman" w:cs="Times New Roman"/>
          <w:sz w:val="25"/>
          <w:szCs w:val="25"/>
        </w:rPr>
        <w:t>We are of the view that there is no substance in either of the submissions made by learned counsel. There is ample evidence on record not only from the immediate family of Remani but also from her neighbour that she was subjected to physical violence almost on a daily basis. The cause of discord between the appellant and Remani appears to be her belief that the appellant had illicit relations with the wife of his elder brother. This may or may not be true but the fact of the matter is that relations between the parties were terribly strained and Remani was subjected to physical abuse almost on a daily basis. These strained relations, coupled with the allegations made by Remani, provided a motive for the appellant to murder her.</w:t>
      </w:r>
    </w:p>
    <w:p w:rsidR="00096C55" w:rsidRPr="00096C55" w:rsidRDefault="00096C55" w:rsidP="00096C55">
      <w:pPr>
        <w:jc w:val="both"/>
        <w:rPr>
          <w:rFonts w:ascii="Times New Roman" w:hAnsi="Times New Roman" w:cs="Times New Roman"/>
          <w:sz w:val="25"/>
          <w:szCs w:val="25"/>
        </w:rPr>
      </w:pPr>
      <w:r>
        <w:rPr>
          <w:rFonts w:ascii="Times New Roman" w:hAnsi="Times New Roman" w:cs="Times New Roman"/>
          <w:sz w:val="25"/>
          <w:szCs w:val="25"/>
        </w:rPr>
        <w:lastRenderedPageBreak/>
        <w:t xml:space="preserve">30. </w:t>
      </w:r>
      <w:r w:rsidRPr="00096C55">
        <w:rPr>
          <w:rFonts w:ascii="Times New Roman" w:hAnsi="Times New Roman" w:cs="Times New Roman"/>
          <w:sz w:val="25"/>
          <w:szCs w:val="25"/>
        </w:rPr>
        <w:t>The fact that the appellant may have looked after Remani during her illness for a couple of days is neither here nor there. He was expected to do so.</w:t>
      </w:r>
    </w:p>
    <w:p w:rsidR="00096C55" w:rsidRPr="00096C55" w:rsidRDefault="00096C55" w:rsidP="00096C55">
      <w:pPr>
        <w:jc w:val="both"/>
        <w:rPr>
          <w:rFonts w:ascii="Times New Roman" w:hAnsi="Times New Roman" w:cs="Times New Roman"/>
          <w:sz w:val="25"/>
          <w:szCs w:val="25"/>
        </w:rPr>
      </w:pPr>
      <w:r>
        <w:rPr>
          <w:rFonts w:ascii="Times New Roman" w:hAnsi="Times New Roman" w:cs="Times New Roman"/>
          <w:sz w:val="25"/>
          <w:szCs w:val="25"/>
        </w:rPr>
        <w:t>31.</w:t>
      </w:r>
      <w:r w:rsidRPr="00096C55">
        <w:rPr>
          <w:rFonts w:ascii="Times New Roman" w:hAnsi="Times New Roman" w:cs="Times New Roman"/>
          <w:sz w:val="25"/>
          <w:szCs w:val="25"/>
        </w:rPr>
        <w:t xml:space="preserve"> However, what is clinching in the present case is the medical evidence which clearly indicates that Remani was forcibly administered Furadan; she had resisted this forcible administration; as a result of her resistance, she received several minor injuries on her body. Eventually, with a view to overcome her resistance, she was smothered and ultimately she died as a result of the forcible administration of Furadan and smothering. No person other than her husband could have possibly caused Remani’s death, especially considering the motive or grudge that he harboured against her.</w:t>
      </w:r>
    </w:p>
    <w:p w:rsidR="00096C55" w:rsidRPr="00096C55" w:rsidRDefault="00096C55" w:rsidP="00096C55">
      <w:pPr>
        <w:jc w:val="both"/>
        <w:rPr>
          <w:rFonts w:ascii="Times New Roman" w:hAnsi="Times New Roman" w:cs="Times New Roman"/>
          <w:sz w:val="25"/>
          <w:szCs w:val="25"/>
        </w:rPr>
      </w:pPr>
      <w:r>
        <w:rPr>
          <w:rFonts w:ascii="Times New Roman" w:hAnsi="Times New Roman" w:cs="Times New Roman"/>
          <w:sz w:val="25"/>
          <w:szCs w:val="25"/>
        </w:rPr>
        <w:t>32.</w:t>
      </w:r>
      <w:r w:rsidRPr="00096C55">
        <w:rPr>
          <w:rFonts w:ascii="Times New Roman" w:hAnsi="Times New Roman" w:cs="Times New Roman"/>
          <w:sz w:val="25"/>
          <w:szCs w:val="25"/>
        </w:rPr>
        <w:t xml:space="preserve"> Learned counsel for the appellant also submitted that Remani’s father had himself stated in the FIR that she had committed suicide by consuming poison. This seems to have been the first impression gathered by Bhaskaran. Learned counsel for the State pointed out that the reason could possibly have been to save the appellant from imprisonment keeping the welfare of their two children in mind. It is not necessary for us to make any guesses in this regard.</w:t>
      </w:r>
    </w:p>
    <w:p w:rsidR="00096C55" w:rsidRPr="00096C55" w:rsidRDefault="00096C55" w:rsidP="00096C55">
      <w:pPr>
        <w:jc w:val="both"/>
        <w:rPr>
          <w:rFonts w:ascii="Times New Roman" w:hAnsi="Times New Roman" w:cs="Times New Roman"/>
          <w:sz w:val="25"/>
          <w:szCs w:val="25"/>
        </w:rPr>
      </w:pPr>
      <w:r>
        <w:rPr>
          <w:rFonts w:ascii="Times New Roman" w:hAnsi="Times New Roman" w:cs="Times New Roman"/>
          <w:sz w:val="25"/>
          <w:szCs w:val="25"/>
        </w:rPr>
        <w:t>33.</w:t>
      </w:r>
      <w:r w:rsidRPr="00096C55">
        <w:rPr>
          <w:rFonts w:ascii="Times New Roman" w:hAnsi="Times New Roman" w:cs="Times New Roman"/>
          <w:sz w:val="25"/>
          <w:szCs w:val="25"/>
        </w:rPr>
        <w:t xml:space="preserve"> The fact is that investigations into the matter, particularly the injuries suffered by Remani and presence of Furadan in her mouth suggested that the case was not one of suicide. When the matter was taken to trial the truth eventually came out, which is that Remani had not committed suicide but had in fact been murdered. Bhaskaran’s hypothesis proved to be only an assumption.</w:t>
      </w:r>
    </w:p>
    <w:p w:rsidR="00096C55" w:rsidRPr="00096C55" w:rsidRDefault="00096C55" w:rsidP="00096C55">
      <w:pPr>
        <w:jc w:val="both"/>
        <w:rPr>
          <w:rFonts w:ascii="Times New Roman" w:hAnsi="Times New Roman" w:cs="Times New Roman"/>
          <w:sz w:val="25"/>
          <w:szCs w:val="25"/>
        </w:rPr>
      </w:pPr>
      <w:r>
        <w:rPr>
          <w:rFonts w:ascii="Times New Roman" w:hAnsi="Times New Roman" w:cs="Times New Roman"/>
          <w:sz w:val="25"/>
          <w:szCs w:val="25"/>
        </w:rPr>
        <w:t xml:space="preserve">34. </w:t>
      </w:r>
      <w:r w:rsidRPr="00096C55">
        <w:rPr>
          <w:rFonts w:ascii="Times New Roman" w:hAnsi="Times New Roman" w:cs="Times New Roman"/>
          <w:sz w:val="25"/>
          <w:szCs w:val="25"/>
        </w:rPr>
        <w:t>We are conscious that the case is one of circumstantial evidence but we are not able to find any break in the chain of evidence which could possibly throw up some other possibility. Under these circumstances, we find no reason to interfere with the conviction and sentence awarded to the appellant by the Trial Court and confirmed by the High Court.</w:t>
      </w:r>
    </w:p>
    <w:p w:rsidR="009D7AA5" w:rsidRDefault="00096C55" w:rsidP="00096C55">
      <w:pPr>
        <w:jc w:val="both"/>
        <w:rPr>
          <w:rFonts w:ascii="Times New Roman" w:hAnsi="Times New Roman" w:cs="Times New Roman"/>
          <w:sz w:val="25"/>
          <w:szCs w:val="25"/>
        </w:rPr>
      </w:pPr>
      <w:r>
        <w:rPr>
          <w:rFonts w:ascii="Times New Roman" w:hAnsi="Times New Roman" w:cs="Times New Roman"/>
          <w:sz w:val="25"/>
          <w:szCs w:val="25"/>
        </w:rPr>
        <w:t xml:space="preserve">35. </w:t>
      </w:r>
      <w:r w:rsidRPr="00096C55">
        <w:rPr>
          <w:rFonts w:ascii="Times New Roman" w:hAnsi="Times New Roman" w:cs="Times New Roman"/>
          <w:sz w:val="25"/>
          <w:szCs w:val="25"/>
        </w:rPr>
        <w:t>There is no merit in the appeal and it is accordingly dismissed.</w:t>
      </w:r>
    </w:p>
    <w:p w:rsidR="00096C55" w:rsidRDefault="00096C55" w:rsidP="00096C55">
      <w:pPr>
        <w:jc w:val="both"/>
        <w:rPr>
          <w:rFonts w:ascii="Times New Roman" w:hAnsi="Times New Roman" w:cs="Times New Roman"/>
          <w:i/>
          <w:sz w:val="25"/>
          <w:szCs w:val="25"/>
        </w:rPr>
      </w:pPr>
      <w:r w:rsidRPr="00096C55">
        <w:rPr>
          <w:rFonts w:ascii="Times New Roman" w:hAnsi="Times New Roman" w:cs="Times New Roman"/>
          <w:i/>
          <w:sz w:val="25"/>
          <w:szCs w:val="25"/>
        </w:rPr>
        <w:t>Judgment Referred</w:t>
      </w:r>
    </w:p>
    <w:p w:rsidR="00096C55" w:rsidRPr="00096C55" w:rsidRDefault="00096C55" w:rsidP="00096C55">
      <w:pPr>
        <w:spacing w:after="0" w:line="240" w:lineRule="auto"/>
        <w:jc w:val="both"/>
        <w:rPr>
          <w:rFonts w:ascii="Times New Roman" w:hAnsi="Times New Roman" w:cs="Times New Roman"/>
          <w:i/>
        </w:rPr>
      </w:pPr>
      <w:r w:rsidRPr="00096C55">
        <w:rPr>
          <w:rFonts w:ascii="Times New Roman" w:hAnsi="Times New Roman" w:cs="Times New Roman"/>
          <w:i/>
          <w:vertAlign w:val="superscript"/>
        </w:rPr>
        <w:t>1</w:t>
      </w:r>
      <w:r w:rsidRPr="00096C55">
        <w:rPr>
          <w:rFonts w:ascii="Times New Roman" w:hAnsi="Times New Roman" w:cs="Times New Roman"/>
          <w:i/>
        </w:rPr>
        <w:t xml:space="preserve">(2002) 1 SCC </w:t>
      </w:r>
      <w:r>
        <w:rPr>
          <w:rFonts w:ascii="Times New Roman" w:hAnsi="Times New Roman" w:cs="Times New Roman"/>
          <w:i/>
        </w:rPr>
        <w:t>0</w:t>
      </w:r>
      <w:r w:rsidRPr="00096C55">
        <w:rPr>
          <w:rFonts w:ascii="Times New Roman" w:hAnsi="Times New Roman" w:cs="Times New Roman"/>
          <w:i/>
        </w:rPr>
        <w:t>679</w:t>
      </w:r>
    </w:p>
    <w:p w:rsidR="00096C55" w:rsidRPr="00096C55" w:rsidRDefault="00096C55" w:rsidP="00096C55">
      <w:pPr>
        <w:spacing w:after="0" w:line="240" w:lineRule="auto"/>
        <w:jc w:val="both"/>
        <w:rPr>
          <w:rFonts w:ascii="Times New Roman" w:hAnsi="Times New Roman" w:cs="Times New Roman"/>
        </w:rPr>
      </w:pPr>
      <w:r w:rsidRPr="00096C55">
        <w:rPr>
          <w:rFonts w:ascii="Times New Roman" w:hAnsi="Times New Roman" w:cs="Times New Roman"/>
          <w:i/>
          <w:vertAlign w:val="superscript"/>
        </w:rPr>
        <w:t>2</w:t>
      </w:r>
      <w:r w:rsidRPr="00096C55">
        <w:rPr>
          <w:rFonts w:ascii="Times New Roman" w:hAnsi="Times New Roman" w:cs="Times New Roman"/>
          <w:i/>
        </w:rPr>
        <w:t xml:space="preserve">(1976) 4 SCC </w:t>
      </w:r>
      <w:r>
        <w:rPr>
          <w:rFonts w:ascii="Times New Roman" w:hAnsi="Times New Roman" w:cs="Times New Roman"/>
          <w:i/>
        </w:rPr>
        <w:t>0</w:t>
      </w:r>
      <w:r w:rsidRPr="00096C55">
        <w:rPr>
          <w:rFonts w:ascii="Times New Roman" w:hAnsi="Times New Roman" w:cs="Times New Roman"/>
          <w:i/>
        </w:rPr>
        <w:t>158</w:t>
      </w:r>
    </w:p>
    <w:p w:rsidR="00096C55" w:rsidRPr="00096C55" w:rsidRDefault="00096C55" w:rsidP="00096C55">
      <w:pPr>
        <w:jc w:val="both"/>
        <w:rPr>
          <w:rFonts w:ascii="Times New Roman" w:hAnsi="Times New Roman" w:cs="Times New Roman"/>
          <w:i/>
          <w:sz w:val="25"/>
          <w:szCs w:val="25"/>
        </w:rPr>
      </w:pPr>
    </w:p>
    <w:sectPr w:rsidR="00096C55" w:rsidRPr="00096C55" w:rsidSect="009D7AA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5F3" w:rsidRDefault="005255F3" w:rsidP="00096C55">
      <w:pPr>
        <w:spacing w:after="0" w:line="240" w:lineRule="auto"/>
      </w:pPr>
      <w:r>
        <w:separator/>
      </w:r>
    </w:p>
  </w:endnote>
  <w:endnote w:type="continuationSeparator" w:id="1">
    <w:p w:rsidR="005255F3" w:rsidRDefault="005255F3" w:rsidP="00096C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970640"/>
      <w:docPartObj>
        <w:docPartGallery w:val="Page Numbers (Bottom of Page)"/>
        <w:docPartUnique/>
      </w:docPartObj>
    </w:sdtPr>
    <w:sdtContent>
      <w:p w:rsidR="00096C55" w:rsidRPr="00096C55" w:rsidRDefault="00096C55">
        <w:pPr>
          <w:pStyle w:val="Footer"/>
          <w:jc w:val="center"/>
          <w:rPr>
            <w:rFonts w:ascii="Times New Roman" w:hAnsi="Times New Roman" w:cs="Times New Roman"/>
          </w:rPr>
        </w:pPr>
        <w:r>
          <w:rPr>
            <w:rFonts w:ascii="Times New Roman" w:hAnsi="Times New Roman" w:cs="Times New Roman"/>
          </w:rPr>
          <w:t xml:space="preserve">                                                            </w:t>
        </w:r>
        <w:r w:rsidR="00CF51E9" w:rsidRPr="00096C55">
          <w:rPr>
            <w:rFonts w:ascii="Times New Roman" w:hAnsi="Times New Roman" w:cs="Times New Roman"/>
          </w:rPr>
          <w:fldChar w:fldCharType="begin"/>
        </w:r>
        <w:r w:rsidRPr="00096C55">
          <w:rPr>
            <w:rFonts w:ascii="Times New Roman" w:hAnsi="Times New Roman" w:cs="Times New Roman"/>
          </w:rPr>
          <w:instrText xml:space="preserve"> PAGE   \* MERGEFORMAT </w:instrText>
        </w:r>
        <w:r w:rsidR="00CF51E9" w:rsidRPr="00096C55">
          <w:rPr>
            <w:rFonts w:ascii="Times New Roman" w:hAnsi="Times New Roman" w:cs="Times New Roman"/>
          </w:rPr>
          <w:fldChar w:fldCharType="separate"/>
        </w:r>
        <w:r w:rsidR="00CB348D">
          <w:rPr>
            <w:rFonts w:ascii="Times New Roman" w:hAnsi="Times New Roman" w:cs="Times New Roman"/>
            <w:noProof/>
          </w:rPr>
          <w:t>1</w:t>
        </w:r>
        <w:r w:rsidR="00CF51E9" w:rsidRPr="00096C55">
          <w:rPr>
            <w:rFonts w:ascii="Times New Roman" w:hAnsi="Times New Roman" w:cs="Times New Roman"/>
          </w:rPr>
          <w:fldChar w:fldCharType="end"/>
        </w:r>
        <w:r w:rsidRPr="00096C55">
          <w:rPr>
            <w:rFonts w:ascii="Times New Roman" w:hAnsi="Times New Roman" w:cs="Times New Roman"/>
          </w:rPr>
          <w:t xml:space="preserve"> </w:t>
        </w:r>
        <w:r>
          <w:rPr>
            <w:rFonts w:ascii="Times New Roman" w:hAnsi="Times New Roman" w:cs="Times New Roman"/>
          </w:rPr>
          <w:t xml:space="preserve">                                                                                 </w:t>
        </w:r>
        <w:r w:rsidRPr="00096C55">
          <w:rPr>
            <w:rFonts w:ascii="Times New Roman" w:hAnsi="Times New Roman" w:cs="Times New Roman"/>
          </w:rPr>
          <w:t>SpotLaw</w:t>
        </w:r>
      </w:p>
    </w:sdtContent>
  </w:sdt>
  <w:p w:rsidR="00096C55" w:rsidRPr="00096C55" w:rsidRDefault="00096C5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5F3" w:rsidRDefault="005255F3" w:rsidP="00096C55">
      <w:pPr>
        <w:spacing w:after="0" w:line="240" w:lineRule="auto"/>
      </w:pPr>
      <w:r>
        <w:separator/>
      </w:r>
    </w:p>
  </w:footnote>
  <w:footnote w:type="continuationSeparator" w:id="1">
    <w:p w:rsidR="005255F3" w:rsidRDefault="005255F3" w:rsidP="00096C5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096C55"/>
    <w:rsid w:val="00096C55"/>
    <w:rsid w:val="005255F3"/>
    <w:rsid w:val="00677D37"/>
    <w:rsid w:val="009D7AA5"/>
    <w:rsid w:val="00CB348D"/>
    <w:rsid w:val="00CF51E9"/>
    <w:rsid w:val="00D81276"/>
    <w:rsid w:val="00FB5A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A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C55"/>
    <w:pPr>
      <w:ind w:left="720"/>
      <w:contextualSpacing/>
    </w:pPr>
  </w:style>
  <w:style w:type="paragraph" w:styleId="Header">
    <w:name w:val="header"/>
    <w:basedOn w:val="Normal"/>
    <w:link w:val="HeaderChar"/>
    <w:uiPriority w:val="99"/>
    <w:semiHidden/>
    <w:unhideWhenUsed/>
    <w:rsid w:val="00096C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6C55"/>
  </w:style>
  <w:style w:type="paragraph" w:styleId="Footer">
    <w:name w:val="footer"/>
    <w:basedOn w:val="Normal"/>
    <w:link w:val="FooterChar"/>
    <w:uiPriority w:val="99"/>
    <w:unhideWhenUsed/>
    <w:rsid w:val="00096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C5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2151</Words>
  <Characters>12267</Characters>
  <Application>Microsoft Office Word</Application>
  <DocSecurity>0</DocSecurity>
  <Lines>102</Lines>
  <Paragraphs>28</Paragraphs>
  <ScaleCrop>false</ScaleCrop>
  <Company/>
  <LinksUpToDate>false</LinksUpToDate>
  <CharactersWithSpaces>14390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6</cp:revision>
  <dcterms:created xsi:type="dcterms:W3CDTF">2016-01-14T10:12:00Z</dcterms:created>
  <dcterms:modified xsi:type="dcterms:W3CDTF">2016-02-04T05:43:00Z</dcterms:modified>
</cp:coreProperties>
</file>