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27" w:rsidRDefault="00B616EF" w:rsidP="00781197">
      <w:pPr>
        <w:pStyle w:val="Heading10"/>
        <w:keepNext/>
        <w:keepLines/>
        <w:shd w:val="clear" w:color="auto" w:fill="auto"/>
        <w:spacing w:line="240" w:lineRule="auto"/>
        <w:ind w:left="14"/>
        <w:rPr>
          <w:sz w:val="25"/>
          <w:szCs w:val="25"/>
        </w:rPr>
      </w:pPr>
      <w:bookmarkStart w:id="0" w:name="bookmark0"/>
      <w:r w:rsidRPr="00781197">
        <w:rPr>
          <w:sz w:val="25"/>
          <w:szCs w:val="25"/>
        </w:rPr>
        <w:t>SUPREME COURT OF INDIA</w:t>
      </w:r>
      <w:bookmarkEnd w:id="0"/>
    </w:p>
    <w:p w:rsidR="00781197" w:rsidRPr="00781197" w:rsidRDefault="00781197" w:rsidP="00781197">
      <w:pPr>
        <w:pStyle w:val="Heading10"/>
        <w:keepNext/>
        <w:keepLines/>
        <w:shd w:val="clear" w:color="auto" w:fill="auto"/>
        <w:spacing w:line="240" w:lineRule="auto"/>
        <w:ind w:left="14"/>
        <w:rPr>
          <w:sz w:val="25"/>
          <w:szCs w:val="25"/>
        </w:rPr>
      </w:pPr>
    </w:p>
    <w:p w:rsidR="00781197" w:rsidRDefault="00B616EF" w:rsidP="00781197">
      <w:pPr>
        <w:pStyle w:val="Bodytext0"/>
        <w:shd w:val="clear" w:color="auto" w:fill="auto"/>
        <w:spacing w:line="240" w:lineRule="auto"/>
        <w:ind w:left="14"/>
        <w:rPr>
          <w:sz w:val="25"/>
          <w:szCs w:val="25"/>
        </w:rPr>
      </w:pPr>
      <w:r w:rsidRPr="00781197">
        <w:rPr>
          <w:sz w:val="25"/>
          <w:szCs w:val="25"/>
        </w:rPr>
        <w:t xml:space="preserve">Vipul Shital Prasad Agarwal </w:t>
      </w:r>
    </w:p>
    <w:p w:rsidR="00781197" w:rsidRDefault="00781197" w:rsidP="00781197">
      <w:pPr>
        <w:pStyle w:val="Bodytext0"/>
        <w:shd w:val="clear" w:color="auto" w:fill="auto"/>
        <w:spacing w:line="240" w:lineRule="auto"/>
        <w:ind w:left="14"/>
        <w:rPr>
          <w:sz w:val="25"/>
          <w:szCs w:val="25"/>
        </w:rPr>
      </w:pPr>
    </w:p>
    <w:p w:rsidR="00117C27" w:rsidRDefault="00B616EF" w:rsidP="00781197">
      <w:pPr>
        <w:pStyle w:val="Bodytext0"/>
        <w:shd w:val="clear" w:color="auto" w:fill="auto"/>
        <w:spacing w:line="240" w:lineRule="auto"/>
        <w:ind w:left="14"/>
        <w:rPr>
          <w:sz w:val="25"/>
          <w:szCs w:val="25"/>
        </w:rPr>
      </w:pPr>
      <w:r w:rsidRPr="00781197">
        <w:rPr>
          <w:sz w:val="25"/>
          <w:szCs w:val="25"/>
        </w:rPr>
        <w:t>Vs.</w:t>
      </w:r>
    </w:p>
    <w:p w:rsidR="00781197" w:rsidRPr="00781197" w:rsidRDefault="00781197" w:rsidP="00781197">
      <w:pPr>
        <w:pStyle w:val="Bodytext0"/>
        <w:shd w:val="clear" w:color="auto" w:fill="auto"/>
        <w:spacing w:line="240" w:lineRule="auto"/>
        <w:ind w:left="14"/>
        <w:rPr>
          <w:sz w:val="25"/>
          <w:szCs w:val="25"/>
        </w:rPr>
      </w:pPr>
    </w:p>
    <w:p w:rsidR="00117C27" w:rsidRDefault="00B616EF" w:rsidP="00781197">
      <w:pPr>
        <w:pStyle w:val="Bodytext0"/>
        <w:shd w:val="clear" w:color="auto" w:fill="auto"/>
        <w:spacing w:line="240" w:lineRule="auto"/>
        <w:ind w:left="14"/>
        <w:rPr>
          <w:sz w:val="25"/>
          <w:szCs w:val="25"/>
        </w:rPr>
      </w:pPr>
      <w:r w:rsidRPr="00781197">
        <w:rPr>
          <w:sz w:val="25"/>
          <w:szCs w:val="25"/>
        </w:rPr>
        <w:t xml:space="preserve">State of Gujarat </w:t>
      </w:r>
    </w:p>
    <w:p w:rsidR="00781197" w:rsidRPr="00781197" w:rsidRDefault="00781197" w:rsidP="00781197">
      <w:pPr>
        <w:pStyle w:val="Bodytext0"/>
        <w:shd w:val="clear" w:color="auto" w:fill="auto"/>
        <w:spacing w:line="240" w:lineRule="auto"/>
        <w:ind w:left="14"/>
        <w:rPr>
          <w:sz w:val="25"/>
          <w:szCs w:val="25"/>
        </w:rPr>
      </w:pPr>
    </w:p>
    <w:p w:rsidR="00781197" w:rsidRDefault="00B616EF" w:rsidP="00781197">
      <w:pPr>
        <w:pStyle w:val="Bodytext0"/>
        <w:shd w:val="clear" w:color="auto" w:fill="auto"/>
        <w:spacing w:line="240" w:lineRule="auto"/>
        <w:ind w:left="14"/>
        <w:rPr>
          <w:sz w:val="25"/>
          <w:szCs w:val="25"/>
        </w:rPr>
      </w:pPr>
      <w:r w:rsidRPr="00781197">
        <w:rPr>
          <w:sz w:val="25"/>
          <w:szCs w:val="25"/>
        </w:rPr>
        <w:t>S.L.P(Civil)No.</w:t>
      </w:r>
      <w:r w:rsidRPr="00781197">
        <w:rPr>
          <w:sz w:val="25"/>
          <w:szCs w:val="25"/>
        </w:rPr>
        <w:t>3672</w:t>
      </w:r>
      <w:r w:rsidR="00781197">
        <w:rPr>
          <w:sz w:val="25"/>
          <w:szCs w:val="25"/>
        </w:rPr>
        <w:t xml:space="preserve"> </w:t>
      </w:r>
      <w:r w:rsidRPr="00781197">
        <w:rPr>
          <w:sz w:val="25"/>
          <w:szCs w:val="25"/>
        </w:rPr>
        <w:t>of</w:t>
      </w:r>
      <w:r w:rsidR="00781197">
        <w:rPr>
          <w:sz w:val="25"/>
          <w:szCs w:val="25"/>
        </w:rPr>
        <w:t xml:space="preserve"> </w:t>
      </w:r>
      <w:r w:rsidRPr="00781197">
        <w:rPr>
          <w:sz w:val="25"/>
          <w:szCs w:val="25"/>
        </w:rPr>
        <w:t xml:space="preserve">2012 </w:t>
      </w:r>
    </w:p>
    <w:p w:rsidR="00781197" w:rsidRDefault="00781197" w:rsidP="00781197">
      <w:pPr>
        <w:pStyle w:val="Bodytext0"/>
        <w:shd w:val="clear" w:color="auto" w:fill="auto"/>
        <w:spacing w:line="240" w:lineRule="auto"/>
        <w:ind w:left="14"/>
        <w:rPr>
          <w:sz w:val="25"/>
          <w:szCs w:val="25"/>
        </w:rPr>
      </w:pPr>
    </w:p>
    <w:p w:rsidR="00781197" w:rsidRDefault="00B616EF" w:rsidP="00781197">
      <w:pPr>
        <w:pStyle w:val="Bodytext0"/>
        <w:shd w:val="clear" w:color="auto" w:fill="auto"/>
        <w:spacing w:line="240" w:lineRule="auto"/>
        <w:ind w:left="14"/>
        <w:rPr>
          <w:sz w:val="25"/>
          <w:szCs w:val="25"/>
        </w:rPr>
      </w:pPr>
      <w:r w:rsidRPr="00781197">
        <w:rPr>
          <w:sz w:val="25"/>
          <w:szCs w:val="25"/>
        </w:rPr>
        <w:t xml:space="preserve">(Altamas Kabir,CJ.Chelameswar,JJ.) </w:t>
      </w:r>
    </w:p>
    <w:p w:rsidR="00781197" w:rsidRDefault="00781197" w:rsidP="00781197">
      <w:pPr>
        <w:pStyle w:val="Bodytext0"/>
        <w:shd w:val="clear" w:color="auto" w:fill="auto"/>
        <w:spacing w:line="240" w:lineRule="auto"/>
        <w:ind w:left="14"/>
        <w:rPr>
          <w:sz w:val="25"/>
          <w:szCs w:val="25"/>
        </w:rPr>
      </w:pPr>
    </w:p>
    <w:p w:rsidR="00781197" w:rsidRDefault="00B616EF" w:rsidP="00781197">
      <w:pPr>
        <w:pStyle w:val="Bodytext0"/>
        <w:shd w:val="clear" w:color="auto" w:fill="auto"/>
        <w:spacing w:line="240" w:lineRule="auto"/>
        <w:ind w:left="14"/>
        <w:rPr>
          <w:sz w:val="25"/>
          <w:szCs w:val="25"/>
        </w:rPr>
      </w:pPr>
      <w:r w:rsidRPr="00781197">
        <w:rPr>
          <w:sz w:val="25"/>
          <w:szCs w:val="25"/>
        </w:rPr>
        <w:t>06.11.2012</w:t>
      </w:r>
    </w:p>
    <w:p w:rsidR="00781197" w:rsidRDefault="00781197" w:rsidP="00781197">
      <w:pPr>
        <w:pStyle w:val="Bodytext0"/>
        <w:shd w:val="clear" w:color="auto" w:fill="auto"/>
        <w:spacing w:line="240" w:lineRule="auto"/>
        <w:ind w:left="14"/>
        <w:rPr>
          <w:sz w:val="25"/>
          <w:szCs w:val="25"/>
        </w:rPr>
      </w:pPr>
    </w:p>
    <w:p w:rsidR="00117C27" w:rsidRDefault="00B616EF" w:rsidP="00781197">
      <w:pPr>
        <w:pStyle w:val="Bodytext0"/>
        <w:shd w:val="clear" w:color="auto" w:fill="auto"/>
        <w:spacing w:line="240" w:lineRule="auto"/>
        <w:ind w:left="14"/>
        <w:rPr>
          <w:rStyle w:val="Bodytext12pt"/>
          <w:sz w:val="25"/>
          <w:szCs w:val="25"/>
        </w:rPr>
      </w:pPr>
      <w:r w:rsidRPr="00781197">
        <w:rPr>
          <w:sz w:val="25"/>
          <w:szCs w:val="25"/>
        </w:rPr>
        <w:t xml:space="preserve"> </w:t>
      </w:r>
      <w:r w:rsidRPr="00781197">
        <w:rPr>
          <w:rStyle w:val="Bodytext12pt"/>
          <w:sz w:val="25"/>
          <w:szCs w:val="25"/>
        </w:rPr>
        <w:t>JUDGMENT</w:t>
      </w:r>
    </w:p>
    <w:p w:rsidR="00781197" w:rsidRPr="00781197" w:rsidRDefault="00781197" w:rsidP="00781197">
      <w:pPr>
        <w:pStyle w:val="Bodytext0"/>
        <w:shd w:val="clear" w:color="auto" w:fill="auto"/>
        <w:spacing w:line="240" w:lineRule="auto"/>
        <w:ind w:left="14"/>
        <w:rPr>
          <w:sz w:val="25"/>
          <w:szCs w:val="25"/>
        </w:rPr>
      </w:pPr>
    </w:p>
    <w:p w:rsidR="00117C27" w:rsidRDefault="00B616EF" w:rsidP="00781197">
      <w:pPr>
        <w:pStyle w:val="Heading10"/>
        <w:keepNext/>
        <w:keepLines/>
        <w:shd w:val="clear" w:color="auto" w:fill="auto"/>
        <w:spacing w:line="240" w:lineRule="auto"/>
        <w:ind w:left="14"/>
        <w:jc w:val="both"/>
        <w:rPr>
          <w:sz w:val="25"/>
          <w:szCs w:val="25"/>
        </w:rPr>
      </w:pPr>
      <w:bookmarkStart w:id="1" w:name="bookmark1"/>
      <w:r w:rsidRPr="00781197">
        <w:rPr>
          <w:sz w:val="25"/>
          <w:szCs w:val="25"/>
        </w:rPr>
        <w:t>Altamas Kabir,CJ.</w:t>
      </w:r>
      <w:bookmarkEnd w:id="1"/>
    </w:p>
    <w:p w:rsidR="00781197" w:rsidRPr="00781197" w:rsidRDefault="00781197" w:rsidP="00781197">
      <w:pPr>
        <w:pStyle w:val="Heading10"/>
        <w:keepNext/>
        <w:keepLines/>
        <w:shd w:val="clear" w:color="auto" w:fill="auto"/>
        <w:spacing w:line="240" w:lineRule="auto"/>
        <w:ind w:left="14"/>
        <w:jc w:val="both"/>
        <w:rPr>
          <w:sz w:val="25"/>
          <w:szCs w:val="25"/>
        </w:rPr>
      </w:pPr>
    </w:p>
    <w:p w:rsidR="00117C27" w:rsidRPr="00781197" w:rsidRDefault="00B616EF">
      <w:pPr>
        <w:pStyle w:val="Bodytext0"/>
        <w:numPr>
          <w:ilvl w:val="0"/>
          <w:numId w:val="1"/>
        </w:numPr>
        <w:shd w:val="clear" w:color="auto" w:fill="auto"/>
        <w:spacing w:after="236" w:line="293" w:lineRule="exact"/>
        <w:ind w:left="20" w:right="40"/>
        <w:jc w:val="both"/>
        <w:rPr>
          <w:sz w:val="25"/>
          <w:szCs w:val="25"/>
        </w:rPr>
      </w:pPr>
      <w:r w:rsidRPr="00781197">
        <w:rPr>
          <w:sz w:val="25"/>
          <w:szCs w:val="25"/>
        </w:rPr>
        <w:t xml:space="preserve"> This Special Leave Petition is directed against the judgment and order dated 20th March, 2012, passed by the Gujarat High Court dismissing the petition filed by the Petitioner, Dr. Vipul Shital Prasad Agarwal, under Articles 226 and 227 of the Constitutio</w:t>
      </w:r>
      <w:r w:rsidRPr="00781197">
        <w:rPr>
          <w:sz w:val="25"/>
          <w:szCs w:val="25"/>
        </w:rPr>
        <w:t>n, read with Section 482 of the Code of Criminal Procedure, 1973 (Cr.P.C.), being SCRMA No.2698 of 2011.</w:t>
      </w:r>
    </w:p>
    <w:p w:rsidR="00117C27" w:rsidRPr="00781197" w:rsidRDefault="00B616EF">
      <w:pPr>
        <w:pStyle w:val="Bodytext0"/>
        <w:numPr>
          <w:ilvl w:val="0"/>
          <w:numId w:val="1"/>
        </w:numPr>
        <w:shd w:val="clear" w:color="auto" w:fill="auto"/>
        <w:spacing w:after="244" w:line="298" w:lineRule="exact"/>
        <w:ind w:left="20" w:right="40"/>
        <w:jc w:val="both"/>
        <w:rPr>
          <w:sz w:val="25"/>
          <w:szCs w:val="25"/>
        </w:rPr>
      </w:pPr>
      <w:r w:rsidRPr="00781197">
        <w:rPr>
          <w:sz w:val="25"/>
          <w:szCs w:val="25"/>
        </w:rPr>
        <w:t xml:space="preserve"> There are certain special features in this case which need to be recorded in order to decide this matter.</w:t>
      </w:r>
    </w:p>
    <w:p w:rsidR="00117C27" w:rsidRPr="00781197" w:rsidRDefault="00B616EF">
      <w:pPr>
        <w:pStyle w:val="Bodytext0"/>
        <w:numPr>
          <w:ilvl w:val="0"/>
          <w:numId w:val="1"/>
        </w:numPr>
        <w:shd w:val="clear" w:color="auto" w:fill="auto"/>
        <w:spacing w:after="240" w:line="293" w:lineRule="exact"/>
        <w:ind w:left="20" w:right="40"/>
        <w:jc w:val="both"/>
        <w:rPr>
          <w:sz w:val="25"/>
          <w:szCs w:val="25"/>
        </w:rPr>
      </w:pPr>
      <w:r w:rsidRPr="00781197">
        <w:rPr>
          <w:sz w:val="25"/>
          <w:szCs w:val="25"/>
        </w:rPr>
        <w:t>The Petitioner was at the relevant time post</w:t>
      </w:r>
      <w:r w:rsidRPr="00781197">
        <w:rPr>
          <w:sz w:val="25"/>
          <w:szCs w:val="25"/>
        </w:rPr>
        <w:t>ed as Superintendent of Police, Banaskantha, Gujarat. On 28th December, 2006, one Tulsiram Prajapati was killed in an encounter and a First Information Report (F.I.R.), being I.C.R.No.115 of 2006, was registered with the Ambaji Police Station, Banaskantha,</w:t>
      </w:r>
      <w:r w:rsidRPr="00781197">
        <w:rPr>
          <w:sz w:val="25"/>
          <w:szCs w:val="25"/>
        </w:rPr>
        <w:t xml:space="preserve"> Gujarat, against unidentified persons under Sections 307, 427 and 34 of the Indian Penal Code, 1860 (IPC), Section 25(1)(A) of the Arms Act, 1959, and Section 135 of the Bombay Police Act, 1951.</w:t>
      </w:r>
    </w:p>
    <w:p w:rsidR="00117C27" w:rsidRPr="00781197" w:rsidRDefault="00B616EF">
      <w:pPr>
        <w:pStyle w:val="Bodytext0"/>
        <w:numPr>
          <w:ilvl w:val="0"/>
          <w:numId w:val="1"/>
        </w:numPr>
        <w:shd w:val="clear" w:color="auto" w:fill="auto"/>
        <w:spacing w:line="293" w:lineRule="exact"/>
        <w:ind w:left="20" w:right="40"/>
        <w:jc w:val="both"/>
        <w:rPr>
          <w:sz w:val="25"/>
          <w:szCs w:val="25"/>
        </w:rPr>
      </w:pPr>
      <w:r w:rsidRPr="00781197">
        <w:rPr>
          <w:sz w:val="25"/>
          <w:szCs w:val="25"/>
        </w:rPr>
        <w:t xml:space="preserve"> In 2007, Nirmala Bai, the mother of the deceased, filed Writ Petition (Crl.) No.115 of 2007, before this Court praying for an inquiry into the incident by the Central Bureau of Investigation (C.B.I.), and while the same was pending, the prosecution, upon </w:t>
      </w:r>
      <w:r w:rsidRPr="00781197">
        <w:rPr>
          <w:sz w:val="25"/>
          <w:szCs w:val="25"/>
        </w:rPr>
        <w:t>completion of investigation, added Sections 302, 364, 307, 333, 334, 427, 365, 368, 193, 197, 201, 120-B, 471 read with Section 34 I.P.C., together with Section 25(1)(a) and 27 of the Arms Act, 1959, as also Section 135 of the Bombay Police Act, against 12</w:t>
      </w:r>
      <w:r w:rsidRPr="00781197">
        <w:rPr>
          <w:sz w:val="25"/>
          <w:szCs w:val="25"/>
        </w:rPr>
        <w:t xml:space="preserve"> police officers, including the Petitioner. Consequent thereupon, the Petitioner was arrested by the C.I.D. crime, on 3rd</w:t>
      </w:r>
    </w:p>
    <w:p w:rsidR="00117C27" w:rsidRPr="00781197" w:rsidRDefault="00B616EF">
      <w:pPr>
        <w:pStyle w:val="Bodytext0"/>
        <w:shd w:val="clear" w:color="auto" w:fill="auto"/>
        <w:spacing w:after="236" w:line="288" w:lineRule="exact"/>
        <w:ind w:left="20" w:right="40"/>
        <w:jc w:val="both"/>
        <w:rPr>
          <w:sz w:val="25"/>
          <w:szCs w:val="25"/>
        </w:rPr>
      </w:pPr>
      <w:r w:rsidRPr="00781197">
        <w:rPr>
          <w:sz w:val="25"/>
          <w:szCs w:val="25"/>
        </w:rPr>
        <w:t>May, 2010, and charge-sheet was, thereafter, filed against the accused persons, including the Petitioner, on 30th July, 2010.</w:t>
      </w:r>
    </w:p>
    <w:p w:rsidR="00117C27" w:rsidRPr="00781197" w:rsidRDefault="00B616EF">
      <w:pPr>
        <w:pStyle w:val="Bodytext0"/>
        <w:numPr>
          <w:ilvl w:val="0"/>
          <w:numId w:val="1"/>
        </w:numPr>
        <w:shd w:val="clear" w:color="auto" w:fill="auto"/>
        <w:spacing w:after="240" w:line="293" w:lineRule="exact"/>
        <w:ind w:left="20" w:right="40"/>
        <w:jc w:val="both"/>
        <w:rPr>
          <w:sz w:val="25"/>
          <w:szCs w:val="25"/>
        </w:rPr>
      </w:pPr>
      <w:r w:rsidRPr="00781197">
        <w:rPr>
          <w:sz w:val="25"/>
          <w:szCs w:val="25"/>
        </w:rPr>
        <w:t xml:space="preserve"> One of </w:t>
      </w:r>
      <w:r w:rsidRPr="00781197">
        <w:rPr>
          <w:sz w:val="25"/>
          <w:szCs w:val="25"/>
        </w:rPr>
        <w:t xml:space="preserve">the strange features of this case, therefore, is that in the case which was </w:t>
      </w:r>
      <w:r w:rsidRPr="00781197">
        <w:rPr>
          <w:sz w:val="25"/>
          <w:szCs w:val="25"/>
        </w:rPr>
        <w:lastRenderedPageBreak/>
        <w:t>registered against the victim, 12 police officers, including the Petitioner, came to be arraigned as accused in what was alleged to be a fake encounter. However, the fact remains t</w:t>
      </w:r>
      <w:r w:rsidRPr="00781197">
        <w:rPr>
          <w:sz w:val="25"/>
          <w:szCs w:val="25"/>
        </w:rPr>
        <w:t>hat F.I.R. No.115 of 2006 was lodged with the Ambaji Police Station on 28th December, 2006, resulting in the arrest of the Petitioner by the C.I.D. crime, on 3rd May, 2010, and the filing of charge-sheet on 30th July, 2010, within 90 days of his arrest.</w:t>
      </w:r>
    </w:p>
    <w:p w:rsidR="00117C27" w:rsidRPr="00781197" w:rsidRDefault="00B616EF">
      <w:pPr>
        <w:pStyle w:val="Bodytext0"/>
        <w:numPr>
          <w:ilvl w:val="0"/>
          <w:numId w:val="1"/>
        </w:numPr>
        <w:shd w:val="clear" w:color="auto" w:fill="auto"/>
        <w:spacing w:after="240" w:line="293" w:lineRule="exact"/>
        <w:ind w:left="20" w:right="40"/>
        <w:jc w:val="both"/>
        <w:rPr>
          <w:sz w:val="25"/>
          <w:szCs w:val="25"/>
        </w:rPr>
      </w:pPr>
      <w:r w:rsidRPr="00781197">
        <w:rPr>
          <w:sz w:val="25"/>
          <w:szCs w:val="25"/>
        </w:rPr>
        <w:t xml:space="preserve"> W</w:t>
      </w:r>
      <w:r w:rsidRPr="00781197">
        <w:rPr>
          <w:sz w:val="25"/>
          <w:szCs w:val="25"/>
        </w:rPr>
        <w:t>hile considering the writ petition filed by the mother of the deceased (Writ Petition (Crl.) No.115 of 2007), this Court, by its judgment and order 8th April, 2011, refused to accept the investigation conducted and completed by the State C.I.D. and directe</w:t>
      </w:r>
      <w:r w:rsidRPr="00781197">
        <w:rPr>
          <w:sz w:val="25"/>
          <w:szCs w:val="25"/>
        </w:rPr>
        <w:t>d as follows</w:t>
      </w:r>
    </w:p>
    <w:p w:rsidR="00117C27" w:rsidRPr="00781197" w:rsidRDefault="00B616EF">
      <w:pPr>
        <w:pStyle w:val="Bodytext0"/>
        <w:shd w:val="clear" w:color="auto" w:fill="auto"/>
        <w:spacing w:after="240" w:line="293" w:lineRule="exact"/>
        <w:ind w:left="740" w:right="40"/>
        <w:jc w:val="both"/>
        <w:rPr>
          <w:sz w:val="25"/>
          <w:szCs w:val="25"/>
        </w:rPr>
      </w:pPr>
      <w:r w:rsidRPr="00781197">
        <w:rPr>
          <w:sz w:val="25"/>
          <w:szCs w:val="25"/>
        </w:rPr>
        <w:t>“ In view of the above discussion, the Police Authorities of the Gujarat State are directed to handover all the records of the present case to the CBI within two weeks from this date and the CBI shall investigate all aspects of the case relati</w:t>
      </w:r>
      <w:r w:rsidRPr="00781197">
        <w:rPr>
          <w:sz w:val="25"/>
          <w:szCs w:val="25"/>
        </w:rPr>
        <w:t xml:space="preserve">ng to the killing of Tulsiram Prajapati and file a report to the concerned court/special court having jurisdiction within a period of six months from the date of taking over of the investigation from the state Police Authorities. We also direct the Police </w:t>
      </w:r>
      <w:r w:rsidRPr="00781197">
        <w:rPr>
          <w:sz w:val="25"/>
          <w:szCs w:val="25"/>
        </w:rPr>
        <w:t>Authorities of the state of Gujarat, Rajasthan and Andhra Pradesh to cooperate with the CBI Authorities in conducting the investigation.”</w:t>
      </w:r>
    </w:p>
    <w:p w:rsidR="00117C27" w:rsidRPr="00781197" w:rsidRDefault="00B616EF">
      <w:pPr>
        <w:pStyle w:val="Bodytext0"/>
        <w:numPr>
          <w:ilvl w:val="0"/>
          <w:numId w:val="1"/>
        </w:numPr>
        <w:shd w:val="clear" w:color="auto" w:fill="auto"/>
        <w:spacing w:after="240" w:line="293" w:lineRule="exact"/>
        <w:ind w:left="20" w:right="40"/>
        <w:jc w:val="both"/>
        <w:rPr>
          <w:sz w:val="25"/>
          <w:szCs w:val="25"/>
        </w:rPr>
      </w:pPr>
      <w:r w:rsidRPr="00781197">
        <w:rPr>
          <w:sz w:val="25"/>
          <w:szCs w:val="25"/>
        </w:rPr>
        <w:t xml:space="preserve"> We have intentionally quoted the aforesaid direction of this Court, since the main plank of the submissions made on b</w:t>
      </w:r>
      <w:r w:rsidRPr="00781197">
        <w:rPr>
          <w:sz w:val="25"/>
          <w:szCs w:val="25"/>
        </w:rPr>
        <w:t>ehalf of the Petitioner in this Special Leave Petition depends on an interpretation thereof.</w:t>
      </w:r>
    </w:p>
    <w:p w:rsidR="00117C27" w:rsidRPr="00781197" w:rsidRDefault="00B616EF">
      <w:pPr>
        <w:pStyle w:val="Bodytext0"/>
        <w:numPr>
          <w:ilvl w:val="0"/>
          <w:numId w:val="1"/>
        </w:numPr>
        <w:shd w:val="clear" w:color="auto" w:fill="auto"/>
        <w:spacing w:after="240" w:line="293" w:lineRule="exact"/>
        <w:ind w:left="20" w:right="40"/>
        <w:jc w:val="both"/>
        <w:rPr>
          <w:sz w:val="25"/>
          <w:szCs w:val="25"/>
        </w:rPr>
      </w:pPr>
      <w:r w:rsidRPr="00781197">
        <w:rPr>
          <w:sz w:val="25"/>
          <w:szCs w:val="25"/>
        </w:rPr>
        <w:t xml:space="preserve"> Pursuant to the directions given by this Court, the C.B.I. registered a separate F.I.R. on 29th April, 2011, being R.C.- 3(S)/2011/Mumbai dated 29th April, 2011. </w:t>
      </w:r>
      <w:r w:rsidRPr="00781197">
        <w:rPr>
          <w:sz w:val="25"/>
          <w:szCs w:val="25"/>
        </w:rPr>
        <w:t>On 31st May, 2011, the C.B.I. applied before the Court of Sessions Judge Palanpur, Banaskantha, Gujarat, in Sessions Case No.58 of 2010, inter alia, for the following directions :</w:t>
      </w:r>
    </w:p>
    <w:p w:rsidR="00117C27" w:rsidRPr="00781197" w:rsidRDefault="00B616EF">
      <w:pPr>
        <w:pStyle w:val="Bodytext0"/>
        <w:shd w:val="clear" w:color="auto" w:fill="auto"/>
        <w:spacing w:after="290" w:line="293" w:lineRule="exact"/>
        <w:ind w:left="740" w:right="40"/>
        <w:jc w:val="both"/>
        <w:rPr>
          <w:sz w:val="25"/>
          <w:szCs w:val="25"/>
        </w:rPr>
      </w:pPr>
      <w:r w:rsidRPr="00781197">
        <w:rPr>
          <w:sz w:val="25"/>
          <w:szCs w:val="25"/>
        </w:rPr>
        <w:t>“It is, therefore, humbly prayed that keeping in view the orders dated 08.04</w:t>
      </w:r>
      <w:r w:rsidRPr="00781197">
        <w:rPr>
          <w:sz w:val="25"/>
          <w:szCs w:val="25"/>
        </w:rPr>
        <w:t>.2011 of the Honble Supreme Court of India, the articles submitted by the Gujarat Police as per the list enclosed (as desired by this Honble Court) along with the Charge Sheet No.50/2010 dated 30.07.2010 vide CC No.1439/10 dated 30.07.2010 and supplementar</w:t>
      </w:r>
      <w:r w:rsidRPr="00781197">
        <w:rPr>
          <w:sz w:val="25"/>
          <w:szCs w:val="25"/>
        </w:rPr>
        <w:t>y Charge Sheets in case FIR No.115/2006 dated 28.12.2006 of PS Ambaji, District Banaskantha may be released and handed over to the CBI for the purpose of fresh investigation. It is further prayed that in the light of order of the Honble Supreme Court of In</w:t>
      </w:r>
      <w:r w:rsidRPr="00781197">
        <w:rPr>
          <w:sz w:val="25"/>
          <w:szCs w:val="25"/>
        </w:rPr>
        <w:t>dia, no further proceeding may be allowed in the case till the investigation of CBI is finalized. And for this the applicant shall ever pray.”</w:t>
      </w:r>
    </w:p>
    <w:p w:rsidR="00117C27" w:rsidRPr="00781197" w:rsidRDefault="00B616EF">
      <w:pPr>
        <w:pStyle w:val="Bodytext0"/>
        <w:numPr>
          <w:ilvl w:val="0"/>
          <w:numId w:val="1"/>
        </w:numPr>
        <w:shd w:val="clear" w:color="auto" w:fill="auto"/>
        <w:spacing w:line="230" w:lineRule="exact"/>
        <w:ind w:left="20"/>
        <w:jc w:val="both"/>
        <w:rPr>
          <w:sz w:val="25"/>
          <w:szCs w:val="25"/>
        </w:rPr>
      </w:pPr>
      <w:r w:rsidRPr="00781197">
        <w:rPr>
          <w:sz w:val="25"/>
          <w:szCs w:val="25"/>
        </w:rPr>
        <w:t xml:space="preserve"> The said application was allowed by the Sessions Judge on 9th June, 2011.</w:t>
      </w:r>
    </w:p>
    <w:p w:rsidR="00117C27" w:rsidRPr="00781197" w:rsidRDefault="00B616EF">
      <w:pPr>
        <w:pStyle w:val="Bodytext0"/>
        <w:numPr>
          <w:ilvl w:val="0"/>
          <w:numId w:val="1"/>
        </w:numPr>
        <w:shd w:val="clear" w:color="auto" w:fill="auto"/>
        <w:spacing w:after="240" w:line="293" w:lineRule="exact"/>
        <w:ind w:left="20" w:right="20"/>
        <w:jc w:val="both"/>
        <w:rPr>
          <w:sz w:val="25"/>
          <w:szCs w:val="25"/>
        </w:rPr>
      </w:pPr>
      <w:r w:rsidRPr="00781197">
        <w:rPr>
          <w:sz w:val="25"/>
          <w:szCs w:val="25"/>
        </w:rPr>
        <w:t xml:space="preserve"> Since the investigation was not completed and the Petitioner had been in custody for a long time, an application for bail was moved on his behalf in the Court of learned Sessions Judge, Palanpur, on 16th August, 2011, who rejected the same on the ground t</w:t>
      </w:r>
      <w:r w:rsidRPr="00781197">
        <w:rPr>
          <w:sz w:val="25"/>
          <w:szCs w:val="25"/>
        </w:rPr>
        <w:t>hat the application ought to have been moved before the Judicial Magistrate, First Class, Danta, and not before the Sessions Court.</w:t>
      </w:r>
    </w:p>
    <w:p w:rsidR="00117C27" w:rsidRPr="00781197" w:rsidRDefault="00B616EF">
      <w:pPr>
        <w:pStyle w:val="Bodytext0"/>
        <w:numPr>
          <w:ilvl w:val="0"/>
          <w:numId w:val="1"/>
        </w:numPr>
        <w:shd w:val="clear" w:color="auto" w:fill="auto"/>
        <w:spacing w:after="240" w:line="293" w:lineRule="exact"/>
        <w:ind w:left="20" w:right="20"/>
        <w:jc w:val="both"/>
        <w:rPr>
          <w:sz w:val="25"/>
          <w:szCs w:val="25"/>
        </w:rPr>
      </w:pPr>
      <w:r w:rsidRPr="00781197">
        <w:rPr>
          <w:sz w:val="25"/>
          <w:szCs w:val="25"/>
        </w:rPr>
        <w:lastRenderedPageBreak/>
        <w:t xml:space="preserve"> Having regard to the order of the learned Sessions Judge, the Petitioner moved an application before the Judicial Magistrat</w:t>
      </w:r>
      <w:r w:rsidRPr="00781197">
        <w:rPr>
          <w:sz w:val="25"/>
          <w:szCs w:val="25"/>
        </w:rPr>
        <w:t>e, First Class, Danta, on 2nd September, 2011, for bail, which was rejected on 7th October, 2011. The Petitioner then moved the Gujarat High Court by way of Special Criminal Application No.2698 of 2011, for quashing and setting aside the aforesaid judgment</w:t>
      </w:r>
      <w:r w:rsidRPr="00781197">
        <w:rPr>
          <w:sz w:val="25"/>
          <w:szCs w:val="25"/>
        </w:rPr>
        <w:t xml:space="preserve"> and order dated 7th October, 2011, passed by the Judicial Magistrate, First Class, rejecting his prayer for bail. Another application for regular bail, being Criminal Misc. Application No.04 of 2012, was also filed on behalf of the Petitioner before the S</w:t>
      </w:r>
      <w:r w:rsidRPr="00781197">
        <w:rPr>
          <w:sz w:val="25"/>
          <w:szCs w:val="25"/>
        </w:rPr>
        <w:t>essions Judge, Palanpur, on 2nd January, 2012, on the limited ground of delay in the trial. The said bail application was dismissed by the 2nd Additional Sessions Judge on 27th February, 2012. The High Court also rejected the Petitioners application challe</w:t>
      </w:r>
      <w:r w:rsidRPr="00781197">
        <w:rPr>
          <w:sz w:val="25"/>
          <w:szCs w:val="25"/>
        </w:rPr>
        <w:t>nging the order of the Magistrate by its order dated 20th March, 2012. On 9th April, 2012, the Petitioners Criminal Misc. Application No.4729 of 2012, challenging the order of the 2nd Additional Sessions Judge dated 27th February, 2012, was dismissed by th</w:t>
      </w:r>
      <w:r w:rsidRPr="00781197">
        <w:rPr>
          <w:sz w:val="25"/>
          <w:szCs w:val="25"/>
        </w:rPr>
        <w:t>e High Court. It is against the said order that the present Special Leave Petition has been filed.</w:t>
      </w:r>
    </w:p>
    <w:p w:rsidR="00117C27" w:rsidRPr="00781197" w:rsidRDefault="00B616EF">
      <w:pPr>
        <w:pStyle w:val="Bodytext0"/>
        <w:numPr>
          <w:ilvl w:val="0"/>
          <w:numId w:val="1"/>
        </w:numPr>
        <w:shd w:val="clear" w:color="auto" w:fill="auto"/>
        <w:spacing w:after="240" w:line="293" w:lineRule="exact"/>
        <w:ind w:left="20" w:right="20"/>
        <w:jc w:val="both"/>
        <w:rPr>
          <w:sz w:val="25"/>
          <w:szCs w:val="25"/>
        </w:rPr>
      </w:pPr>
      <w:r w:rsidRPr="00781197">
        <w:rPr>
          <w:sz w:val="25"/>
          <w:szCs w:val="25"/>
        </w:rPr>
        <w:t xml:space="preserve">The major thrust of the submissions made by Mr. Sushil Kumar, learned Senior Advocate, appearing for the Petitioner, was that the Petitioner was entitled to </w:t>
      </w:r>
      <w:r w:rsidRPr="00781197">
        <w:rPr>
          <w:sz w:val="25"/>
          <w:szCs w:val="25"/>
        </w:rPr>
        <w:t>the benefit of statutory bail in terms of Sub- Section (2) of Section 167 Cr.P.C. Learned counsel urged that since after registering a fresh F.I.R. and commencing of fresh investigation, as directed by this Court, the C.B.I. had failed to file charge-sheet</w:t>
      </w:r>
      <w:r w:rsidRPr="00781197">
        <w:rPr>
          <w:sz w:val="25"/>
          <w:szCs w:val="25"/>
        </w:rPr>
        <w:t xml:space="preserve"> pursuant to such F.I.R., within the stipulated period of 90 days, the Petitioner was entitled to bail on account of such default in view of the provisions of Sub-Section (2) of Section 167 Cr.P.C. Learned counsel also emphasized that the Petitioner was in</w:t>
      </w:r>
      <w:r w:rsidRPr="00781197">
        <w:rPr>
          <w:sz w:val="25"/>
          <w:szCs w:val="25"/>
        </w:rPr>
        <w:t xml:space="preserve"> custody since his arrest on 3rd May, 2010, and on the other hand, the trial was being delayed.</w:t>
      </w:r>
    </w:p>
    <w:p w:rsidR="00117C27" w:rsidRPr="00781197" w:rsidRDefault="00B616EF">
      <w:pPr>
        <w:pStyle w:val="Bodytext0"/>
        <w:numPr>
          <w:ilvl w:val="0"/>
          <w:numId w:val="1"/>
        </w:numPr>
        <w:shd w:val="clear" w:color="auto" w:fill="auto"/>
        <w:spacing w:line="293" w:lineRule="exact"/>
        <w:ind w:left="20" w:right="20"/>
        <w:jc w:val="both"/>
        <w:rPr>
          <w:sz w:val="25"/>
          <w:szCs w:val="25"/>
        </w:rPr>
      </w:pPr>
      <w:r w:rsidRPr="00781197">
        <w:rPr>
          <w:sz w:val="25"/>
          <w:szCs w:val="25"/>
        </w:rPr>
        <w:t>Mr. Sushil Kumar urged that since the earlier investigation by the State police had not been accepted by this Court and the C.B.I. was directed to conduct a fre</w:t>
      </w:r>
      <w:r w:rsidRPr="00781197">
        <w:rPr>
          <w:sz w:val="25"/>
          <w:szCs w:val="25"/>
        </w:rPr>
        <w:t>sh investigation, it would necessarily entail that the charge-sheet filed on the basis of the initial inquiry was also rejected by this Court, though not in explicit terms. Mr. Sushil Kumar submitted that there could not be two charge-sheets arising out of</w:t>
      </w:r>
      <w:r w:rsidRPr="00781197">
        <w:rPr>
          <w:sz w:val="25"/>
          <w:szCs w:val="25"/>
        </w:rPr>
        <w:t xml:space="preserve"> the two FIRs in respect of a single incident and charge would have to be framed on the basis of one of the said two charge-sheets filed and, since the first investigation had not been accepted, the logical consequence would be that the first charge-sheet </w:t>
      </w:r>
      <w:r w:rsidRPr="00781197">
        <w:rPr>
          <w:sz w:val="25"/>
          <w:szCs w:val="25"/>
        </w:rPr>
        <w:t>also stood quashed which would give the second charge-sheet due legitimacy. Accordingly, since the charge-sheet had not been filed in respect of the second F.I.R. within a period of 90 days, as stipulated under Section 167(2) Cr.P.C., the Petitioner was en</w:t>
      </w:r>
      <w:r w:rsidRPr="00781197">
        <w:rPr>
          <w:sz w:val="25"/>
          <w:szCs w:val="25"/>
        </w:rPr>
        <w:t>titled to be released on default bail, as a matter of right.</w:t>
      </w:r>
    </w:p>
    <w:p w:rsidR="00117C27" w:rsidRPr="00781197" w:rsidRDefault="00B616EF">
      <w:pPr>
        <w:pStyle w:val="Bodytext0"/>
        <w:numPr>
          <w:ilvl w:val="0"/>
          <w:numId w:val="1"/>
        </w:numPr>
        <w:shd w:val="clear" w:color="auto" w:fill="auto"/>
        <w:spacing w:after="240" w:line="293" w:lineRule="exact"/>
        <w:ind w:left="20" w:right="260"/>
        <w:jc w:val="both"/>
        <w:rPr>
          <w:sz w:val="25"/>
          <w:szCs w:val="25"/>
        </w:rPr>
      </w:pPr>
      <w:r w:rsidRPr="00781197">
        <w:rPr>
          <w:sz w:val="25"/>
          <w:szCs w:val="25"/>
        </w:rPr>
        <w:t>Mr. Sushil Kumar made it clear that he was basing his submissions mainly on the ground available under Section 167(2) Cr.P.C. and the fact that the trial had been delayed for a long period during</w:t>
      </w:r>
      <w:r w:rsidRPr="00781197">
        <w:rPr>
          <w:sz w:val="25"/>
          <w:szCs w:val="25"/>
        </w:rPr>
        <w:t xml:space="preserve"> which the Petitioner has remained in custody.</w:t>
      </w:r>
    </w:p>
    <w:p w:rsidR="00117C27" w:rsidRPr="00781197" w:rsidRDefault="00B616EF">
      <w:pPr>
        <w:pStyle w:val="Bodytext0"/>
        <w:numPr>
          <w:ilvl w:val="0"/>
          <w:numId w:val="1"/>
        </w:numPr>
        <w:shd w:val="clear" w:color="auto" w:fill="auto"/>
        <w:spacing w:after="240" w:line="293" w:lineRule="exact"/>
        <w:ind w:left="20" w:right="260"/>
        <w:jc w:val="both"/>
        <w:rPr>
          <w:sz w:val="25"/>
          <w:szCs w:val="25"/>
        </w:rPr>
      </w:pPr>
      <w:r w:rsidRPr="00781197">
        <w:rPr>
          <w:sz w:val="25"/>
          <w:szCs w:val="25"/>
        </w:rPr>
        <w:t>Appearing for the C.B.I., Mr. Vivek Tankha, learned Senior Advocate, submitted that there was a basic fallacy in Mr. Sushil Kumars submissions since the Petitioner was arrested in connection with the first F.I</w:t>
      </w:r>
      <w:r w:rsidRPr="00781197">
        <w:rPr>
          <w:sz w:val="25"/>
          <w:szCs w:val="25"/>
        </w:rPr>
        <w:t xml:space="preserve">.R., being No.115 of 2006, in which charge-sheet had been filed within the stipulated period of 90 days and that he had not been arrested in connection </w:t>
      </w:r>
      <w:r w:rsidRPr="00781197">
        <w:rPr>
          <w:sz w:val="25"/>
          <w:szCs w:val="25"/>
        </w:rPr>
        <w:lastRenderedPageBreak/>
        <w:t>with the second F.I.R. filed by the C.B.I. Accordingly, the benefit of default bail under Section 167(2)</w:t>
      </w:r>
      <w:r w:rsidRPr="00781197">
        <w:rPr>
          <w:sz w:val="25"/>
          <w:szCs w:val="25"/>
        </w:rPr>
        <w:t xml:space="preserve"> Cr.P.C. was not available to the Petitioner. Mr. Tankha also submitted that the investigation started by the C.B.I. was in continuation of the investigation initially commenced on the basis of F.I.R. No.115 of 2006 of Ambaji Police Station and that the lo</w:t>
      </w:r>
      <w:r w:rsidRPr="00781197">
        <w:rPr>
          <w:sz w:val="25"/>
          <w:szCs w:val="25"/>
        </w:rPr>
        <w:t>dging of a fresh F.I.R. by the C.B.I. was only for the purpose of enabling the C.B.I. to take over the investigation from the State police in terms of the directions given by this Court.</w:t>
      </w:r>
    </w:p>
    <w:p w:rsidR="00117C27" w:rsidRPr="00781197" w:rsidRDefault="00B616EF">
      <w:pPr>
        <w:pStyle w:val="Bodytext0"/>
        <w:numPr>
          <w:ilvl w:val="0"/>
          <w:numId w:val="1"/>
        </w:numPr>
        <w:shd w:val="clear" w:color="auto" w:fill="auto"/>
        <w:spacing w:after="240" w:line="293" w:lineRule="exact"/>
        <w:ind w:left="20" w:right="260"/>
        <w:jc w:val="both"/>
        <w:rPr>
          <w:sz w:val="25"/>
          <w:szCs w:val="25"/>
        </w:rPr>
      </w:pPr>
      <w:r w:rsidRPr="00781197">
        <w:rPr>
          <w:sz w:val="25"/>
          <w:szCs w:val="25"/>
        </w:rPr>
        <w:t xml:space="preserve"> On the question of delay in the trial, Mr. Tankha pointed out that t</w:t>
      </w:r>
      <w:r w:rsidRPr="00781197">
        <w:rPr>
          <w:sz w:val="25"/>
          <w:szCs w:val="25"/>
        </w:rPr>
        <w:t>he same had been stayed at the instance of a co-accused and C.B.I., therefore, had no hand as far as delay of the trial is concerned. According to Mr. Tankha, in any event, charge-sheet had already been filed even on the basis of the second F.I.R., which w</w:t>
      </w:r>
      <w:r w:rsidRPr="00781197">
        <w:rPr>
          <w:sz w:val="25"/>
          <w:szCs w:val="25"/>
        </w:rPr>
        <w:t>ould have to be treated as a supplementary charge-sheet to the original charge-sheet filed in F.I.R. No.115 of 2006. Mr. Tankha pointed out that it was also significant that the prayer for default bail in terms of Section 167(2) Cr.P.C. had been made on be</w:t>
      </w:r>
      <w:r w:rsidRPr="00781197">
        <w:rPr>
          <w:sz w:val="25"/>
          <w:szCs w:val="25"/>
        </w:rPr>
        <w:t>half of the Petitioner in connection with F.I.R. No.115 of 2006, of Ambaji Police Station dated 28th December, 2006, and not in connection with F.I.R. No.RC-3(S)/2011/Mumbai dated 9th April, 2011, filed by the C.B.I.</w:t>
      </w:r>
    </w:p>
    <w:p w:rsidR="00117C27" w:rsidRPr="00781197" w:rsidRDefault="00B616EF">
      <w:pPr>
        <w:pStyle w:val="Bodytext0"/>
        <w:numPr>
          <w:ilvl w:val="0"/>
          <w:numId w:val="1"/>
        </w:numPr>
        <w:shd w:val="clear" w:color="auto" w:fill="auto"/>
        <w:spacing w:after="240" w:line="293" w:lineRule="exact"/>
        <w:ind w:left="20" w:right="260"/>
        <w:jc w:val="both"/>
        <w:rPr>
          <w:sz w:val="25"/>
          <w:szCs w:val="25"/>
        </w:rPr>
      </w:pPr>
      <w:r w:rsidRPr="00781197">
        <w:rPr>
          <w:sz w:val="25"/>
          <w:szCs w:val="25"/>
        </w:rPr>
        <w:t>Mr. Tankha, therefore, contended that t</w:t>
      </w:r>
      <w:r w:rsidRPr="00781197">
        <w:rPr>
          <w:sz w:val="25"/>
          <w:szCs w:val="25"/>
        </w:rPr>
        <w:t>he Special Leave Petition filed by the Petitioner was entirely misconceived and was liable to be dismissed.</w:t>
      </w:r>
    </w:p>
    <w:p w:rsidR="00117C27" w:rsidRPr="00781197" w:rsidRDefault="00B616EF">
      <w:pPr>
        <w:pStyle w:val="Bodytext0"/>
        <w:numPr>
          <w:ilvl w:val="0"/>
          <w:numId w:val="1"/>
        </w:numPr>
        <w:shd w:val="clear" w:color="auto" w:fill="auto"/>
        <w:spacing w:line="293" w:lineRule="exact"/>
        <w:ind w:left="20" w:right="260"/>
        <w:jc w:val="both"/>
        <w:rPr>
          <w:sz w:val="25"/>
          <w:szCs w:val="25"/>
        </w:rPr>
      </w:pPr>
      <w:r w:rsidRPr="00781197">
        <w:rPr>
          <w:sz w:val="25"/>
          <w:szCs w:val="25"/>
        </w:rPr>
        <w:t>We have carefully considered the submissions made on behalf of the respective parties and we have little hesitation in rejecting Mr. Sushil Kumars s</w:t>
      </w:r>
      <w:r w:rsidRPr="00781197">
        <w:rPr>
          <w:sz w:val="25"/>
          <w:szCs w:val="25"/>
        </w:rPr>
        <w:t>ubmissions. One of the most significant features of this case is that the prayer for default bail was made on behalf of the Petitioner in F.I.R.No. 115 of 2006, lodged by the local police with the Ambaji Police Station, though the submissions in respect th</w:t>
      </w:r>
      <w:r w:rsidRPr="00781197">
        <w:rPr>
          <w:sz w:val="25"/>
          <w:szCs w:val="25"/>
        </w:rPr>
        <w:t xml:space="preserve">ereof have been made in connection with the subsequent F.I.R. lodged by Vipul Shital Prasad Agarwal vs State Of Gujarat &amp; Anr on 6 November, 2012the C.B.I. It is obvious that the Petitioner was fully aware of the situation while making the application for </w:t>
      </w:r>
      <w:r w:rsidRPr="00781197">
        <w:rPr>
          <w:sz w:val="25"/>
          <w:szCs w:val="25"/>
        </w:rPr>
        <w:t>grant of bail, knowing that he was under arrest in connection with the first F.I.R. and not under the second F.I.R. lodged by the C.B.I. In the event the second investigation is treated to be a fresh investigation and the Petitioner had been arrested in co</w:t>
      </w:r>
      <w:r w:rsidRPr="00781197">
        <w:rPr>
          <w:sz w:val="25"/>
          <w:szCs w:val="25"/>
        </w:rPr>
        <w:t>nnection therewith, the submissions made by Mr. Sushil Kumar would have been relevant. However, since the prayer for default bail was made in connection with F.I.R.No.115 of 2006, in which charge-sheet had been filed within the stipulated period of 90 days</w:t>
      </w:r>
      <w:r w:rsidRPr="00781197">
        <w:rPr>
          <w:sz w:val="25"/>
          <w:szCs w:val="25"/>
        </w:rPr>
        <w:t>, the argument with regard to the default bail was not available to the Petitioner and such argument has, therefore, to be rejected. The other submission of Mr. Sushil Kumar that since a fresh</w:t>
      </w:r>
    </w:p>
    <w:p w:rsidR="00117C27" w:rsidRPr="00781197" w:rsidRDefault="00B616EF">
      <w:pPr>
        <w:pStyle w:val="Bodytext0"/>
        <w:shd w:val="clear" w:color="auto" w:fill="auto"/>
        <w:spacing w:line="293" w:lineRule="exact"/>
        <w:ind w:left="20" w:right="20"/>
        <w:jc w:val="both"/>
        <w:rPr>
          <w:sz w:val="25"/>
          <w:szCs w:val="25"/>
        </w:rPr>
      </w:pPr>
      <w:r w:rsidRPr="00781197">
        <w:rPr>
          <w:sz w:val="25"/>
          <w:szCs w:val="25"/>
        </w:rPr>
        <w:t>investigation was directed to be conducted by this Court, the e</w:t>
      </w:r>
      <w:r w:rsidRPr="00781197">
        <w:rPr>
          <w:sz w:val="25"/>
          <w:szCs w:val="25"/>
        </w:rPr>
        <w:t>arlier charge-sheet must be deemed to have been quashed, has to be rejected also on the same ground.</w:t>
      </w:r>
    </w:p>
    <w:p w:rsidR="00117C27" w:rsidRPr="00781197" w:rsidRDefault="00B616EF">
      <w:pPr>
        <w:pStyle w:val="Bodytext0"/>
        <w:numPr>
          <w:ilvl w:val="0"/>
          <w:numId w:val="1"/>
        </w:numPr>
        <w:shd w:val="clear" w:color="auto" w:fill="auto"/>
        <w:tabs>
          <w:tab w:val="left" w:pos="937"/>
        </w:tabs>
        <w:spacing w:after="240" w:line="293" w:lineRule="exact"/>
        <w:ind w:left="20" w:right="20"/>
        <w:jc w:val="both"/>
        <w:rPr>
          <w:sz w:val="25"/>
          <w:szCs w:val="25"/>
        </w:rPr>
      </w:pPr>
      <w:r w:rsidRPr="00781197">
        <w:rPr>
          <w:sz w:val="25"/>
          <w:szCs w:val="25"/>
        </w:rPr>
        <w:t xml:space="preserve">Even on the question of delay in concluding the trial, such delay has not been caused by the prosecuting authorities, but by a co-accused and advantage </w:t>
      </w:r>
      <w:r w:rsidRPr="00781197">
        <w:rPr>
          <w:sz w:val="25"/>
          <w:szCs w:val="25"/>
        </w:rPr>
        <w:t>thereof cannot be taken by the Petitioner.</w:t>
      </w:r>
    </w:p>
    <w:p w:rsidR="00117C27" w:rsidRPr="00781197" w:rsidRDefault="00B616EF">
      <w:pPr>
        <w:pStyle w:val="Bodytext0"/>
        <w:shd w:val="clear" w:color="auto" w:fill="auto"/>
        <w:spacing w:line="293" w:lineRule="exact"/>
        <w:ind w:left="20" w:right="20"/>
        <w:jc w:val="both"/>
        <w:rPr>
          <w:sz w:val="25"/>
          <w:szCs w:val="25"/>
        </w:rPr>
      </w:pPr>
      <w:r w:rsidRPr="00781197">
        <w:rPr>
          <w:sz w:val="25"/>
          <w:szCs w:val="25"/>
        </w:rPr>
        <w:t xml:space="preserve">20.Since no argument had been advanced on behalf of the Petitioner on the merits of the case, we also refrain from looking into the same and on the basis of our aforesaid observations, we </w:t>
      </w:r>
      <w:r w:rsidRPr="00781197">
        <w:rPr>
          <w:sz w:val="25"/>
          <w:szCs w:val="25"/>
        </w:rPr>
        <w:lastRenderedPageBreak/>
        <w:t>are not convinced that th</w:t>
      </w:r>
      <w:r w:rsidRPr="00781197">
        <w:rPr>
          <w:sz w:val="25"/>
          <w:szCs w:val="25"/>
        </w:rPr>
        <w:t>e Special Leave Petition, along with the Criminal Miscellaneous Petition No.11364 of 2012, warrants any interference by this Court. The Special Leave Petition and the Criminal Miscellaneous Petition are, therefore, dismissed.</w:t>
      </w:r>
    </w:p>
    <w:sectPr w:rsidR="00117C27" w:rsidRPr="00781197" w:rsidSect="00117C27">
      <w:footerReference w:type="default" r:id="rId7"/>
      <w:type w:val="continuous"/>
      <w:pgSz w:w="12240" w:h="15840"/>
      <w:pgMar w:top="890" w:right="1293" w:bottom="2071"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6EF" w:rsidRDefault="00B616EF" w:rsidP="00117C27">
      <w:r>
        <w:separator/>
      </w:r>
    </w:p>
  </w:endnote>
  <w:endnote w:type="continuationSeparator" w:id="1">
    <w:p w:rsidR="00B616EF" w:rsidRDefault="00B616EF" w:rsidP="0011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C27" w:rsidRDefault="00117C27">
    <w:pPr>
      <w:rPr>
        <w:sz w:val="2"/>
        <w:szCs w:val="2"/>
      </w:rPr>
    </w:pPr>
    <w:r w:rsidRPr="00117C27">
      <w:pict>
        <v:shapetype id="_x0000_t202" coordsize="21600,21600" o:spt="202" path="m,l,21600r21600,l21600,xe">
          <v:stroke joinstyle="miter"/>
          <v:path gradientshapeok="t" o:connecttype="rect"/>
        </v:shapetype>
        <v:shape id="_x0000_s1025" type="#_x0000_t202" style="position:absolute;margin-left:278.75pt;margin-top:738.35pt;width:250.55pt;height:10.1pt;z-index:-251658752;mso-wrap-distance-left:5pt;mso-wrap-distance-right:5pt;mso-position-horizontal-relative:page;mso-position-vertical-relative:page" wrapcoords="0 0" filled="f" stroked="f">
          <v:textbox style="mso-fit-shape-to-text:t" inset="0,0,0,0">
            <w:txbxContent>
              <w:p w:rsidR="00117C27" w:rsidRDefault="00117C27">
                <w:pPr>
                  <w:pStyle w:val="Headerorfooter0"/>
                  <w:shd w:val="clear" w:color="auto" w:fill="auto"/>
                  <w:tabs>
                    <w:tab w:val="right" w:pos="5011"/>
                  </w:tabs>
                  <w:spacing w:line="240" w:lineRule="auto"/>
                </w:pPr>
                <w:fldSimple w:instr=" PAGE \* MERGEFORMAT ">
                  <w:r w:rsidR="00781197" w:rsidRPr="00781197">
                    <w:rPr>
                      <w:rStyle w:val="Headerorfooter1"/>
                      <w:noProof/>
                    </w:rPr>
                    <w:t>5</w:t>
                  </w:r>
                </w:fldSimple>
                <w:r w:rsidR="00B616EF">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6EF" w:rsidRDefault="00B616EF"/>
  </w:footnote>
  <w:footnote w:type="continuationSeparator" w:id="1">
    <w:p w:rsidR="00B616EF" w:rsidRDefault="00B616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940C5"/>
    <w:multiLevelType w:val="multilevel"/>
    <w:tmpl w:val="09FEC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17C27"/>
    <w:rsid w:val="00117C27"/>
    <w:rsid w:val="00781197"/>
    <w:rsid w:val="00B6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C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7C27"/>
    <w:rPr>
      <w:color w:val="0066CC"/>
      <w:u w:val="single"/>
    </w:rPr>
  </w:style>
  <w:style w:type="character" w:customStyle="1" w:styleId="Heading1">
    <w:name w:val="Heading #1_"/>
    <w:basedOn w:val="DefaultParagraphFont"/>
    <w:link w:val="Heading10"/>
    <w:rsid w:val="00117C27"/>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117C27"/>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117C27"/>
    <w:rPr>
      <w:color w:val="000000"/>
      <w:spacing w:val="0"/>
      <w:w w:val="100"/>
      <w:position w:val="0"/>
      <w:lang w:val="en-US" w:eastAsia="en-US" w:bidi="en-US"/>
    </w:rPr>
  </w:style>
  <w:style w:type="character" w:customStyle="1" w:styleId="Bodytext">
    <w:name w:val="Body text_"/>
    <w:basedOn w:val="DefaultParagraphFont"/>
    <w:link w:val="Bodytext0"/>
    <w:rsid w:val="00117C27"/>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117C27"/>
    <w:rPr>
      <w:b/>
      <w:bCs/>
      <w:color w:val="000000"/>
      <w:spacing w:val="0"/>
      <w:w w:val="100"/>
      <w:position w:val="0"/>
      <w:sz w:val="24"/>
      <w:szCs w:val="24"/>
      <w:lang w:val="en-US" w:eastAsia="en-US" w:bidi="en-US"/>
    </w:rPr>
  </w:style>
  <w:style w:type="paragraph" w:customStyle="1" w:styleId="Heading10">
    <w:name w:val="Heading #1"/>
    <w:basedOn w:val="Normal"/>
    <w:link w:val="Heading1"/>
    <w:rsid w:val="00117C27"/>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117C27"/>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117C27"/>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2017-07-01T06:16:00Z</dcterms:created>
  <dcterms:modified xsi:type="dcterms:W3CDTF">2017-07-01T06:18:00Z</dcterms:modified>
</cp:coreProperties>
</file>