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99F" w:rsidRPr="005530F3" w:rsidRDefault="00844A7F" w:rsidP="005530F3">
      <w:pPr>
        <w:pStyle w:val="Bodytext20"/>
        <w:shd w:val="clear" w:color="auto" w:fill="auto"/>
        <w:spacing w:after="0" w:line="240" w:lineRule="auto"/>
        <w:rPr>
          <w:rFonts w:ascii="Times New Roman" w:hAnsi="Times New Roman" w:cs="Times New Roman"/>
          <w:sz w:val="25"/>
          <w:szCs w:val="25"/>
        </w:rPr>
      </w:pPr>
      <w:r w:rsidRPr="005530F3">
        <w:rPr>
          <w:rFonts w:ascii="Times New Roman" w:hAnsi="Times New Roman" w:cs="Times New Roman"/>
          <w:sz w:val="25"/>
          <w:szCs w:val="25"/>
        </w:rPr>
        <w:t>SUPREME COURT OF INDIA</w:t>
      </w:r>
    </w:p>
    <w:p w:rsidR="005530F3" w:rsidRPr="005530F3" w:rsidRDefault="005530F3" w:rsidP="005530F3">
      <w:pPr>
        <w:pStyle w:val="Bodytext20"/>
        <w:shd w:val="clear" w:color="auto" w:fill="auto"/>
        <w:spacing w:after="0" w:line="240" w:lineRule="auto"/>
        <w:rPr>
          <w:rFonts w:ascii="Times New Roman" w:hAnsi="Times New Roman" w:cs="Times New Roman"/>
          <w:sz w:val="25"/>
          <w:szCs w:val="25"/>
        </w:rPr>
      </w:pPr>
    </w:p>
    <w:p w:rsidR="00E0399F" w:rsidRPr="005530F3" w:rsidRDefault="00844A7F" w:rsidP="005530F3">
      <w:pPr>
        <w:pStyle w:val="Bodytext0"/>
        <w:shd w:val="clear" w:color="auto" w:fill="auto"/>
        <w:spacing w:before="0" w:after="0" w:line="240" w:lineRule="auto"/>
        <w:rPr>
          <w:rFonts w:ascii="Times New Roman" w:hAnsi="Times New Roman" w:cs="Times New Roman"/>
          <w:sz w:val="25"/>
          <w:szCs w:val="25"/>
        </w:rPr>
      </w:pPr>
      <w:r w:rsidRPr="005530F3">
        <w:rPr>
          <w:rFonts w:ascii="Times New Roman" w:hAnsi="Times New Roman" w:cs="Times New Roman"/>
          <w:sz w:val="25"/>
          <w:szCs w:val="25"/>
        </w:rPr>
        <w:t>Special Officer, Commerce, North Eastern Electricity Company of Orissa</w:t>
      </w:r>
    </w:p>
    <w:p w:rsidR="00E0399F" w:rsidRPr="005530F3" w:rsidRDefault="00844A7F" w:rsidP="005530F3">
      <w:pPr>
        <w:pStyle w:val="Bodytext0"/>
        <w:shd w:val="clear" w:color="auto" w:fill="auto"/>
        <w:spacing w:before="0" w:after="0" w:line="240" w:lineRule="auto"/>
        <w:rPr>
          <w:rFonts w:ascii="Times New Roman" w:hAnsi="Times New Roman" w:cs="Times New Roman"/>
          <w:sz w:val="25"/>
          <w:szCs w:val="25"/>
        </w:rPr>
      </w:pPr>
      <w:r w:rsidRPr="005530F3">
        <w:rPr>
          <w:rFonts w:ascii="Times New Roman" w:hAnsi="Times New Roman" w:cs="Times New Roman"/>
          <w:sz w:val="25"/>
          <w:szCs w:val="25"/>
        </w:rPr>
        <w:t>(NESCO)</w:t>
      </w:r>
    </w:p>
    <w:p w:rsidR="005530F3" w:rsidRPr="005530F3" w:rsidRDefault="005530F3" w:rsidP="005530F3">
      <w:pPr>
        <w:pStyle w:val="Bodytext0"/>
        <w:shd w:val="clear" w:color="auto" w:fill="auto"/>
        <w:spacing w:before="0" w:after="0" w:line="240" w:lineRule="auto"/>
        <w:rPr>
          <w:rFonts w:ascii="Times New Roman" w:hAnsi="Times New Roman" w:cs="Times New Roman"/>
          <w:sz w:val="25"/>
          <w:szCs w:val="25"/>
        </w:rPr>
      </w:pPr>
    </w:p>
    <w:p w:rsidR="00E0399F" w:rsidRPr="005530F3" w:rsidRDefault="00844A7F" w:rsidP="005530F3">
      <w:pPr>
        <w:pStyle w:val="Bodytext0"/>
        <w:shd w:val="clear" w:color="auto" w:fill="auto"/>
        <w:spacing w:before="0" w:after="0" w:line="240" w:lineRule="auto"/>
        <w:rPr>
          <w:rFonts w:ascii="Times New Roman" w:hAnsi="Times New Roman" w:cs="Times New Roman"/>
          <w:sz w:val="25"/>
          <w:szCs w:val="25"/>
        </w:rPr>
      </w:pPr>
      <w:r w:rsidRPr="005530F3">
        <w:rPr>
          <w:rFonts w:ascii="Times New Roman" w:hAnsi="Times New Roman" w:cs="Times New Roman"/>
          <w:sz w:val="25"/>
          <w:szCs w:val="25"/>
        </w:rPr>
        <w:t>Vs.</w:t>
      </w:r>
    </w:p>
    <w:p w:rsidR="005530F3" w:rsidRPr="005530F3" w:rsidRDefault="005530F3" w:rsidP="005530F3">
      <w:pPr>
        <w:pStyle w:val="Bodytext0"/>
        <w:shd w:val="clear" w:color="auto" w:fill="auto"/>
        <w:spacing w:before="0" w:after="0" w:line="240" w:lineRule="auto"/>
        <w:rPr>
          <w:rFonts w:ascii="Times New Roman" w:hAnsi="Times New Roman" w:cs="Times New Roman"/>
          <w:sz w:val="25"/>
          <w:szCs w:val="25"/>
        </w:rPr>
      </w:pPr>
    </w:p>
    <w:p w:rsidR="005530F3" w:rsidRPr="005530F3" w:rsidRDefault="00844A7F" w:rsidP="005530F3">
      <w:pPr>
        <w:pStyle w:val="Bodytext0"/>
        <w:shd w:val="clear" w:color="auto" w:fill="auto"/>
        <w:spacing w:before="0" w:after="0" w:line="240" w:lineRule="auto"/>
        <w:rPr>
          <w:rFonts w:ascii="Times New Roman" w:hAnsi="Times New Roman" w:cs="Times New Roman"/>
          <w:sz w:val="25"/>
          <w:szCs w:val="25"/>
        </w:rPr>
      </w:pPr>
      <w:r w:rsidRPr="005530F3">
        <w:rPr>
          <w:rFonts w:ascii="Times New Roman" w:hAnsi="Times New Roman" w:cs="Times New Roman"/>
          <w:sz w:val="25"/>
          <w:szCs w:val="25"/>
        </w:rPr>
        <w:t xml:space="preserve">Raghunath Paper Mills Private Limited </w:t>
      </w:r>
    </w:p>
    <w:p w:rsidR="005530F3" w:rsidRPr="005530F3" w:rsidRDefault="005530F3" w:rsidP="005530F3">
      <w:pPr>
        <w:pStyle w:val="Bodytext0"/>
        <w:shd w:val="clear" w:color="auto" w:fill="auto"/>
        <w:spacing w:before="0" w:after="0" w:line="240" w:lineRule="auto"/>
        <w:rPr>
          <w:rFonts w:ascii="Times New Roman" w:hAnsi="Times New Roman" w:cs="Times New Roman"/>
          <w:sz w:val="25"/>
          <w:szCs w:val="25"/>
        </w:rPr>
      </w:pPr>
    </w:p>
    <w:p w:rsidR="005530F3" w:rsidRPr="005530F3" w:rsidRDefault="00844A7F" w:rsidP="005530F3">
      <w:pPr>
        <w:pStyle w:val="Bodytext0"/>
        <w:shd w:val="clear" w:color="auto" w:fill="auto"/>
        <w:spacing w:before="0" w:after="0" w:line="240" w:lineRule="auto"/>
        <w:rPr>
          <w:rFonts w:ascii="Times New Roman" w:hAnsi="Times New Roman" w:cs="Times New Roman"/>
          <w:sz w:val="25"/>
          <w:szCs w:val="25"/>
        </w:rPr>
      </w:pPr>
      <w:r w:rsidRPr="005530F3">
        <w:rPr>
          <w:rFonts w:ascii="Times New Roman" w:hAnsi="Times New Roman" w:cs="Times New Roman"/>
          <w:sz w:val="25"/>
          <w:szCs w:val="25"/>
        </w:rPr>
        <w:t xml:space="preserve">C.A.No.7899 of 2012 </w:t>
      </w:r>
    </w:p>
    <w:p w:rsidR="005530F3" w:rsidRPr="005530F3" w:rsidRDefault="005530F3" w:rsidP="005530F3">
      <w:pPr>
        <w:pStyle w:val="Bodytext0"/>
        <w:shd w:val="clear" w:color="auto" w:fill="auto"/>
        <w:spacing w:before="0" w:after="0" w:line="240" w:lineRule="auto"/>
        <w:rPr>
          <w:rFonts w:ascii="Times New Roman" w:hAnsi="Times New Roman" w:cs="Times New Roman"/>
          <w:sz w:val="25"/>
          <w:szCs w:val="25"/>
        </w:rPr>
      </w:pPr>
    </w:p>
    <w:p w:rsidR="00E0399F" w:rsidRPr="005530F3" w:rsidRDefault="00844A7F" w:rsidP="005530F3">
      <w:pPr>
        <w:pStyle w:val="Bodytext0"/>
        <w:shd w:val="clear" w:color="auto" w:fill="auto"/>
        <w:spacing w:before="0" w:after="0" w:line="240" w:lineRule="auto"/>
        <w:rPr>
          <w:rFonts w:ascii="Times New Roman" w:hAnsi="Times New Roman" w:cs="Times New Roman"/>
          <w:sz w:val="25"/>
          <w:szCs w:val="25"/>
        </w:rPr>
      </w:pPr>
      <w:r w:rsidRPr="005530F3">
        <w:rPr>
          <w:rFonts w:ascii="Times New Roman" w:hAnsi="Times New Roman" w:cs="Times New Roman"/>
          <w:sz w:val="25"/>
          <w:szCs w:val="25"/>
        </w:rPr>
        <w:t>(P.Sathasivam and Ranjan Gogoi JJ.)</w:t>
      </w:r>
    </w:p>
    <w:p w:rsidR="005530F3" w:rsidRPr="005530F3" w:rsidRDefault="005530F3" w:rsidP="005530F3">
      <w:pPr>
        <w:pStyle w:val="Bodytext0"/>
        <w:shd w:val="clear" w:color="auto" w:fill="auto"/>
        <w:spacing w:before="0" w:after="0" w:line="240" w:lineRule="auto"/>
        <w:rPr>
          <w:rFonts w:ascii="Times New Roman" w:hAnsi="Times New Roman" w:cs="Times New Roman"/>
          <w:sz w:val="25"/>
          <w:szCs w:val="25"/>
        </w:rPr>
      </w:pPr>
    </w:p>
    <w:p w:rsidR="00E0399F" w:rsidRPr="005530F3" w:rsidRDefault="00844A7F" w:rsidP="005530F3">
      <w:pPr>
        <w:pStyle w:val="Bodytext0"/>
        <w:shd w:val="clear" w:color="auto" w:fill="auto"/>
        <w:spacing w:before="0" w:after="0" w:line="240" w:lineRule="auto"/>
        <w:rPr>
          <w:rFonts w:ascii="Times New Roman" w:hAnsi="Times New Roman" w:cs="Times New Roman"/>
          <w:sz w:val="25"/>
          <w:szCs w:val="25"/>
        </w:rPr>
      </w:pPr>
      <w:r w:rsidRPr="005530F3">
        <w:rPr>
          <w:rFonts w:ascii="Times New Roman" w:hAnsi="Times New Roman" w:cs="Times New Roman"/>
          <w:sz w:val="25"/>
          <w:szCs w:val="25"/>
        </w:rPr>
        <w:t>09.11.2012</w:t>
      </w:r>
    </w:p>
    <w:p w:rsidR="005530F3" w:rsidRPr="005530F3" w:rsidRDefault="005530F3" w:rsidP="005530F3">
      <w:pPr>
        <w:pStyle w:val="Bodytext0"/>
        <w:shd w:val="clear" w:color="auto" w:fill="auto"/>
        <w:spacing w:before="0" w:after="0" w:line="240" w:lineRule="auto"/>
        <w:rPr>
          <w:rFonts w:ascii="Times New Roman" w:hAnsi="Times New Roman" w:cs="Times New Roman"/>
          <w:sz w:val="25"/>
          <w:szCs w:val="25"/>
        </w:rPr>
      </w:pPr>
    </w:p>
    <w:p w:rsidR="00E0399F" w:rsidRPr="005530F3" w:rsidRDefault="00844A7F" w:rsidP="005530F3">
      <w:pPr>
        <w:pStyle w:val="Bodytext20"/>
        <w:shd w:val="clear" w:color="auto" w:fill="auto"/>
        <w:spacing w:after="0" w:line="240" w:lineRule="auto"/>
        <w:rPr>
          <w:rFonts w:ascii="Times New Roman" w:hAnsi="Times New Roman" w:cs="Times New Roman"/>
          <w:sz w:val="25"/>
          <w:szCs w:val="25"/>
        </w:rPr>
      </w:pPr>
      <w:r w:rsidRPr="005530F3">
        <w:rPr>
          <w:rFonts w:ascii="Times New Roman" w:hAnsi="Times New Roman" w:cs="Times New Roman"/>
          <w:sz w:val="25"/>
          <w:szCs w:val="25"/>
        </w:rPr>
        <w:t>JUDGMENT</w:t>
      </w:r>
    </w:p>
    <w:p w:rsidR="005530F3" w:rsidRPr="005530F3" w:rsidRDefault="005530F3" w:rsidP="005530F3">
      <w:pPr>
        <w:pStyle w:val="Bodytext20"/>
        <w:shd w:val="clear" w:color="auto" w:fill="auto"/>
        <w:spacing w:after="0" w:line="240" w:lineRule="auto"/>
        <w:rPr>
          <w:rFonts w:ascii="Times New Roman" w:hAnsi="Times New Roman" w:cs="Times New Roman"/>
          <w:sz w:val="25"/>
          <w:szCs w:val="25"/>
        </w:rPr>
      </w:pPr>
    </w:p>
    <w:p w:rsidR="00E0399F" w:rsidRPr="005530F3" w:rsidRDefault="005530F3" w:rsidP="005530F3">
      <w:pPr>
        <w:pStyle w:val="Bodytext20"/>
        <w:shd w:val="clear" w:color="auto" w:fill="auto"/>
        <w:spacing w:after="0" w:line="240" w:lineRule="auto"/>
        <w:ind w:left="20"/>
        <w:jc w:val="both"/>
        <w:rPr>
          <w:rFonts w:ascii="Times New Roman" w:hAnsi="Times New Roman" w:cs="Times New Roman"/>
          <w:sz w:val="25"/>
          <w:szCs w:val="25"/>
        </w:rPr>
      </w:pPr>
      <w:r w:rsidRPr="005530F3">
        <w:rPr>
          <w:rFonts w:ascii="Times New Roman" w:hAnsi="Times New Roman" w:cs="Times New Roman"/>
          <w:sz w:val="25"/>
          <w:szCs w:val="25"/>
        </w:rPr>
        <w:t>P. Sathasivam, J.</w:t>
      </w:r>
    </w:p>
    <w:p w:rsidR="005530F3" w:rsidRPr="005530F3" w:rsidRDefault="005530F3" w:rsidP="005530F3">
      <w:pPr>
        <w:pStyle w:val="Bodytext20"/>
        <w:shd w:val="clear" w:color="auto" w:fill="auto"/>
        <w:spacing w:after="0" w:line="240" w:lineRule="auto"/>
        <w:ind w:left="20"/>
        <w:jc w:val="both"/>
        <w:rPr>
          <w:rFonts w:ascii="Times New Roman" w:hAnsi="Times New Roman" w:cs="Times New Roman"/>
          <w:sz w:val="25"/>
          <w:szCs w:val="25"/>
        </w:rPr>
      </w:pPr>
    </w:p>
    <w:p w:rsidR="00E0399F" w:rsidRPr="005530F3" w:rsidRDefault="00844A7F" w:rsidP="005530F3">
      <w:pPr>
        <w:pStyle w:val="Bodytext0"/>
        <w:numPr>
          <w:ilvl w:val="0"/>
          <w:numId w:val="1"/>
        </w:numPr>
        <w:shd w:val="clear" w:color="auto" w:fill="auto"/>
        <w:spacing w:before="0" w:after="0" w:line="240" w:lineRule="auto"/>
        <w:ind w:left="20"/>
        <w:jc w:val="both"/>
        <w:rPr>
          <w:rFonts w:ascii="Times New Roman" w:hAnsi="Times New Roman" w:cs="Times New Roman"/>
          <w:sz w:val="25"/>
          <w:szCs w:val="25"/>
        </w:rPr>
      </w:pPr>
      <w:r w:rsidRPr="005530F3">
        <w:rPr>
          <w:rFonts w:ascii="Times New Roman" w:hAnsi="Times New Roman" w:cs="Times New Roman"/>
          <w:sz w:val="25"/>
          <w:szCs w:val="25"/>
        </w:rPr>
        <w:t xml:space="preserve"> Leave granted.</w:t>
      </w:r>
    </w:p>
    <w:p w:rsidR="00E0399F" w:rsidRPr="005530F3" w:rsidRDefault="00844A7F">
      <w:pPr>
        <w:pStyle w:val="Bodytext0"/>
        <w:numPr>
          <w:ilvl w:val="0"/>
          <w:numId w:val="1"/>
        </w:numPr>
        <w:shd w:val="clear" w:color="auto" w:fill="auto"/>
        <w:spacing w:before="0" w:after="349" w:line="322" w:lineRule="exact"/>
        <w:ind w:left="20" w:right="20"/>
        <w:jc w:val="both"/>
        <w:rPr>
          <w:rFonts w:ascii="Times New Roman" w:hAnsi="Times New Roman" w:cs="Times New Roman"/>
          <w:sz w:val="25"/>
          <w:szCs w:val="25"/>
        </w:rPr>
      </w:pPr>
      <w:r w:rsidRPr="005530F3">
        <w:rPr>
          <w:rFonts w:ascii="Times New Roman" w:hAnsi="Times New Roman" w:cs="Times New Roman"/>
          <w:sz w:val="25"/>
          <w:szCs w:val="25"/>
        </w:rPr>
        <w:t xml:space="preserve"> This appeal is directed against the final judgment and order dated 04.11.2010 passed by the High Court of Orissa at Cuttack in Writ Appeal No. 237 of 2010 whereby the Division Bench while affirming the order dated 05.08.2010 passed by the learned single J</w:t>
      </w:r>
      <w:r w:rsidRPr="005530F3">
        <w:rPr>
          <w:rFonts w:ascii="Times New Roman" w:hAnsi="Times New Roman" w:cs="Times New Roman"/>
          <w:sz w:val="25"/>
          <w:szCs w:val="25"/>
        </w:rPr>
        <w:t>udge dismissed the appeal filed by the appellants herein.</w:t>
      </w:r>
    </w:p>
    <w:p w:rsidR="00E0399F" w:rsidRPr="005530F3" w:rsidRDefault="00844A7F">
      <w:pPr>
        <w:pStyle w:val="Bodytext0"/>
        <w:numPr>
          <w:ilvl w:val="0"/>
          <w:numId w:val="1"/>
        </w:numPr>
        <w:shd w:val="clear" w:color="auto" w:fill="auto"/>
        <w:spacing w:before="0" w:after="313" w:line="260" w:lineRule="exact"/>
        <w:ind w:left="20"/>
        <w:jc w:val="both"/>
        <w:rPr>
          <w:rFonts w:ascii="Times New Roman" w:hAnsi="Times New Roman" w:cs="Times New Roman"/>
          <w:sz w:val="25"/>
          <w:szCs w:val="25"/>
        </w:rPr>
      </w:pPr>
      <w:r w:rsidRPr="005530F3">
        <w:rPr>
          <w:rFonts w:ascii="Times New Roman" w:hAnsi="Times New Roman" w:cs="Times New Roman"/>
          <w:sz w:val="25"/>
          <w:szCs w:val="25"/>
        </w:rPr>
        <w:t xml:space="preserve"> Brief Facts:</w:t>
      </w:r>
    </w:p>
    <w:p w:rsidR="00E0399F" w:rsidRPr="005530F3" w:rsidRDefault="00844A7F">
      <w:pPr>
        <w:pStyle w:val="Bodytext0"/>
        <w:numPr>
          <w:ilvl w:val="0"/>
          <w:numId w:val="2"/>
        </w:numPr>
        <w:shd w:val="clear" w:color="auto" w:fill="auto"/>
        <w:spacing w:before="0" w:after="300" w:line="322" w:lineRule="exact"/>
        <w:ind w:left="720" w:right="20"/>
        <w:jc w:val="both"/>
        <w:rPr>
          <w:rFonts w:ascii="Times New Roman" w:hAnsi="Times New Roman" w:cs="Times New Roman"/>
          <w:sz w:val="25"/>
          <w:szCs w:val="25"/>
        </w:rPr>
      </w:pPr>
      <w:r w:rsidRPr="005530F3">
        <w:rPr>
          <w:rFonts w:ascii="Times New Roman" w:hAnsi="Times New Roman" w:cs="Times New Roman"/>
          <w:sz w:val="25"/>
          <w:szCs w:val="25"/>
        </w:rPr>
        <w:t xml:space="preserve"> In the year 2007, pursuant to the order of the Company Judge, High Court of Orissa, in Companies Act Case No. 25 of 2005, the Official Liquidator, made an advertisement for sale of movable and immovable assets and properties of the Factory Unit of M/s Kon</w:t>
      </w:r>
      <w:r w:rsidRPr="005530F3">
        <w:rPr>
          <w:rFonts w:ascii="Times New Roman" w:hAnsi="Times New Roman" w:cs="Times New Roman"/>
          <w:sz w:val="25"/>
          <w:szCs w:val="25"/>
        </w:rPr>
        <w:t>ark Paper Industries Limited which was in liquidation on “as is where is and whatever there is” basis.</w:t>
      </w:r>
    </w:p>
    <w:p w:rsidR="00E0399F" w:rsidRPr="005530F3" w:rsidRDefault="00844A7F">
      <w:pPr>
        <w:pStyle w:val="Bodytext0"/>
        <w:numPr>
          <w:ilvl w:val="0"/>
          <w:numId w:val="2"/>
        </w:numPr>
        <w:shd w:val="clear" w:color="auto" w:fill="auto"/>
        <w:spacing w:before="0" w:after="0" w:line="322" w:lineRule="exact"/>
        <w:ind w:left="720" w:right="20"/>
        <w:jc w:val="both"/>
        <w:rPr>
          <w:rFonts w:ascii="Times New Roman" w:hAnsi="Times New Roman" w:cs="Times New Roman"/>
          <w:sz w:val="25"/>
          <w:szCs w:val="25"/>
        </w:rPr>
      </w:pPr>
      <w:r w:rsidRPr="005530F3">
        <w:rPr>
          <w:rFonts w:ascii="Times New Roman" w:hAnsi="Times New Roman" w:cs="Times New Roman"/>
          <w:sz w:val="25"/>
          <w:szCs w:val="25"/>
        </w:rPr>
        <w:t xml:space="preserve"> The sale was confirmed in favour of respondent No.1 - M/s Raghunath Paper Mills Pvt. Ltd., being the highest bidder, and the possession of the Unit was </w:t>
      </w:r>
      <w:r w:rsidRPr="005530F3">
        <w:rPr>
          <w:rFonts w:ascii="Times New Roman" w:hAnsi="Times New Roman" w:cs="Times New Roman"/>
          <w:sz w:val="25"/>
          <w:szCs w:val="25"/>
        </w:rPr>
        <w:t>handed over on 28.03.2008. Since there was no power supply, respondent No.1 made an application to the Chief Executive Officer, North Eastern Electricity Supply Company of Orissa Limited (in short “ the</w:t>
      </w:r>
    </w:p>
    <w:p w:rsidR="00E0399F" w:rsidRPr="005530F3" w:rsidRDefault="00844A7F">
      <w:pPr>
        <w:pStyle w:val="Bodytext30"/>
        <w:shd w:val="clear" w:color="auto" w:fill="auto"/>
        <w:tabs>
          <w:tab w:val="right" w:pos="5161"/>
          <w:tab w:val="right" w:pos="9222"/>
        </w:tabs>
        <w:spacing w:line="220" w:lineRule="exact"/>
        <w:ind w:left="20"/>
        <w:rPr>
          <w:rFonts w:ascii="Times New Roman" w:hAnsi="Times New Roman" w:cs="Times New Roman"/>
          <w:sz w:val="25"/>
          <w:szCs w:val="25"/>
        </w:rPr>
      </w:pPr>
      <w:r w:rsidRPr="005530F3">
        <w:rPr>
          <w:rFonts w:ascii="Times New Roman" w:hAnsi="Times New Roman" w:cs="Times New Roman"/>
          <w:sz w:val="25"/>
          <w:szCs w:val="25"/>
        </w:rPr>
        <w:t>Law Information Center</w:t>
      </w:r>
      <w:r w:rsidRPr="005530F3">
        <w:rPr>
          <w:rFonts w:ascii="Times New Roman" w:hAnsi="Times New Roman" w:cs="Times New Roman"/>
          <w:sz w:val="25"/>
          <w:szCs w:val="25"/>
        </w:rPr>
        <w:tab/>
        <w:t>1</w:t>
      </w:r>
      <w:r w:rsidRPr="005530F3">
        <w:rPr>
          <w:rFonts w:ascii="Times New Roman" w:hAnsi="Times New Roman" w:cs="Times New Roman"/>
          <w:sz w:val="25"/>
          <w:szCs w:val="25"/>
        </w:rPr>
        <w:tab/>
        <w:t>SpotLaw</w:t>
      </w:r>
    </w:p>
    <w:p w:rsidR="00E0399F" w:rsidRPr="005530F3" w:rsidRDefault="00844A7F">
      <w:pPr>
        <w:pStyle w:val="Bodytext0"/>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NESCO”) for restorat</w:t>
      </w:r>
      <w:r w:rsidRPr="005530F3">
        <w:rPr>
          <w:rFonts w:ascii="Times New Roman" w:hAnsi="Times New Roman" w:cs="Times New Roman"/>
          <w:sz w:val="25"/>
          <w:szCs w:val="25"/>
        </w:rPr>
        <w:t xml:space="preserve">ion of the same. Respondent No. 1 also executed an agreement dated 27.03.2009 with the NESCO for supply of construction power in the Unit. There being no reply from the side of the NESCO, respondent No.1, vide letter dated </w:t>
      </w:r>
      <w:r w:rsidRPr="005530F3">
        <w:rPr>
          <w:rFonts w:ascii="Times New Roman" w:hAnsi="Times New Roman" w:cs="Times New Roman"/>
          <w:sz w:val="25"/>
          <w:szCs w:val="25"/>
        </w:rPr>
        <w:lastRenderedPageBreak/>
        <w:t>26.08.2009, again requested for p</w:t>
      </w:r>
      <w:r w:rsidRPr="005530F3">
        <w:rPr>
          <w:rFonts w:ascii="Times New Roman" w:hAnsi="Times New Roman" w:cs="Times New Roman"/>
          <w:sz w:val="25"/>
          <w:szCs w:val="25"/>
        </w:rPr>
        <w:t>ermanent supply of power. By letter dated 21.05.2010, the NESCO directed respondent No.1 to pay the arrears of electricity dues amounting to Rs. 79,02,262/- outstanding against the premises in question.</w:t>
      </w:r>
    </w:p>
    <w:p w:rsidR="00E0399F" w:rsidRPr="005530F3" w:rsidRDefault="00844A7F">
      <w:pPr>
        <w:pStyle w:val="Bodytext0"/>
        <w:numPr>
          <w:ilvl w:val="0"/>
          <w:numId w:val="2"/>
        </w:numPr>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 xml:space="preserve"> Being aggrieved, respondent No.1 filed a petition be</w:t>
      </w:r>
      <w:r w:rsidRPr="005530F3">
        <w:rPr>
          <w:rFonts w:ascii="Times New Roman" w:hAnsi="Times New Roman" w:cs="Times New Roman"/>
          <w:sz w:val="25"/>
          <w:szCs w:val="25"/>
        </w:rPr>
        <w:t>ing Writ Petition (C) No. 9807 of 2010 before the High Court of Orissa praying for quashing of the demand letter dated 21.05.2010 issued by the NESCO with a direction to provide permanent supply of power.</w:t>
      </w:r>
    </w:p>
    <w:p w:rsidR="00E0399F" w:rsidRPr="005530F3" w:rsidRDefault="00844A7F">
      <w:pPr>
        <w:pStyle w:val="Bodytext0"/>
        <w:numPr>
          <w:ilvl w:val="0"/>
          <w:numId w:val="2"/>
        </w:numPr>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 xml:space="preserve"> Learned single Judge, by order dated 05.08.2010, a</w:t>
      </w:r>
      <w:r w:rsidRPr="005530F3">
        <w:rPr>
          <w:rFonts w:ascii="Times New Roman" w:hAnsi="Times New Roman" w:cs="Times New Roman"/>
          <w:sz w:val="25"/>
          <w:szCs w:val="25"/>
        </w:rPr>
        <w:t>fter considering various provisions of law governing the issue in question allowed the petition and directed the NESCO to provide electricity to the Unit of respondent No. 1 within a period of 7 days from the date of his judgment.</w:t>
      </w:r>
    </w:p>
    <w:p w:rsidR="00E0399F" w:rsidRPr="005530F3" w:rsidRDefault="00844A7F">
      <w:pPr>
        <w:pStyle w:val="Bodytext0"/>
        <w:numPr>
          <w:ilvl w:val="0"/>
          <w:numId w:val="2"/>
        </w:numPr>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 xml:space="preserve"> Dissatisfied with the de</w:t>
      </w:r>
      <w:r w:rsidRPr="005530F3">
        <w:rPr>
          <w:rFonts w:ascii="Times New Roman" w:hAnsi="Times New Roman" w:cs="Times New Roman"/>
          <w:sz w:val="25"/>
          <w:szCs w:val="25"/>
        </w:rPr>
        <w:t>cision of the learned single Judge, the appellants filed Writ Appeal No. 237 of 2010 before the Division Bench of the High Court. The Division Bench, by order dated 04.11.2010, finding no illegality in the order of the learned single Judge, dismissed the a</w:t>
      </w:r>
      <w:r w:rsidRPr="005530F3">
        <w:rPr>
          <w:rFonts w:ascii="Times New Roman" w:hAnsi="Times New Roman" w:cs="Times New Roman"/>
          <w:sz w:val="25"/>
          <w:szCs w:val="25"/>
        </w:rPr>
        <w:t>ppeal filed by the appellants.</w:t>
      </w:r>
    </w:p>
    <w:p w:rsidR="00E0399F" w:rsidRPr="005530F3" w:rsidRDefault="00844A7F">
      <w:pPr>
        <w:pStyle w:val="Bodytext0"/>
        <w:numPr>
          <w:ilvl w:val="0"/>
          <w:numId w:val="2"/>
        </w:numPr>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 xml:space="preserve"> Aggrieved by the said decision, the appellants have preferred this appeal by way of special leave petition before this Court.</w:t>
      </w:r>
    </w:p>
    <w:p w:rsidR="00E0399F" w:rsidRPr="005530F3" w:rsidRDefault="00844A7F">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 Heard Mr. Suresh Chandra Tripathy, learned counsel for the appellants and Mr. P.P. Rao, learned senior counsel for respondent No.1.</w:t>
      </w:r>
    </w:p>
    <w:p w:rsidR="00E0399F" w:rsidRPr="005530F3" w:rsidRDefault="00844A7F">
      <w:pPr>
        <w:pStyle w:val="Bodytext0"/>
        <w:numPr>
          <w:ilvl w:val="0"/>
          <w:numId w:val="1"/>
        </w:numPr>
        <w:shd w:val="clear" w:color="auto" w:fill="auto"/>
        <w:spacing w:before="0" w:after="289"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 The only point for consideration in this appeal is whether a Company, which purchased the property of another Company unde</w:t>
      </w:r>
      <w:r w:rsidRPr="005530F3">
        <w:rPr>
          <w:rFonts w:ascii="Times New Roman" w:hAnsi="Times New Roman" w:cs="Times New Roman"/>
          <w:sz w:val="25"/>
          <w:szCs w:val="25"/>
        </w:rPr>
        <w:t>r liquidation through auction, is liable to pay the arrears of electricity dues outstanding against the erstwhile Company.</w:t>
      </w:r>
    </w:p>
    <w:p w:rsidR="00E0399F" w:rsidRPr="005530F3" w:rsidRDefault="00844A7F">
      <w:pPr>
        <w:pStyle w:val="Bodytext0"/>
        <w:numPr>
          <w:ilvl w:val="0"/>
          <w:numId w:val="1"/>
        </w:numPr>
        <w:shd w:val="clear" w:color="auto" w:fill="auto"/>
        <w:tabs>
          <w:tab w:val="right" w:pos="5161"/>
          <w:tab w:val="right" w:pos="9222"/>
        </w:tabs>
        <w:spacing w:before="0" w:after="315" w:line="336" w:lineRule="exact"/>
        <w:ind w:left="20" w:right="40"/>
        <w:jc w:val="both"/>
        <w:rPr>
          <w:rFonts w:ascii="Times New Roman" w:hAnsi="Times New Roman" w:cs="Times New Roman"/>
          <w:sz w:val="25"/>
          <w:szCs w:val="25"/>
        </w:rPr>
        <w:sectPr w:rsidR="00E0399F" w:rsidRPr="005530F3">
          <w:type w:val="continuous"/>
          <w:pgSz w:w="12240" w:h="15840"/>
          <w:pgMar w:top="1332" w:right="1406" w:bottom="1624" w:left="1425" w:header="0" w:footer="3" w:gutter="0"/>
          <w:cols w:space="720"/>
          <w:noEndnote/>
          <w:docGrid w:linePitch="360"/>
        </w:sectPr>
      </w:pPr>
      <w:r w:rsidRPr="005530F3">
        <w:rPr>
          <w:rFonts w:ascii="Times New Roman" w:hAnsi="Times New Roman" w:cs="Times New Roman"/>
          <w:sz w:val="25"/>
          <w:szCs w:val="25"/>
        </w:rPr>
        <w:t xml:space="preserve"> It is not in dispute that respondent No. 1 was the highest bidder and the sale was confirmed in its favour and pos</w:t>
      </w:r>
      <w:r w:rsidRPr="005530F3">
        <w:rPr>
          <w:rFonts w:ascii="Times New Roman" w:hAnsi="Times New Roman" w:cs="Times New Roman"/>
          <w:sz w:val="25"/>
          <w:szCs w:val="25"/>
        </w:rPr>
        <w:t xml:space="preserve">session of the Unit was handed over on 28.03.2008 itself. It is further seen that after getting the possession and after finding that there is no supply power in the premises in question, respondent No. 1 made an </w:t>
      </w:r>
      <w:r w:rsidRPr="005530F3">
        <w:rPr>
          <w:rStyle w:val="Bodytext11pt"/>
          <w:rFonts w:ascii="Times New Roman" w:hAnsi="Times New Roman" w:cs="Times New Roman"/>
          <w:sz w:val="25"/>
          <w:szCs w:val="25"/>
        </w:rPr>
        <w:t>Law Information Center</w:t>
      </w:r>
      <w:r w:rsidRPr="005530F3">
        <w:rPr>
          <w:rStyle w:val="Bodytext11pt"/>
          <w:rFonts w:ascii="Times New Roman" w:hAnsi="Times New Roman" w:cs="Times New Roman"/>
          <w:sz w:val="25"/>
          <w:szCs w:val="25"/>
        </w:rPr>
        <w:tab/>
        <w:t>2</w:t>
      </w:r>
      <w:r w:rsidRPr="005530F3">
        <w:rPr>
          <w:rStyle w:val="Bodytext11pt"/>
          <w:rFonts w:ascii="Times New Roman" w:hAnsi="Times New Roman" w:cs="Times New Roman"/>
          <w:sz w:val="25"/>
          <w:szCs w:val="25"/>
        </w:rPr>
        <w:tab/>
        <w:t xml:space="preserve">SpotLaw </w:t>
      </w:r>
    </w:p>
    <w:p w:rsidR="00E0399F" w:rsidRPr="005530F3" w:rsidRDefault="00844A7F">
      <w:pPr>
        <w:pStyle w:val="Bodytext0"/>
        <w:shd w:val="clear" w:color="auto" w:fill="auto"/>
        <w:tabs>
          <w:tab w:val="right" w:pos="5161"/>
          <w:tab w:val="right" w:pos="9222"/>
        </w:tabs>
        <w:spacing w:before="0" w:after="315" w:line="336"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lastRenderedPageBreak/>
        <w:t>applicati</w:t>
      </w:r>
      <w:r w:rsidRPr="005530F3">
        <w:rPr>
          <w:rFonts w:ascii="Times New Roman" w:hAnsi="Times New Roman" w:cs="Times New Roman"/>
          <w:sz w:val="25"/>
          <w:szCs w:val="25"/>
        </w:rPr>
        <w:t>on for availing the same to the Chief Executive Officer, NESCO. Since there was no reply on their part, respondent No. 1, by letter dated 26.08.2009, again requested for permanent supply of electricity, for which, by letter dated 21.05.2010, the NESCO dire</w:t>
      </w:r>
      <w:r w:rsidRPr="005530F3">
        <w:rPr>
          <w:rFonts w:ascii="Times New Roman" w:hAnsi="Times New Roman" w:cs="Times New Roman"/>
          <w:sz w:val="25"/>
          <w:szCs w:val="25"/>
        </w:rPr>
        <w:t xml:space="preserve">cted respondent No. 1 to pay the arrears of electricity dues amounting to Rs. 79,02,262/- outstanding against the premises which was purchased in auction through Official Liquidator. Being aggrieved by the same, respondent No. 1 challenged the said demand </w:t>
      </w:r>
      <w:r w:rsidRPr="005530F3">
        <w:rPr>
          <w:rFonts w:ascii="Times New Roman" w:hAnsi="Times New Roman" w:cs="Times New Roman"/>
          <w:sz w:val="25"/>
          <w:szCs w:val="25"/>
        </w:rPr>
        <w:t>order before the High Court. Learned single Judge, with reference to various guidelines/rules applicable, quashed the demand order dated 21.05.2010 and the Division Bench also affirmed the same which necessitated filing of the above appeal.</w:t>
      </w:r>
    </w:p>
    <w:p w:rsidR="00E0399F" w:rsidRPr="005530F3" w:rsidRDefault="00844A7F">
      <w:pPr>
        <w:pStyle w:val="Bodytext0"/>
        <w:numPr>
          <w:ilvl w:val="0"/>
          <w:numId w:val="1"/>
        </w:numPr>
        <w:shd w:val="clear" w:color="auto" w:fill="auto"/>
        <w:tabs>
          <w:tab w:val="left" w:pos="385"/>
        </w:tabs>
        <w:spacing w:before="0" w:after="39" w:line="317" w:lineRule="exact"/>
        <w:ind w:left="20" w:right="20"/>
        <w:jc w:val="both"/>
        <w:rPr>
          <w:rFonts w:ascii="Times New Roman" w:hAnsi="Times New Roman" w:cs="Times New Roman"/>
          <w:sz w:val="25"/>
          <w:szCs w:val="25"/>
        </w:rPr>
      </w:pPr>
      <w:r w:rsidRPr="005530F3">
        <w:rPr>
          <w:rFonts w:ascii="Times New Roman" w:hAnsi="Times New Roman" w:cs="Times New Roman"/>
          <w:sz w:val="25"/>
          <w:szCs w:val="25"/>
        </w:rPr>
        <w:t>At the foremost</w:t>
      </w:r>
      <w:r w:rsidRPr="005530F3">
        <w:rPr>
          <w:rFonts w:ascii="Times New Roman" w:hAnsi="Times New Roman" w:cs="Times New Roman"/>
          <w:sz w:val="25"/>
          <w:szCs w:val="25"/>
        </w:rPr>
        <w:t>, it is useful to refer the original order of demand dated 21.05.2010 issued by the NESCO which reads as under:- “NORTH EASTERN ELECTRICITY SUPPLY COMPANY OF ORISSA LTD. Corporate Office, Januganj, Balasore-756 019, Orissa Regd. Office: Plot No.N-1/22, Nay</w:t>
      </w:r>
      <w:r w:rsidRPr="005530F3">
        <w:rPr>
          <w:rFonts w:ascii="Times New Roman" w:hAnsi="Times New Roman" w:cs="Times New Roman"/>
          <w:sz w:val="25"/>
          <w:szCs w:val="25"/>
        </w:rPr>
        <w:t>apalli, Bhubaneswar-751 012, Orissa</w:t>
      </w:r>
    </w:p>
    <w:p w:rsidR="00E0399F" w:rsidRPr="005530F3" w:rsidRDefault="00844A7F">
      <w:pPr>
        <w:pStyle w:val="Bodytext0"/>
        <w:shd w:val="clear" w:color="auto" w:fill="auto"/>
        <w:spacing w:before="0" w:after="0" w:line="643" w:lineRule="exact"/>
        <w:ind w:left="740"/>
        <w:jc w:val="both"/>
        <w:rPr>
          <w:rFonts w:ascii="Times New Roman" w:hAnsi="Times New Roman" w:cs="Times New Roman"/>
          <w:sz w:val="25"/>
          <w:szCs w:val="25"/>
        </w:rPr>
      </w:pPr>
      <w:r w:rsidRPr="005530F3">
        <w:rPr>
          <w:rFonts w:ascii="Times New Roman" w:hAnsi="Times New Roman" w:cs="Times New Roman"/>
          <w:sz w:val="25"/>
          <w:szCs w:val="25"/>
        </w:rPr>
        <w:t>No. FC/CO/238 12595(3) Dated: 21.05.2010</w:t>
      </w:r>
    </w:p>
    <w:p w:rsidR="00E0399F" w:rsidRPr="005530F3" w:rsidRDefault="00844A7F">
      <w:pPr>
        <w:pStyle w:val="Bodytext0"/>
        <w:shd w:val="clear" w:color="auto" w:fill="auto"/>
        <w:spacing w:before="0" w:after="0" w:line="643" w:lineRule="exact"/>
        <w:ind w:left="740"/>
        <w:jc w:val="both"/>
        <w:rPr>
          <w:rFonts w:ascii="Times New Roman" w:hAnsi="Times New Roman" w:cs="Times New Roman"/>
          <w:sz w:val="25"/>
          <w:szCs w:val="25"/>
        </w:rPr>
      </w:pPr>
      <w:r w:rsidRPr="005530F3">
        <w:rPr>
          <w:rFonts w:ascii="Times New Roman" w:hAnsi="Times New Roman" w:cs="Times New Roman"/>
          <w:sz w:val="25"/>
          <w:szCs w:val="25"/>
        </w:rPr>
        <w:t>To By Regd. Post</w:t>
      </w:r>
    </w:p>
    <w:p w:rsidR="00E0399F" w:rsidRPr="005530F3" w:rsidRDefault="00844A7F">
      <w:pPr>
        <w:pStyle w:val="Bodytext0"/>
        <w:shd w:val="clear" w:color="auto" w:fill="auto"/>
        <w:spacing w:before="0" w:after="0" w:line="643" w:lineRule="exact"/>
        <w:ind w:left="740"/>
        <w:jc w:val="both"/>
        <w:rPr>
          <w:rFonts w:ascii="Times New Roman" w:hAnsi="Times New Roman" w:cs="Times New Roman"/>
          <w:sz w:val="25"/>
          <w:szCs w:val="25"/>
        </w:rPr>
      </w:pPr>
      <w:r w:rsidRPr="005530F3">
        <w:rPr>
          <w:rFonts w:ascii="Times New Roman" w:hAnsi="Times New Roman" w:cs="Times New Roman"/>
          <w:sz w:val="25"/>
          <w:szCs w:val="25"/>
        </w:rPr>
        <w:t>The Director</w:t>
      </w:r>
    </w:p>
    <w:p w:rsidR="00E0399F" w:rsidRPr="005530F3" w:rsidRDefault="00844A7F">
      <w:pPr>
        <w:pStyle w:val="Bodytext0"/>
        <w:shd w:val="clear" w:color="auto" w:fill="auto"/>
        <w:spacing w:before="0" w:after="0" w:line="643" w:lineRule="exact"/>
        <w:ind w:left="740"/>
        <w:jc w:val="both"/>
        <w:rPr>
          <w:rFonts w:ascii="Times New Roman" w:hAnsi="Times New Roman" w:cs="Times New Roman"/>
          <w:sz w:val="25"/>
          <w:szCs w:val="25"/>
        </w:rPr>
      </w:pPr>
      <w:r w:rsidRPr="005530F3">
        <w:rPr>
          <w:rFonts w:ascii="Times New Roman" w:hAnsi="Times New Roman" w:cs="Times New Roman"/>
          <w:sz w:val="25"/>
          <w:szCs w:val="25"/>
        </w:rPr>
        <w:t>M/s Raghunath Paper Mill (P) Ltd.</w:t>
      </w:r>
    </w:p>
    <w:p w:rsidR="00E0399F" w:rsidRPr="005530F3" w:rsidRDefault="00844A7F">
      <w:pPr>
        <w:pStyle w:val="Bodytext0"/>
        <w:shd w:val="clear" w:color="auto" w:fill="auto"/>
        <w:spacing w:before="0" w:after="0" w:line="643" w:lineRule="exact"/>
        <w:ind w:left="740" w:right="3620"/>
        <w:jc w:val="left"/>
        <w:rPr>
          <w:rFonts w:ascii="Times New Roman" w:hAnsi="Times New Roman" w:cs="Times New Roman"/>
          <w:sz w:val="25"/>
          <w:szCs w:val="25"/>
        </w:rPr>
      </w:pPr>
      <w:r w:rsidRPr="005530F3">
        <w:rPr>
          <w:rFonts w:ascii="Times New Roman" w:hAnsi="Times New Roman" w:cs="Times New Roman"/>
          <w:sz w:val="25"/>
          <w:szCs w:val="25"/>
        </w:rPr>
        <w:t>At-Jharia, Rupsa Basta, Dist. Balasore</w:t>
      </w:r>
    </w:p>
    <w:p w:rsidR="00E0399F" w:rsidRPr="005530F3" w:rsidRDefault="00844A7F">
      <w:pPr>
        <w:pStyle w:val="Bodytext0"/>
        <w:shd w:val="clear" w:color="auto" w:fill="auto"/>
        <w:spacing w:before="0" w:after="47" w:line="322" w:lineRule="exact"/>
        <w:ind w:left="740" w:right="20"/>
        <w:jc w:val="both"/>
        <w:rPr>
          <w:rFonts w:ascii="Times New Roman" w:hAnsi="Times New Roman" w:cs="Times New Roman"/>
          <w:sz w:val="25"/>
          <w:szCs w:val="25"/>
        </w:rPr>
      </w:pPr>
      <w:r w:rsidRPr="005530F3">
        <w:rPr>
          <w:rFonts w:ascii="Times New Roman" w:hAnsi="Times New Roman" w:cs="Times New Roman"/>
          <w:sz w:val="25"/>
          <w:szCs w:val="25"/>
        </w:rPr>
        <w:t>Sub:- Payment of arrear electricity dues amounting to Rs. 79,02,262/</w:t>
      </w:r>
      <w:r w:rsidRPr="005530F3">
        <w:rPr>
          <w:rFonts w:ascii="Times New Roman" w:hAnsi="Times New Roman" w:cs="Times New Roman"/>
          <w:sz w:val="25"/>
          <w:szCs w:val="25"/>
        </w:rPr>
        <w:softHyphen/>
        <w:t>against</w:t>
      </w:r>
      <w:r w:rsidRPr="005530F3">
        <w:rPr>
          <w:rFonts w:ascii="Times New Roman" w:hAnsi="Times New Roman" w:cs="Times New Roman"/>
          <w:sz w:val="25"/>
          <w:szCs w:val="25"/>
        </w:rPr>
        <w:t xml:space="preserve"> the premises.</w:t>
      </w:r>
    </w:p>
    <w:p w:rsidR="00E0399F" w:rsidRPr="005530F3" w:rsidRDefault="00844A7F">
      <w:pPr>
        <w:pStyle w:val="Bodytext0"/>
        <w:shd w:val="clear" w:color="auto" w:fill="auto"/>
        <w:spacing w:before="0" w:after="0" w:line="638" w:lineRule="exact"/>
        <w:ind w:left="740" w:right="20"/>
        <w:jc w:val="left"/>
        <w:rPr>
          <w:rFonts w:ascii="Times New Roman" w:hAnsi="Times New Roman" w:cs="Times New Roman"/>
          <w:sz w:val="25"/>
          <w:szCs w:val="25"/>
        </w:rPr>
      </w:pPr>
      <w:r w:rsidRPr="005530F3">
        <w:rPr>
          <w:rFonts w:ascii="Times New Roman" w:hAnsi="Times New Roman" w:cs="Times New Roman"/>
          <w:sz w:val="25"/>
          <w:szCs w:val="25"/>
        </w:rPr>
        <w:t>Ref: Your Letter No. Nil dated 13.01.2010 Sir,</w:t>
      </w:r>
    </w:p>
    <w:p w:rsidR="00E0399F" w:rsidRPr="005530F3" w:rsidRDefault="00844A7F">
      <w:pPr>
        <w:pStyle w:val="Bodytext0"/>
        <w:shd w:val="clear" w:color="auto" w:fill="auto"/>
        <w:spacing w:before="0" w:after="296" w:line="322" w:lineRule="exact"/>
        <w:ind w:left="740" w:right="20"/>
        <w:jc w:val="both"/>
        <w:rPr>
          <w:rFonts w:ascii="Times New Roman" w:hAnsi="Times New Roman" w:cs="Times New Roman"/>
          <w:sz w:val="25"/>
          <w:szCs w:val="25"/>
        </w:rPr>
      </w:pPr>
      <w:r w:rsidRPr="005530F3">
        <w:rPr>
          <w:rFonts w:ascii="Times New Roman" w:hAnsi="Times New Roman" w:cs="Times New Roman"/>
          <w:sz w:val="25"/>
          <w:szCs w:val="25"/>
        </w:rPr>
        <w:t xml:space="preserve">With reference to the subject cited above, you are requested to pay the arrear electricity dues amounting to Rs. 79,02,262/- outstanding against the premises to which you intend to avail power. </w:t>
      </w:r>
      <w:r w:rsidRPr="005530F3">
        <w:rPr>
          <w:rFonts w:ascii="Times New Roman" w:hAnsi="Times New Roman" w:cs="Times New Roman"/>
          <w:sz w:val="25"/>
          <w:szCs w:val="25"/>
        </w:rPr>
        <w:t>On clearance of arrear electricity dues, necessary permission letter for providing power supply shall be issued in your favour.</w:t>
      </w:r>
    </w:p>
    <w:p w:rsidR="00E0399F" w:rsidRPr="005530F3" w:rsidRDefault="00844A7F">
      <w:pPr>
        <w:pStyle w:val="Bodytext0"/>
        <w:shd w:val="clear" w:color="auto" w:fill="auto"/>
        <w:spacing w:before="0" w:after="47" w:line="326"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Please arrange to pay the above arrear immediately for necessary action regarding power connection to your unit.</w:t>
      </w:r>
    </w:p>
    <w:p w:rsidR="00E0399F" w:rsidRPr="005530F3" w:rsidRDefault="00844A7F">
      <w:pPr>
        <w:pStyle w:val="Bodytext0"/>
        <w:shd w:val="clear" w:color="auto" w:fill="auto"/>
        <w:spacing w:before="0" w:after="0" w:line="643" w:lineRule="exact"/>
        <w:ind w:left="740"/>
        <w:jc w:val="both"/>
        <w:rPr>
          <w:rFonts w:ascii="Times New Roman" w:hAnsi="Times New Roman" w:cs="Times New Roman"/>
          <w:sz w:val="25"/>
          <w:szCs w:val="25"/>
        </w:rPr>
      </w:pPr>
      <w:r w:rsidRPr="005530F3">
        <w:rPr>
          <w:rFonts w:ascii="Times New Roman" w:hAnsi="Times New Roman" w:cs="Times New Roman"/>
          <w:sz w:val="25"/>
          <w:szCs w:val="25"/>
        </w:rPr>
        <w:t>Yours faithfull</w:t>
      </w:r>
      <w:r w:rsidRPr="005530F3">
        <w:rPr>
          <w:rFonts w:ascii="Times New Roman" w:hAnsi="Times New Roman" w:cs="Times New Roman"/>
          <w:sz w:val="25"/>
          <w:szCs w:val="25"/>
        </w:rPr>
        <w:t>y</w:t>
      </w:r>
    </w:p>
    <w:p w:rsidR="00E0399F" w:rsidRPr="005530F3" w:rsidRDefault="00844A7F">
      <w:pPr>
        <w:pStyle w:val="Bodytext0"/>
        <w:shd w:val="clear" w:color="auto" w:fill="auto"/>
        <w:spacing w:before="0" w:after="0" w:line="643" w:lineRule="exact"/>
        <w:ind w:left="740"/>
        <w:jc w:val="both"/>
        <w:rPr>
          <w:rFonts w:ascii="Times New Roman" w:hAnsi="Times New Roman" w:cs="Times New Roman"/>
          <w:sz w:val="25"/>
          <w:szCs w:val="25"/>
        </w:rPr>
      </w:pPr>
      <w:r w:rsidRPr="005530F3">
        <w:rPr>
          <w:rFonts w:ascii="Times New Roman" w:hAnsi="Times New Roman" w:cs="Times New Roman"/>
          <w:sz w:val="25"/>
          <w:szCs w:val="25"/>
        </w:rPr>
        <w:t>Sd/-</w:t>
      </w:r>
    </w:p>
    <w:p w:rsidR="00E0399F" w:rsidRPr="005530F3" w:rsidRDefault="00844A7F">
      <w:pPr>
        <w:pStyle w:val="Bodytext0"/>
        <w:shd w:val="clear" w:color="auto" w:fill="auto"/>
        <w:spacing w:before="0" w:after="0" w:line="643" w:lineRule="exact"/>
        <w:ind w:left="740"/>
        <w:jc w:val="both"/>
        <w:rPr>
          <w:rFonts w:ascii="Times New Roman" w:hAnsi="Times New Roman" w:cs="Times New Roman"/>
          <w:sz w:val="25"/>
          <w:szCs w:val="25"/>
        </w:rPr>
      </w:pPr>
      <w:r w:rsidRPr="005530F3">
        <w:rPr>
          <w:rFonts w:ascii="Times New Roman" w:hAnsi="Times New Roman" w:cs="Times New Roman"/>
          <w:sz w:val="25"/>
          <w:szCs w:val="25"/>
        </w:rPr>
        <w:lastRenderedPageBreak/>
        <w:t>Special Officer (Commerce)</w:t>
      </w:r>
    </w:p>
    <w:p w:rsidR="00E0399F" w:rsidRPr="005530F3" w:rsidRDefault="00844A7F">
      <w:pPr>
        <w:pStyle w:val="Bodytext0"/>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CC to EE, BTED, Basta for information and necessary action. CC to SEEC, Balasore for information and necessary action”</w:t>
      </w:r>
    </w:p>
    <w:p w:rsidR="00E0399F" w:rsidRPr="005530F3" w:rsidRDefault="00844A7F">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 It is not in dispute that respondent No. 1 has purchased the said unit from the Official Liquidator in pursuance of the advertisement for sale and the sale was confirmed on payment of the sale consideration and possession of the unit was handed over on 28</w:t>
      </w:r>
      <w:r w:rsidRPr="005530F3">
        <w:rPr>
          <w:rFonts w:ascii="Times New Roman" w:hAnsi="Times New Roman" w:cs="Times New Roman"/>
          <w:sz w:val="25"/>
          <w:szCs w:val="25"/>
        </w:rPr>
        <w:t>.03.2008. It is also relevant to mention here that the Official Liquidator, pursuant to the order of the Company Judge, High Court of Orissa in Companies Act Case No. 25 of 2005, made an advertisement for the sale of movable and immovable assets and proper</w:t>
      </w:r>
      <w:r w:rsidRPr="005530F3">
        <w:rPr>
          <w:rFonts w:ascii="Times New Roman" w:hAnsi="Times New Roman" w:cs="Times New Roman"/>
          <w:sz w:val="25"/>
          <w:szCs w:val="25"/>
        </w:rPr>
        <w:t xml:space="preserve">ties of the Factory Unit of M/s Konark Paper Industries Ltd. covering the leasehold land, buildings/sheds, plant and machinery, furniture and fixtures etc., which was in liquidation on “as is where is” and “whatever there is” basis. Inasmuch as respondent </w:t>
      </w:r>
      <w:r w:rsidRPr="005530F3">
        <w:rPr>
          <w:rFonts w:ascii="Times New Roman" w:hAnsi="Times New Roman" w:cs="Times New Roman"/>
          <w:sz w:val="25"/>
          <w:szCs w:val="25"/>
        </w:rPr>
        <w:t>No. 1 satisfied all the conditions, made full payment of sale consideration, the possession of the Unit was handed over by the Official Liquidator to respondent No. 1 on 28.03.2008.</w:t>
      </w:r>
    </w:p>
    <w:p w:rsidR="00E0399F" w:rsidRPr="005530F3" w:rsidRDefault="00844A7F">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 After taking possession of the Unit on “as is where is” and “whatever the</w:t>
      </w:r>
      <w:r w:rsidRPr="005530F3">
        <w:rPr>
          <w:rFonts w:ascii="Times New Roman" w:hAnsi="Times New Roman" w:cs="Times New Roman"/>
          <w:sz w:val="25"/>
          <w:szCs w:val="25"/>
        </w:rPr>
        <w:t>re is” basis, in order to establish a paper unit in the premises, respondent No. 1 made an application on 10.12.2008 to the NESCO for availing power of 100 KW at 33 KV. It is not in dispute that during the construction period of Basta feeder line to the Un</w:t>
      </w:r>
      <w:r w:rsidRPr="005530F3">
        <w:rPr>
          <w:rFonts w:ascii="Times New Roman" w:hAnsi="Times New Roman" w:cs="Times New Roman"/>
          <w:sz w:val="25"/>
          <w:szCs w:val="25"/>
        </w:rPr>
        <w:t xml:space="preserve">it, respondent No. 1 executed an agreement with the NESCO dated 27.03.2009 for availing the required load and deposited security amount of Rs. 1,65,156/, however, even after completion of the work, the NESCO did not provide power supply to the Unit on the </w:t>
      </w:r>
      <w:r w:rsidRPr="005530F3">
        <w:rPr>
          <w:rFonts w:ascii="Times New Roman" w:hAnsi="Times New Roman" w:cs="Times New Roman"/>
          <w:sz w:val="25"/>
          <w:szCs w:val="25"/>
        </w:rPr>
        <w:t>ground of arrears of electricity dues amounting to Rs. 79,02,262/- against the premises. According to the appellant-NESCO, without clearance of the outstanding dues for the electricity charges by the previous owner, respondent No. 1 is not entitled to powe</w:t>
      </w:r>
      <w:r w:rsidRPr="005530F3">
        <w:rPr>
          <w:rFonts w:ascii="Times New Roman" w:hAnsi="Times New Roman" w:cs="Times New Roman"/>
          <w:sz w:val="25"/>
          <w:szCs w:val="25"/>
        </w:rPr>
        <w:t>r supply. On the other hand, it is the stand of respondent No. 1 that inasmuch as the application is not for seeking transfer of power from a previous owner and the Unit was purchased on “as is where is” and “whatever there is” basis after fulfilling all t</w:t>
      </w:r>
      <w:r w:rsidRPr="005530F3">
        <w:rPr>
          <w:rFonts w:ascii="Times New Roman" w:hAnsi="Times New Roman" w:cs="Times New Roman"/>
          <w:sz w:val="25"/>
          <w:szCs w:val="25"/>
        </w:rPr>
        <w:t>he formalities/conditions and in the absence of any privity of contract between respondent No. 1 and the NESCO, the demand for clearance of arrears of electricity dues is not justified.</w:t>
      </w:r>
    </w:p>
    <w:p w:rsidR="00E0399F" w:rsidRPr="005530F3" w:rsidRDefault="00844A7F">
      <w:pPr>
        <w:pStyle w:val="Bodytext0"/>
        <w:numPr>
          <w:ilvl w:val="0"/>
          <w:numId w:val="1"/>
        </w:numPr>
        <w:shd w:val="clear" w:color="auto" w:fill="auto"/>
        <w:spacing w:before="0" w:after="349"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 Now, let us consider the relevant provisions of the Orissa Electricit</w:t>
      </w:r>
      <w:r w:rsidRPr="005530F3">
        <w:rPr>
          <w:rFonts w:ascii="Times New Roman" w:hAnsi="Times New Roman" w:cs="Times New Roman"/>
          <w:sz w:val="25"/>
          <w:szCs w:val="25"/>
        </w:rPr>
        <w:t>y Regulatory Commission Distribution (Conditions of Supply), Code, 2004 (in short ‘the Electricity Supply Code’). Sub-clause 10 of Regulation 13 of the Electricity Supply Code is as follows:-</w:t>
      </w:r>
    </w:p>
    <w:p w:rsidR="00E0399F" w:rsidRPr="005530F3" w:rsidRDefault="00844A7F">
      <w:pPr>
        <w:pStyle w:val="Bodytext0"/>
        <w:shd w:val="clear" w:color="auto" w:fill="auto"/>
        <w:spacing w:before="0" w:after="313" w:line="260" w:lineRule="exact"/>
        <w:ind w:left="740"/>
        <w:jc w:val="both"/>
        <w:rPr>
          <w:rFonts w:ascii="Times New Roman" w:hAnsi="Times New Roman" w:cs="Times New Roman"/>
          <w:sz w:val="25"/>
          <w:szCs w:val="25"/>
        </w:rPr>
      </w:pPr>
      <w:r w:rsidRPr="005530F3">
        <w:rPr>
          <w:rFonts w:ascii="Times New Roman" w:hAnsi="Times New Roman" w:cs="Times New Roman"/>
          <w:sz w:val="25"/>
          <w:szCs w:val="25"/>
        </w:rPr>
        <w:t>“(10) Transfer of service connection: -</w:t>
      </w:r>
    </w:p>
    <w:p w:rsidR="00E0399F" w:rsidRPr="005530F3" w:rsidRDefault="00844A7F">
      <w:pPr>
        <w:pStyle w:val="Bodytext0"/>
        <w:numPr>
          <w:ilvl w:val="0"/>
          <w:numId w:val="3"/>
        </w:numPr>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 xml:space="preserve"> Subject to the Regulati</w:t>
      </w:r>
      <w:r w:rsidRPr="005530F3">
        <w:rPr>
          <w:rFonts w:ascii="Times New Roman" w:hAnsi="Times New Roman" w:cs="Times New Roman"/>
          <w:sz w:val="25"/>
          <w:szCs w:val="25"/>
        </w:rPr>
        <w:t xml:space="preserve">on 8, the transfer of service connection shall be </w:t>
      </w:r>
      <w:r w:rsidRPr="005530F3">
        <w:rPr>
          <w:rFonts w:ascii="Times New Roman" w:hAnsi="Times New Roman" w:cs="Times New Roman"/>
          <w:sz w:val="25"/>
          <w:szCs w:val="25"/>
        </w:rPr>
        <w:lastRenderedPageBreak/>
        <w:t>effected within 15 days from the date of receipt of complete application.</w:t>
      </w:r>
    </w:p>
    <w:p w:rsidR="00E0399F" w:rsidRPr="005530F3" w:rsidRDefault="00844A7F">
      <w:pPr>
        <w:pStyle w:val="Bodytext0"/>
        <w:numPr>
          <w:ilvl w:val="0"/>
          <w:numId w:val="3"/>
        </w:numPr>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 xml:space="preserve"> The service connection from the name of a person to the name of another consumer shall not be transferred unless the arrear charges</w:t>
      </w:r>
      <w:r w:rsidRPr="005530F3">
        <w:rPr>
          <w:rFonts w:ascii="Times New Roman" w:hAnsi="Times New Roman" w:cs="Times New Roman"/>
          <w:sz w:val="25"/>
          <w:szCs w:val="25"/>
        </w:rPr>
        <w:t xml:space="preserve"> pending against the previous occupier are cleared.</w:t>
      </w:r>
    </w:p>
    <w:p w:rsidR="00E0399F" w:rsidRPr="005530F3" w:rsidRDefault="00844A7F">
      <w:pPr>
        <w:pStyle w:val="Bodytext0"/>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Provided that this shall not be applicable when the ownership of the premises is transferred under the provisions of the State Financial Corporation Act.”</w:t>
      </w:r>
    </w:p>
    <w:p w:rsidR="00E0399F" w:rsidRPr="005530F3" w:rsidRDefault="00844A7F">
      <w:pPr>
        <w:pStyle w:val="Bodytext0"/>
        <w:numPr>
          <w:ilvl w:val="0"/>
          <w:numId w:val="1"/>
        </w:numPr>
        <w:shd w:val="clear" w:color="auto" w:fill="auto"/>
        <w:spacing w:before="0" w:after="0"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 It is the case of the appellant that as per the above provision, viz., sub-clause 10(b) of Regulation 13 of the Electricity Supply Code, unless respondent No. 1 pays the arrears of electricity dues against the erstwhile company, electricity supply cannot </w:t>
      </w:r>
      <w:r w:rsidRPr="005530F3">
        <w:rPr>
          <w:rFonts w:ascii="Times New Roman" w:hAnsi="Times New Roman" w:cs="Times New Roman"/>
          <w:sz w:val="25"/>
          <w:szCs w:val="25"/>
        </w:rPr>
        <w:t>be restored to its Unit. We are of the view that the reading of the above sub-clause makes it clear that the said provision is not applicable to respondent No. 1. We have already quoted that respondent No. 1, after purchase of the said Unit in an auction s</w:t>
      </w:r>
      <w:r w:rsidRPr="005530F3">
        <w:rPr>
          <w:rFonts w:ascii="Times New Roman" w:hAnsi="Times New Roman" w:cs="Times New Roman"/>
          <w:sz w:val="25"/>
          <w:szCs w:val="25"/>
        </w:rPr>
        <w:t>ale conducted by the Official Liquidator on “as is where is” and “whatever there is” basis has applied for a fresh service connection for supply of energy (emphasis supplied). In other words, respondent No. 1 has not applied for transfer of service connect</w:t>
      </w:r>
      <w:r w:rsidRPr="005530F3">
        <w:rPr>
          <w:rFonts w:ascii="Times New Roman" w:hAnsi="Times New Roman" w:cs="Times New Roman"/>
          <w:sz w:val="25"/>
          <w:szCs w:val="25"/>
        </w:rPr>
        <w:t>ion from the name of the erstwhile company to its name. To make it clear, respondent No. 1 applied for a fresh connection for its Unit after purchasing the same from the Official Liquidator. It is also not in dispute that the arrears of electricity dues we</w:t>
      </w:r>
      <w:r w:rsidRPr="005530F3">
        <w:rPr>
          <w:rFonts w:ascii="Times New Roman" w:hAnsi="Times New Roman" w:cs="Times New Roman"/>
          <w:sz w:val="25"/>
          <w:szCs w:val="25"/>
        </w:rPr>
        <w:t>re levied against the premises in question, on the other hand, it was levied against the erstwhile company.</w:t>
      </w:r>
    </w:p>
    <w:p w:rsidR="00E0399F" w:rsidRPr="005530F3" w:rsidRDefault="00844A7F">
      <w:pPr>
        <w:pStyle w:val="Bodytext0"/>
        <w:numPr>
          <w:ilvl w:val="0"/>
          <w:numId w:val="1"/>
        </w:numPr>
        <w:shd w:val="clear" w:color="auto" w:fill="auto"/>
        <w:spacing w:before="0" w:after="240"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 From the above factual details in the case on hand and in the light of sub-clause 10(b) of Regulation 13 of the Electricity Supply Code, we hold th</w:t>
      </w:r>
      <w:r w:rsidRPr="005530F3">
        <w:rPr>
          <w:rFonts w:ascii="Times New Roman" w:hAnsi="Times New Roman" w:cs="Times New Roman"/>
          <w:sz w:val="25"/>
          <w:szCs w:val="25"/>
        </w:rPr>
        <w:t>at the said clause applies to a request for transfer of service connection but not to a fresh connection. The interpretation of this clause by learned single Judge as well as by the Division Bench was correct being reasonable, just and fair.</w:t>
      </w:r>
    </w:p>
    <w:p w:rsidR="00E0399F" w:rsidRPr="005530F3" w:rsidRDefault="00844A7F">
      <w:pPr>
        <w:pStyle w:val="Bodytext0"/>
        <w:numPr>
          <w:ilvl w:val="0"/>
          <w:numId w:val="1"/>
        </w:numPr>
        <w:shd w:val="clear" w:color="auto" w:fill="auto"/>
        <w:spacing w:before="0" w:after="289"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 Similarly, Section 43 of the Electricity Act, 2003 speaks about supply of electricity on request which is as under:- “43. Duty to supply on request.- (1) Save as otherwise provided in this Act, every distribution licensee, shall, on an application by the </w:t>
      </w:r>
      <w:r w:rsidRPr="005530F3">
        <w:rPr>
          <w:rFonts w:ascii="Times New Roman" w:hAnsi="Times New Roman" w:cs="Times New Roman"/>
          <w:sz w:val="25"/>
          <w:szCs w:val="25"/>
        </w:rPr>
        <w:t>owner or occupier of any premises, give supply of electricity to such premises, within one month after receipt of the application requiring such supply:</w:t>
      </w:r>
    </w:p>
    <w:p w:rsidR="00E0399F" w:rsidRPr="005530F3" w:rsidRDefault="00844A7F">
      <w:pPr>
        <w:pStyle w:val="Bodytext0"/>
        <w:shd w:val="clear" w:color="auto" w:fill="auto"/>
        <w:spacing w:before="0" w:after="308" w:line="260" w:lineRule="exact"/>
        <w:ind w:left="740"/>
        <w:jc w:val="both"/>
        <w:rPr>
          <w:rFonts w:ascii="Times New Roman" w:hAnsi="Times New Roman" w:cs="Times New Roman"/>
          <w:sz w:val="25"/>
          <w:szCs w:val="25"/>
        </w:rPr>
      </w:pPr>
      <w:r w:rsidRPr="005530F3">
        <w:rPr>
          <w:rFonts w:ascii="Times New Roman" w:hAnsi="Times New Roman" w:cs="Times New Roman"/>
          <w:sz w:val="25"/>
          <w:szCs w:val="25"/>
        </w:rPr>
        <w:t>x x xx x x</w:t>
      </w:r>
    </w:p>
    <w:p w:rsidR="00E0399F" w:rsidRPr="005530F3" w:rsidRDefault="00844A7F">
      <w:pPr>
        <w:pStyle w:val="Bodytext0"/>
        <w:shd w:val="clear" w:color="auto" w:fill="auto"/>
        <w:spacing w:before="0" w:after="24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Explanation:--For the purposes of this sub-section, “application” means the application comp</w:t>
      </w:r>
      <w:r w:rsidRPr="005530F3">
        <w:rPr>
          <w:rFonts w:ascii="Times New Roman" w:hAnsi="Times New Roman" w:cs="Times New Roman"/>
          <w:sz w:val="25"/>
          <w:szCs w:val="25"/>
        </w:rPr>
        <w:t>lete in all respects in the appropriate form, as required by the distribution licensee, along with documents showing payment of necessary charges and other compliances: x x xx x x”</w:t>
      </w:r>
    </w:p>
    <w:p w:rsidR="00E0399F" w:rsidRPr="005530F3" w:rsidRDefault="00844A7F">
      <w:pPr>
        <w:pStyle w:val="Bodytext0"/>
        <w:shd w:val="clear" w:color="auto" w:fill="auto"/>
        <w:spacing w:before="0" w:after="24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lastRenderedPageBreak/>
        <w:t xml:space="preserve">Section 43 of the Electricity Act, 2003 casts a duty on every distributing </w:t>
      </w:r>
      <w:r w:rsidRPr="005530F3">
        <w:rPr>
          <w:rFonts w:ascii="Times New Roman" w:hAnsi="Times New Roman" w:cs="Times New Roman"/>
          <w:sz w:val="25"/>
          <w:szCs w:val="25"/>
        </w:rPr>
        <w:t>licencee, in the case on hand, the appellant, to supply electricity on the application made by the owner or occupier of any premises within 1 month after receipt of the application. No doubt, it should be only after fulfilling the conditions such as instal</w:t>
      </w:r>
      <w:r w:rsidRPr="005530F3">
        <w:rPr>
          <w:rFonts w:ascii="Times New Roman" w:hAnsi="Times New Roman" w:cs="Times New Roman"/>
          <w:sz w:val="25"/>
          <w:szCs w:val="25"/>
        </w:rPr>
        <w:t>lation of machinery, deposit of security etc.</w:t>
      </w:r>
    </w:p>
    <w:p w:rsidR="00E0399F" w:rsidRPr="005530F3" w:rsidRDefault="00844A7F">
      <w:pPr>
        <w:pStyle w:val="Bodytext0"/>
        <w:numPr>
          <w:ilvl w:val="0"/>
          <w:numId w:val="1"/>
        </w:numPr>
        <w:shd w:val="clear" w:color="auto" w:fill="auto"/>
        <w:spacing w:before="0" w:after="240"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 We were also taken through the other regulations, viz., Regulation Nos. 3 and 10 and various Forms which would show the words “other dues including the security as may be payable” does not mean and were not me</w:t>
      </w:r>
      <w:r w:rsidRPr="005530F3">
        <w:rPr>
          <w:rFonts w:ascii="Times New Roman" w:hAnsi="Times New Roman" w:cs="Times New Roman"/>
          <w:sz w:val="25"/>
          <w:szCs w:val="25"/>
        </w:rPr>
        <w:t>ant to convey that a new applicant for fresh connection shall pay arrears of electricity dues or other dues for the same premises “payable by the earlier consumer” as stated in Regulation 10.</w:t>
      </w:r>
    </w:p>
    <w:p w:rsidR="00E0399F" w:rsidRPr="005530F3" w:rsidRDefault="00844A7F">
      <w:pPr>
        <w:pStyle w:val="Bodytext0"/>
        <w:numPr>
          <w:ilvl w:val="0"/>
          <w:numId w:val="1"/>
        </w:numPr>
        <w:shd w:val="clear" w:color="auto" w:fill="auto"/>
        <w:spacing w:before="0" w:after="0"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 As rightly pointed out by Mr. P.P. Rao, learned senior counsel </w:t>
      </w:r>
      <w:r w:rsidRPr="005530F3">
        <w:rPr>
          <w:rFonts w:ascii="Times New Roman" w:hAnsi="Times New Roman" w:cs="Times New Roman"/>
          <w:sz w:val="25"/>
          <w:szCs w:val="25"/>
        </w:rPr>
        <w:t xml:space="preserve">for respondent No. 1, the absence of these words in para 3 conclusively shows that the term “other dues” refers to security and other charges payable for a new connection in terms of the conditions of supply but not the arrears of electricity dues payable </w:t>
      </w:r>
      <w:r w:rsidRPr="005530F3">
        <w:rPr>
          <w:rFonts w:ascii="Times New Roman" w:hAnsi="Times New Roman" w:cs="Times New Roman"/>
          <w:sz w:val="25"/>
          <w:szCs w:val="25"/>
        </w:rPr>
        <w:t>by earlier consumer who was in default.</w:t>
      </w:r>
    </w:p>
    <w:p w:rsidR="00E0399F" w:rsidRPr="005530F3" w:rsidRDefault="00844A7F">
      <w:pPr>
        <w:pStyle w:val="Bodytext0"/>
        <w:numPr>
          <w:ilvl w:val="0"/>
          <w:numId w:val="1"/>
        </w:numPr>
        <w:shd w:val="clear" w:color="auto" w:fill="auto"/>
        <w:tabs>
          <w:tab w:val="left" w:pos="486"/>
        </w:tabs>
        <w:spacing w:before="0" w:after="300" w:line="322" w:lineRule="exact"/>
        <w:ind w:left="20" w:right="20"/>
        <w:jc w:val="both"/>
        <w:rPr>
          <w:rFonts w:ascii="Times New Roman" w:hAnsi="Times New Roman" w:cs="Times New Roman"/>
          <w:sz w:val="25"/>
          <w:szCs w:val="25"/>
        </w:rPr>
      </w:pPr>
      <w:r w:rsidRPr="005530F3">
        <w:rPr>
          <w:rFonts w:ascii="Times New Roman" w:hAnsi="Times New Roman" w:cs="Times New Roman"/>
          <w:sz w:val="25"/>
          <w:szCs w:val="25"/>
        </w:rPr>
        <w:t xml:space="preserve">In Isha Marbles vs. Bihar State Electricity Board and Another (1995) 2 SCC 648, a three-Judge Bench of this Court had an occasion to consider a similar question, viz., whether the auction-purchaser is liable to meet </w:t>
      </w:r>
      <w:r w:rsidRPr="005530F3">
        <w:rPr>
          <w:rFonts w:ascii="Times New Roman" w:hAnsi="Times New Roman" w:cs="Times New Roman"/>
          <w:sz w:val="25"/>
          <w:szCs w:val="25"/>
        </w:rPr>
        <w:t>the liability of old consumer of electricity to the premises which is purchased by him in the auction sale from Bihar State Financial Corporation under Section 29(1) of the State Financial Corporations Act, 1951. After considering relevant provisions of th</w:t>
      </w:r>
      <w:r w:rsidRPr="005530F3">
        <w:rPr>
          <w:rFonts w:ascii="Times New Roman" w:hAnsi="Times New Roman" w:cs="Times New Roman"/>
          <w:sz w:val="25"/>
          <w:szCs w:val="25"/>
        </w:rPr>
        <w:t>e Electricity Act and the Regulations, this Court held as under:-</w:t>
      </w:r>
    </w:p>
    <w:p w:rsidR="00E0399F" w:rsidRPr="005530F3" w:rsidRDefault="00844A7F">
      <w:pPr>
        <w:pStyle w:val="Bodytext0"/>
        <w:shd w:val="clear" w:color="auto" w:fill="auto"/>
        <w:spacing w:before="0" w:after="349" w:line="322" w:lineRule="exact"/>
        <w:ind w:left="740" w:right="20"/>
        <w:jc w:val="both"/>
        <w:rPr>
          <w:rFonts w:ascii="Times New Roman" w:hAnsi="Times New Roman" w:cs="Times New Roman"/>
          <w:sz w:val="25"/>
          <w:szCs w:val="25"/>
        </w:rPr>
      </w:pPr>
      <w:r w:rsidRPr="005530F3">
        <w:rPr>
          <w:rFonts w:ascii="Times New Roman" w:hAnsi="Times New Roman" w:cs="Times New Roman"/>
          <w:sz w:val="25"/>
          <w:szCs w:val="25"/>
        </w:rPr>
        <w:t xml:space="preserve">“56. From the above it is clear that the High Court has chosen to construe Section 24 of the Electricity Act correctly. There is no charge over the property. Where that premises comes to be </w:t>
      </w:r>
      <w:r w:rsidRPr="005530F3">
        <w:rPr>
          <w:rFonts w:ascii="Times New Roman" w:hAnsi="Times New Roman" w:cs="Times New Roman"/>
          <w:sz w:val="25"/>
          <w:szCs w:val="25"/>
        </w:rPr>
        <w:t xml:space="preserve">owned or occupied by the auction-purchaser, when such purchaser seeks supply of electric energy he cannot be called upon to clear the past arrears as a condition precedent to supply. What matters is the contract entered into by the erstwhile consumer with </w:t>
      </w:r>
      <w:r w:rsidRPr="005530F3">
        <w:rPr>
          <w:rFonts w:ascii="Times New Roman" w:hAnsi="Times New Roman" w:cs="Times New Roman"/>
          <w:sz w:val="25"/>
          <w:szCs w:val="25"/>
        </w:rPr>
        <w:t>the Board. The Board cannot seek the enforcement of contractual liability against the third party. Of course, the bona fides of the sale may not be relevant.</w:t>
      </w:r>
    </w:p>
    <w:p w:rsidR="00E0399F" w:rsidRPr="005530F3" w:rsidRDefault="00844A7F">
      <w:pPr>
        <w:pStyle w:val="Bodytext0"/>
        <w:shd w:val="clear" w:color="auto" w:fill="auto"/>
        <w:spacing w:before="0" w:after="0" w:line="260" w:lineRule="exact"/>
        <w:ind w:left="740"/>
        <w:jc w:val="both"/>
        <w:rPr>
          <w:rFonts w:ascii="Times New Roman" w:hAnsi="Times New Roman" w:cs="Times New Roman"/>
          <w:sz w:val="25"/>
          <w:szCs w:val="25"/>
        </w:rPr>
      </w:pPr>
      <w:r w:rsidRPr="005530F3">
        <w:rPr>
          <w:rFonts w:ascii="Times New Roman" w:hAnsi="Times New Roman" w:cs="Times New Roman"/>
          <w:sz w:val="25"/>
          <w:szCs w:val="25"/>
        </w:rPr>
        <w:t>61 It is impossible to impose on the purchasers a liability which was not</w:t>
      </w:r>
    </w:p>
    <w:p w:rsidR="00E0399F" w:rsidRPr="005530F3" w:rsidRDefault="00844A7F">
      <w:pPr>
        <w:pStyle w:val="Bodytext0"/>
        <w:shd w:val="clear" w:color="auto" w:fill="auto"/>
        <w:spacing w:before="0" w:after="313" w:line="260" w:lineRule="exact"/>
        <w:ind w:left="740"/>
        <w:jc w:val="both"/>
        <w:rPr>
          <w:rFonts w:ascii="Times New Roman" w:hAnsi="Times New Roman" w:cs="Times New Roman"/>
          <w:sz w:val="25"/>
          <w:szCs w:val="25"/>
        </w:rPr>
      </w:pPr>
      <w:r w:rsidRPr="005530F3">
        <w:rPr>
          <w:rFonts w:ascii="Times New Roman" w:hAnsi="Times New Roman" w:cs="Times New Roman"/>
          <w:sz w:val="25"/>
          <w:szCs w:val="25"/>
        </w:rPr>
        <w:t>incurred by them.</w:t>
      </w:r>
    </w:p>
    <w:p w:rsidR="00E0399F" w:rsidRPr="005530F3" w:rsidRDefault="00844A7F">
      <w:pPr>
        <w:pStyle w:val="Bodytext0"/>
        <w:numPr>
          <w:ilvl w:val="0"/>
          <w:numId w:val="4"/>
        </w:numPr>
        <w:shd w:val="clear" w:color="auto" w:fill="auto"/>
        <w:spacing w:before="0" w:after="300" w:line="322" w:lineRule="exact"/>
        <w:ind w:left="740" w:right="20"/>
        <w:jc w:val="both"/>
        <w:rPr>
          <w:rFonts w:ascii="Times New Roman" w:hAnsi="Times New Roman" w:cs="Times New Roman"/>
          <w:sz w:val="25"/>
          <w:szCs w:val="25"/>
        </w:rPr>
      </w:pPr>
      <w:r w:rsidRPr="005530F3">
        <w:rPr>
          <w:rFonts w:ascii="Times New Roman" w:hAnsi="Times New Roman" w:cs="Times New Roman"/>
          <w:sz w:val="25"/>
          <w:szCs w:val="25"/>
        </w:rPr>
        <w:t xml:space="preserve"> No do</w:t>
      </w:r>
      <w:r w:rsidRPr="005530F3">
        <w:rPr>
          <w:rFonts w:ascii="Times New Roman" w:hAnsi="Times New Roman" w:cs="Times New Roman"/>
          <w:sz w:val="25"/>
          <w:szCs w:val="25"/>
        </w:rPr>
        <w:t>ubt, from the tabulated statement above set out, the auction- purchasers came to purchase the property after disconnection but they cannot be “consumer or occupier” within the meaning of the above provisions till a contract is entered into.</w:t>
      </w:r>
    </w:p>
    <w:p w:rsidR="00E0399F" w:rsidRPr="005530F3" w:rsidRDefault="00844A7F">
      <w:pPr>
        <w:pStyle w:val="Bodytext0"/>
        <w:numPr>
          <w:ilvl w:val="0"/>
          <w:numId w:val="4"/>
        </w:numPr>
        <w:shd w:val="clear" w:color="auto" w:fill="auto"/>
        <w:spacing w:before="0" w:after="0" w:line="322" w:lineRule="exact"/>
        <w:ind w:left="740" w:right="20"/>
        <w:jc w:val="both"/>
        <w:rPr>
          <w:rFonts w:ascii="Times New Roman" w:hAnsi="Times New Roman" w:cs="Times New Roman"/>
          <w:sz w:val="25"/>
          <w:szCs w:val="25"/>
        </w:rPr>
      </w:pPr>
      <w:r w:rsidRPr="005530F3">
        <w:rPr>
          <w:rFonts w:ascii="Times New Roman" w:hAnsi="Times New Roman" w:cs="Times New Roman"/>
          <w:sz w:val="25"/>
          <w:szCs w:val="25"/>
        </w:rPr>
        <w:lastRenderedPageBreak/>
        <w:t xml:space="preserve"> We are clearly</w:t>
      </w:r>
      <w:r w:rsidRPr="005530F3">
        <w:rPr>
          <w:rFonts w:ascii="Times New Roman" w:hAnsi="Times New Roman" w:cs="Times New Roman"/>
          <w:sz w:val="25"/>
          <w:szCs w:val="25"/>
        </w:rPr>
        <w:t xml:space="preserve"> of the opinion that there is great reason and justice in holding as above. Electricity is public property. Law, in its majesty, benignly protects public property and behoves everyone to respect public property. Hence, the courts must be zealous in this re</w:t>
      </w:r>
      <w:r w:rsidRPr="005530F3">
        <w:rPr>
          <w:rFonts w:ascii="Times New Roman" w:hAnsi="Times New Roman" w:cs="Times New Roman"/>
          <w:sz w:val="25"/>
          <w:szCs w:val="25"/>
        </w:rPr>
        <w:t>gard. But, the law, as it stands, is inadequate to enforce the liability of the previous contracting party against the auction- purchaser who is a third party and is in no way connected with the previous owner/occupier. It may not be correct to state, if w</w:t>
      </w:r>
      <w:r w:rsidRPr="005530F3">
        <w:rPr>
          <w:rFonts w:ascii="Times New Roman" w:hAnsi="Times New Roman" w:cs="Times New Roman"/>
          <w:sz w:val="25"/>
          <w:szCs w:val="25"/>
        </w:rPr>
        <w:t>e hold as we have done above, it would permit dishonest consumers transferring their units from one hand to another, from time to time, infinitum without the payment of the dues to the extent of lakhs and lakhs of rupees and each one of them can easily say</w:t>
      </w:r>
      <w:r w:rsidRPr="005530F3">
        <w:rPr>
          <w:rFonts w:ascii="Times New Roman" w:hAnsi="Times New Roman" w:cs="Times New Roman"/>
          <w:sz w:val="25"/>
          <w:szCs w:val="25"/>
        </w:rPr>
        <w:t xml:space="preserve"> that he is not liable for the liability of the predecessor in interest ”</w:t>
      </w:r>
    </w:p>
    <w:p w:rsidR="00E0399F" w:rsidRPr="005530F3" w:rsidRDefault="00844A7F">
      <w:pPr>
        <w:pStyle w:val="Bodytext0"/>
        <w:numPr>
          <w:ilvl w:val="0"/>
          <w:numId w:val="1"/>
        </w:numPr>
        <w:shd w:val="clear" w:color="auto" w:fill="auto"/>
        <w:tabs>
          <w:tab w:val="left" w:pos="486"/>
        </w:tabs>
        <w:spacing w:before="0" w:after="300"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In Paschimanchal Vidyut Vitran Nigam Ltd. Ors. vs. DVS Steels Alloys Pvt. Ltd. Ors. AIR 2009 SC 647= (2009) 1 SCC 210, the question whether the supplier can recover electricity dues </w:t>
      </w:r>
      <w:r w:rsidRPr="005530F3">
        <w:rPr>
          <w:rFonts w:ascii="Times New Roman" w:hAnsi="Times New Roman" w:cs="Times New Roman"/>
          <w:sz w:val="25"/>
          <w:szCs w:val="25"/>
        </w:rPr>
        <w:t>from the purchaser of a sub-divided plot was considered by this Court. The following conclusion is relevant:-</w:t>
      </w:r>
    </w:p>
    <w:p w:rsidR="00E0399F" w:rsidRPr="005530F3" w:rsidRDefault="00844A7F">
      <w:pPr>
        <w:pStyle w:val="Bodytext0"/>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“9. The supply of electricity by a distributor to a consumer is “sale of goods”. The distributor as the supplier, and the owner/occupier of a prem</w:t>
      </w:r>
      <w:r w:rsidRPr="005530F3">
        <w:rPr>
          <w:rFonts w:ascii="Times New Roman" w:hAnsi="Times New Roman" w:cs="Times New Roman"/>
          <w:sz w:val="25"/>
          <w:szCs w:val="25"/>
        </w:rPr>
        <w:t>ises with whom it enters into a contract for supply of electricity are the parties to the contract. A transferee of the premises or a subsequent occupant of a premises with whom the supplier has no privity of contract cannot obviously be asked to pay the d</w:t>
      </w:r>
      <w:r w:rsidRPr="005530F3">
        <w:rPr>
          <w:rFonts w:ascii="Times New Roman" w:hAnsi="Times New Roman" w:cs="Times New Roman"/>
          <w:sz w:val="25"/>
          <w:szCs w:val="25"/>
        </w:rPr>
        <w:t>ues of his predecessor-in-title or possession, as the amount payable towards supply of electricity does not constitute a “charge” on the premises. A purchaser of a premises, cannot be foisted with the electricity dues of any previous occupant, merely becau</w:t>
      </w:r>
      <w:r w:rsidRPr="005530F3">
        <w:rPr>
          <w:rFonts w:ascii="Times New Roman" w:hAnsi="Times New Roman" w:cs="Times New Roman"/>
          <w:sz w:val="25"/>
          <w:szCs w:val="25"/>
        </w:rPr>
        <w:t>se he happens to be the current owner of the premises. The supplier can therefore neither file a suit nor initiate revenue recovery proceedings against a purchaser of a premises for the outstanding electricity dues of the vendor of the premises in the abse</w:t>
      </w:r>
      <w:r w:rsidRPr="005530F3">
        <w:rPr>
          <w:rFonts w:ascii="Times New Roman" w:hAnsi="Times New Roman" w:cs="Times New Roman"/>
          <w:sz w:val="25"/>
          <w:szCs w:val="25"/>
        </w:rPr>
        <w:t>nce of any contract to the contrary.</w:t>
      </w:r>
    </w:p>
    <w:p w:rsidR="00E0399F" w:rsidRPr="005530F3" w:rsidRDefault="00844A7F">
      <w:pPr>
        <w:pStyle w:val="Bodytext0"/>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Learned counsel for the appellant heavily relied on para 10 of the very same judgment which reads as under:-</w:t>
      </w:r>
    </w:p>
    <w:p w:rsidR="00E0399F" w:rsidRPr="005530F3" w:rsidRDefault="00844A7F">
      <w:pPr>
        <w:pStyle w:val="Bodytext0"/>
        <w:numPr>
          <w:ilvl w:val="0"/>
          <w:numId w:val="5"/>
        </w:numPr>
        <w:shd w:val="clear" w:color="auto" w:fill="auto"/>
        <w:tabs>
          <w:tab w:val="left" w:pos="1206"/>
        </w:tabs>
        <w:spacing w:before="0" w:after="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 xml:space="preserve">But the above legal position is not of any practical help to a purchaser of premises. When the purchaser of a </w:t>
      </w:r>
      <w:r w:rsidRPr="005530F3">
        <w:rPr>
          <w:rFonts w:ascii="Times New Roman" w:hAnsi="Times New Roman" w:cs="Times New Roman"/>
          <w:sz w:val="25"/>
          <w:szCs w:val="25"/>
        </w:rPr>
        <w:t>premises approaches the distributor seeking a fresh electricity connection to its premises for supply of electricity, the distributor can stipulate the terms subject to which it would supply electricity. It can stipulate as one of the conditions for supply</w:t>
      </w:r>
      <w:r w:rsidRPr="005530F3">
        <w:rPr>
          <w:rFonts w:ascii="Times New Roman" w:hAnsi="Times New Roman" w:cs="Times New Roman"/>
          <w:sz w:val="25"/>
          <w:szCs w:val="25"/>
        </w:rPr>
        <w:t>, that the arrears due in regard to the supply of electricity made to the premises when it was in the occupation of the previous owner/occupant, should be cleared before the electricity supply is restored to the premises or a fresh connection is provided t</w:t>
      </w:r>
      <w:r w:rsidRPr="005530F3">
        <w:rPr>
          <w:rFonts w:ascii="Times New Roman" w:hAnsi="Times New Roman" w:cs="Times New Roman"/>
          <w:sz w:val="25"/>
          <w:szCs w:val="25"/>
        </w:rPr>
        <w:t xml:space="preserve">o the premises. If any statutory rules govern the conditions relating to sanction of a connection or supply of electricity, the distributor can insist </w:t>
      </w:r>
      <w:r w:rsidRPr="005530F3">
        <w:rPr>
          <w:rFonts w:ascii="Times New Roman" w:hAnsi="Times New Roman" w:cs="Times New Roman"/>
          <w:sz w:val="25"/>
          <w:szCs w:val="25"/>
        </w:rPr>
        <w:lastRenderedPageBreak/>
        <w:t>upon fulfilment of the requirements of such rules and regulations. If the rules are silent, it can stipul</w:t>
      </w:r>
      <w:r w:rsidRPr="005530F3">
        <w:rPr>
          <w:rFonts w:ascii="Times New Roman" w:hAnsi="Times New Roman" w:cs="Times New Roman"/>
          <w:sz w:val="25"/>
          <w:szCs w:val="25"/>
        </w:rPr>
        <w:t>ate such terms and conditions as it deems fit and proper to regulate its transactions and dealings. So long as such rules and regulations or the terms and conditions are not arbitrary and unreasonable, courts will not interfere with them.”</w:t>
      </w:r>
    </w:p>
    <w:p w:rsidR="00E0399F" w:rsidRPr="005530F3" w:rsidRDefault="00844A7F">
      <w:pPr>
        <w:pStyle w:val="Bodytext0"/>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 xml:space="preserve">If we apply the </w:t>
      </w:r>
      <w:r w:rsidRPr="005530F3">
        <w:rPr>
          <w:rFonts w:ascii="Times New Roman" w:hAnsi="Times New Roman" w:cs="Times New Roman"/>
          <w:sz w:val="25"/>
          <w:szCs w:val="25"/>
        </w:rPr>
        <w:t>above principles as pointed out by Mr. Tripathy, learned counsel for the appellant, undoubtedly, respondent No. 1-purchaser of the premises is liable to pay entire arrears or outstanding of power dues. However, as pointed out by Mr. P.P. Rao, learned senio</w:t>
      </w:r>
      <w:r w:rsidRPr="005530F3">
        <w:rPr>
          <w:rFonts w:ascii="Times New Roman" w:hAnsi="Times New Roman" w:cs="Times New Roman"/>
          <w:sz w:val="25"/>
          <w:szCs w:val="25"/>
        </w:rPr>
        <w:t>r counsel, respondent No. 1 is not a party to the contract with the supplier, i.e., the NESCO. We have already quoted the relevant clauses, particularly, sub-Clause 10(b) of Regulation 13 of the Electricity Supply Code, which is not applicable to responden</w:t>
      </w:r>
      <w:r w:rsidRPr="005530F3">
        <w:rPr>
          <w:rFonts w:ascii="Times New Roman" w:hAnsi="Times New Roman" w:cs="Times New Roman"/>
          <w:sz w:val="25"/>
          <w:szCs w:val="25"/>
        </w:rPr>
        <w:t>t No. 1 herein. In other words, as mentioned in the earlier paras, in the case on hand, respondent No. 1 has not applied for transfer of service connection from the name of the erstwhile company to its name but applied for a fresh connection to its Unit af</w:t>
      </w:r>
      <w:r w:rsidRPr="005530F3">
        <w:rPr>
          <w:rFonts w:ascii="Times New Roman" w:hAnsi="Times New Roman" w:cs="Times New Roman"/>
          <w:sz w:val="25"/>
          <w:szCs w:val="25"/>
        </w:rPr>
        <w:t>ter purchasing the same from the Official Liquidator.</w:t>
      </w:r>
    </w:p>
    <w:p w:rsidR="00E0399F" w:rsidRPr="005530F3" w:rsidRDefault="00844A7F">
      <w:pPr>
        <w:pStyle w:val="Bodytext0"/>
        <w:numPr>
          <w:ilvl w:val="0"/>
          <w:numId w:val="1"/>
        </w:numPr>
        <w:shd w:val="clear" w:color="auto" w:fill="auto"/>
        <w:spacing w:before="0" w:after="349"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 It is also relevant to refer a decision of a three-Judge Bench of this Court reported inAhmedabad Electricity Co. Ltd. vs. Gujarat Inns Pvt. Ltd. and Others, (2004) 3 SCC 587. This Court, after finding</w:t>
      </w:r>
      <w:r w:rsidRPr="005530F3">
        <w:rPr>
          <w:rFonts w:ascii="Times New Roman" w:hAnsi="Times New Roman" w:cs="Times New Roman"/>
          <w:sz w:val="25"/>
          <w:szCs w:val="25"/>
        </w:rPr>
        <w:t xml:space="preserve"> that the cases are of fresh connection, in para 3, held as under:-</w:t>
      </w:r>
    </w:p>
    <w:p w:rsidR="00E0399F" w:rsidRPr="005530F3" w:rsidRDefault="00844A7F">
      <w:pPr>
        <w:pStyle w:val="Bodytext0"/>
        <w:shd w:val="clear" w:color="auto" w:fill="auto"/>
        <w:spacing w:before="0" w:after="0" w:line="260" w:lineRule="exact"/>
        <w:ind w:left="740"/>
        <w:jc w:val="both"/>
        <w:rPr>
          <w:rFonts w:ascii="Times New Roman" w:hAnsi="Times New Roman" w:cs="Times New Roman"/>
          <w:sz w:val="25"/>
          <w:szCs w:val="25"/>
        </w:rPr>
      </w:pPr>
      <w:r w:rsidRPr="005530F3">
        <w:rPr>
          <w:rFonts w:ascii="Times New Roman" w:hAnsi="Times New Roman" w:cs="Times New Roman"/>
          <w:sz w:val="25"/>
          <w:szCs w:val="25"/>
        </w:rPr>
        <w:t>“3 We are clearly of the opinion that in case of a fresh connection though</w:t>
      </w:r>
    </w:p>
    <w:p w:rsidR="00E0399F" w:rsidRPr="005530F3" w:rsidRDefault="00844A7F">
      <w:pPr>
        <w:pStyle w:val="Bodytext0"/>
        <w:shd w:val="clear" w:color="auto" w:fill="auto"/>
        <w:spacing w:before="0" w:after="30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the premises are the same, the auction-purchasers cannot be held liable to clear the arrears incurred by the prev</w:t>
      </w:r>
      <w:r w:rsidRPr="005530F3">
        <w:rPr>
          <w:rFonts w:ascii="Times New Roman" w:hAnsi="Times New Roman" w:cs="Times New Roman"/>
          <w:sz w:val="25"/>
          <w:szCs w:val="25"/>
        </w:rPr>
        <w:t>ious owners in respect of power supply to the premises in the absence of there being a specific statutory provision in that regard ”</w:t>
      </w:r>
    </w:p>
    <w:p w:rsidR="00E0399F" w:rsidRPr="005530F3" w:rsidRDefault="00844A7F">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5530F3">
        <w:rPr>
          <w:rFonts w:ascii="Times New Roman" w:hAnsi="Times New Roman" w:cs="Times New Roman"/>
          <w:sz w:val="25"/>
          <w:szCs w:val="25"/>
        </w:rPr>
        <w:t xml:space="preserve"> In a recent decision, i.e. in Haryana State Electricity Board vs. Hanuman Rice Mills, Dhanauri and Others, (2010) 9 SCC 145, this Court, after referring to all the earlier decisions including Isha Marbles (supra) and Paschimanchal Vidyut Vitran Nigam Ltd.</w:t>
      </w:r>
      <w:r w:rsidRPr="005530F3">
        <w:rPr>
          <w:rFonts w:ascii="Times New Roman" w:hAnsi="Times New Roman" w:cs="Times New Roman"/>
          <w:sz w:val="25"/>
          <w:szCs w:val="25"/>
        </w:rPr>
        <w:t xml:space="preserve"> (supra) etc., summarized the position in the following manner which is as under:-</w:t>
      </w:r>
    </w:p>
    <w:p w:rsidR="00E0399F" w:rsidRPr="005530F3" w:rsidRDefault="00844A7F">
      <w:pPr>
        <w:pStyle w:val="Bodytext0"/>
        <w:shd w:val="clear" w:color="auto" w:fill="auto"/>
        <w:tabs>
          <w:tab w:val="right" w:leader="dot" w:pos="1916"/>
          <w:tab w:val="center" w:pos="2612"/>
          <w:tab w:val="left" w:pos="3338"/>
        </w:tabs>
        <w:spacing w:before="0" w:after="0" w:line="322" w:lineRule="exact"/>
        <w:ind w:left="740"/>
        <w:jc w:val="both"/>
        <w:rPr>
          <w:rFonts w:ascii="Times New Roman" w:hAnsi="Times New Roman" w:cs="Times New Roman"/>
          <w:sz w:val="25"/>
          <w:szCs w:val="25"/>
        </w:rPr>
      </w:pPr>
      <w:r w:rsidRPr="005530F3">
        <w:rPr>
          <w:rFonts w:ascii="Times New Roman" w:hAnsi="Times New Roman" w:cs="Times New Roman"/>
          <w:sz w:val="25"/>
          <w:szCs w:val="25"/>
        </w:rPr>
        <w:t>“12</w:t>
      </w:r>
      <w:r w:rsidRPr="005530F3">
        <w:rPr>
          <w:rFonts w:ascii="Times New Roman" w:hAnsi="Times New Roman" w:cs="Times New Roman"/>
          <w:sz w:val="25"/>
          <w:szCs w:val="25"/>
        </w:rPr>
        <w:tab/>
        <w:t>(i)</w:t>
      </w:r>
      <w:r w:rsidRPr="005530F3">
        <w:rPr>
          <w:rFonts w:ascii="Times New Roman" w:hAnsi="Times New Roman" w:cs="Times New Roman"/>
          <w:sz w:val="25"/>
          <w:szCs w:val="25"/>
        </w:rPr>
        <w:tab/>
        <w:t>Electricity</w:t>
      </w:r>
      <w:r w:rsidRPr="005530F3">
        <w:rPr>
          <w:rFonts w:ascii="Times New Roman" w:hAnsi="Times New Roman" w:cs="Times New Roman"/>
          <w:sz w:val="25"/>
          <w:szCs w:val="25"/>
        </w:rPr>
        <w:tab/>
        <w:t>arrears do not constitute a charge over the property.</w:t>
      </w:r>
    </w:p>
    <w:p w:rsidR="00E0399F" w:rsidRPr="005530F3" w:rsidRDefault="00844A7F">
      <w:pPr>
        <w:pStyle w:val="Bodytext0"/>
        <w:shd w:val="clear" w:color="auto" w:fill="auto"/>
        <w:spacing w:before="0" w:after="0" w:line="322" w:lineRule="exact"/>
        <w:ind w:left="740" w:right="40"/>
        <w:jc w:val="both"/>
        <w:rPr>
          <w:rFonts w:ascii="Times New Roman" w:hAnsi="Times New Roman" w:cs="Times New Roman"/>
          <w:sz w:val="25"/>
          <w:szCs w:val="25"/>
        </w:rPr>
      </w:pPr>
      <w:r w:rsidRPr="005530F3">
        <w:rPr>
          <w:rFonts w:ascii="Times New Roman" w:hAnsi="Times New Roman" w:cs="Times New Roman"/>
          <w:sz w:val="25"/>
          <w:szCs w:val="25"/>
        </w:rPr>
        <w:t>Therefore in general law, a transferee of a premises cannot be made liable for the dues of the prev</w:t>
      </w:r>
      <w:r w:rsidRPr="005530F3">
        <w:rPr>
          <w:rFonts w:ascii="Times New Roman" w:hAnsi="Times New Roman" w:cs="Times New Roman"/>
          <w:sz w:val="25"/>
          <w:szCs w:val="25"/>
        </w:rPr>
        <w:t>ious owner/occupier. (ii) Where the statutory rules or terms and conditions of supply which are statutory in character, authorise the supplier of electricity to demand from the purchaser of a property claiming reconnection or fresh connection of electricit</w:t>
      </w:r>
      <w:r w:rsidRPr="005530F3">
        <w:rPr>
          <w:rFonts w:ascii="Times New Roman" w:hAnsi="Times New Roman" w:cs="Times New Roman"/>
          <w:sz w:val="25"/>
          <w:szCs w:val="25"/>
        </w:rPr>
        <w:t>y, the arrears due by the previous owner/occupier in regard to supply of electricity to such premises, the supplier can recover the arrears from a purchaser.”</w:t>
      </w:r>
    </w:p>
    <w:p w:rsidR="00E0399F" w:rsidRPr="005530F3" w:rsidRDefault="00844A7F">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5530F3">
        <w:rPr>
          <w:rFonts w:ascii="Times New Roman" w:hAnsi="Times New Roman" w:cs="Times New Roman"/>
          <w:sz w:val="25"/>
          <w:szCs w:val="25"/>
        </w:rPr>
        <w:t xml:space="preserve"> In the light of the above discussion, specific factual details regarding the position of respond</w:t>
      </w:r>
      <w:r w:rsidRPr="005530F3">
        <w:rPr>
          <w:rFonts w:ascii="Times New Roman" w:hAnsi="Times New Roman" w:cs="Times New Roman"/>
          <w:sz w:val="25"/>
          <w:szCs w:val="25"/>
        </w:rPr>
        <w:t xml:space="preserve">ent No. 1 which purchased the said premises under court auction sale from the Official Liquidator on “as is where is” and “whatever there is” basis and in the light of the </w:t>
      </w:r>
      <w:r w:rsidRPr="005530F3">
        <w:rPr>
          <w:rFonts w:ascii="Times New Roman" w:hAnsi="Times New Roman" w:cs="Times New Roman"/>
          <w:sz w:val="25"/>
          <w:szCs w:val="25"/>
        </w:rPr>
        <w:lastRenderedPageBreak/>
        <w:t>regulations quoted above, particularly, sub-clause 10(b) of Regulation 13, we hold t</w:t>
      </w:r>
      <w:r w:rsidRPr="005530F3">
        <w:rPr>
          <w:rFonts w:ascii="Times New Roman" w:hAnsi="Times New Roman" w:cs="Times New Roman"/>
          <w:sz w:val="25"/>
          <w:szCs w:val="25"/>
        </w:rPr>
        <w:t>hat the request was not for the transfer from the previous owner to the purchaser, on the other hand, it was a request for a fresh connection for the Unit of respondent No. 1 herein. We are in entire agreement with the decision arrived at by learned single</w:t>
      </w:r>
      <w:r w:rsidRPr="005530F3">
        <w:rPr>
          <w:rFonts w:ascii="Times New Roman" w:hAnsi="Times New Roman" w:cs="Times New Roman"/>
          <w:sz w:val="25"/>
          <w:szCs w:val="25"/>
        </w:rPr>
        <w:t xml:space="preserve"> Judge as affirmed by the Division Bench of the High Court.</w:t>
      </w:r>
    </w:p>
    <w:p w:rsidR="00E0399F" w:rsidRPr="005530F3" w:rsidRDefault="00844A7F">
      <w:pPr>
        <w:pStyle w:val="Bodytext0"/>
        <w:numPr>
          <w:ilvl w:val="0"/>
          <w:numId w:val="1"/>
        </w:numPr>
        <w:shd w:val="clear" w:color="auto" w:fill="auto"/>
        <w:spacing w:before="0" w:after="0" w:line="322" w:lineRule="exact"/>
        <w:ind w:left="20" w:right="20"/>
        <w:jc w:val="both"/>
        <w:rPr>
          <w:rFonts w:ascii="Times New Roman" w:hAnsi="Times New Roman" w:cs="Times New Roman"/>
          <w:sz w:val="25"/>
          <w:szCs w:val="25"/>
        </w:rPr>
      </w:pPr>
      <w:r w:rsidRPr="005530F3">
        <w:rPr>
          <w:rFonts w:ascii="Times New Roman" w:hAnsi="Times New Roman" w:cs="Times New Roman"/>
          <w:sz w:val="25"/>
          <w:szCs w:val="25"/>
        </w:rPr>
        <w:t xml:space="preserve"> In view of the above, we find no merit in the appeal, consequently, the same is dismissed.</w:t>
      </w:r>
    </w:p>
    <w:sectPr w:rsidR="00E0399F" w:rsidRPr="005530F3" w:rsidSect="00E0399F">
      <w:footerReference w:type="default" r:id="rId7"/>
      <w:pgSz w:w="12240" w:h="15840"/>
      <w:pgMar w:top="1332" w:right="1406" w:bottom="1624"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A7F" w:rsidRDefault="00844A7F" w:rsidP="00E0399F">
      <w:r>
        <w:separator/>
      </w:r>
    </w:p>
  </w:endnote>
  <w:endnote w:type="continuationSeparator" w:id="1">
    <w:p w:rsidR="00844A7F" w:rsidRDefault="00844A7F" w:rsidP="00E0399F">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99F" w:rsidRDefault="00E0399F">
    <w:pPr>
      <w:rPr>
        <w:sz w:val="2"/>
        <w:szCs w:val="2"/>
      </w:rPr>
    </w:pPr>
    <w:r w:rsidRPr="00E0399F">
      <w:pict>
        <v:shapetype id="_x0000_t202" coordsize="21600,21600" o:spt="202" path="m,l,21600r21600,l21600,xe">
          <v:stroke joinstyle="miter"/>
          <v:path gradientshapeok="t" o:connecttype="rect"/>
        </v:shapetype>
        <v:shape id="_x0000_s1025" type="#_x0000_t202" style="position:absolute;margin-left:72.45pt;margin-top:715.3pt;width:465.6pt;height:11.05pt;z-index:-251658752;mso-wrap-distance-left:5pt;mso-wrap-distance-right:5pt;mso-position-horizontal-relative:page;mso-position-vertical-relative:page" wrapcoords="0 0" filled="f" stroked="f">
          <v:textbox style="mso-fit-shape-to-text:t" inset="0,0,0,0">
            <w:txbxContent>
              <w:p w:rsidR="00E0399F" w:rsidRDefault="00844A7F">
                <w:pPr>
                  <w:pStyle w:val="Headerorfooter0"/>
                  <w:shd w:val="clear" w:color="auto" w:fill="auto"/>
                  <w:tabs>
                    <w:tab w:val="right" w:pos="5256"/>
                    <w:tab w:val="right" w:pos="9312"/>
                  </w:tabs>
                  <w:spacing w:line="240" w:lineRule="auto"/>
                </w:pPr>
                <w:r>
                  <w:rPr>
                    <w:rStyle w:val="Headerorfooter1"/>
                  </w:rPr>
                  <w:t>Law Information Center</w:t>
                </w:r>
                <w:r>
                  <w:rPr>
                    <w:rStyle w:val="Headerorfooter1"/>
                  </w:rPr>
                  <w:tab/>
                </w:r>
                <w:fldSimple w:instr=" PAGE \* MERGEFORMAT ">
                  <w:r w:rsidR="005530F3" w:rsidRPr="005530F3">
                    <w:rPr>
                      <w:rStyle w:val="Headerorfooter2"/>
                      <w:noProof/>
                    </w:rPr>
                    <w:t>9</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A7F" w:rsidRDefault="00844A7F"/>
  </w:footnote>
  <w:footnote w:type="continuationSeparator" w:id="1">
    <w:p w:rsidR="00844A7F" w:rsidRDefault="00844A7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7EED"/>
    <w:multiLevelType w:val="multilevel"/>
    <w:tmpl w:val="252C55C6"/>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BC204B"/>
    <w:multiLevelType w:val="multilevel"/>
    <w:tmpl w:val="27288E22"/>
    <w:lvl w:ilvl="0">
      <w:start w:val="10"/>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EF6A44"/>
    <w:multiLevelType w:val="multilevel"/>
    <w:tmpl w:val="243C8732"/>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0973CE"/>
    <w:multiLevelType w:val="multilevel"/>
    <w:tmpl w:val="0F5E0D6A"/>
    <w:lvl w:ilvl="0">
      <w:start w:val="6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CB2C10"/>
    <w:multiLevelType w:val="multilevel"/>
    <w:tmpl w:val="1FA2F660"/>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0399F"/>
    <w:rsid w:val="005530F3"/>
    <w:rsid w:val="00844A7F"/>
    <w:rsid w:val="00E03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99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399F"/>
    <w:rPr>
      <w:color w:val="0066CC"/>
      <w:u w:val="single"/>
    </w:rPr>
  </w:style>
  <w:style w:type="character" w:customStyle="1" w:styleId="Bodytext2">
    <w:name w:val="Body text (2)_"/>
    <w:basedOn w:val="DefaultParagraphFont"/>
    <w:link w:val="Bodytext20"/>
    <w:rsid w:val="00E0399F"/>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E0399F"/>
    <w:rPr>
      <w:rFonts w:ascii="David" w:eastAsia="David" w:hAnsi="David" w:cs="David"/>
      <w:b w:val="0"/>
      <w:bCs w:val="0"/>
      <w:i w:val="0"/>
      <w:iCs w:val="0"/>
      <w:smallCaps w:val="0"/>
      <w:strike w:val="0"/>
      <w:sz w:val="26"/>
      <w:szCs w:val="26"/>
      <w:u w:val="none"/>
    </w:rPr>
  </w:style>
  <w:style w:type="character" w:customStyle="1" w:styleId="Bodytext3">
    <w:name w:val="Body text (3)_"/>
    <w:basedOn w:val="DefaultParagraphFont"/>
    <w:link w:val="Bodytext30"/>
    <w:rsid w:val="00E0399F"/>
    <w:rPr>
      <w:rFonts w:ascii="David" w:eastAsia="David" w:hAnsi="David" w:cs="David"/>
      <w:b w:val="0"/>
      <w:bCs w:val="0"/>
      <w:i w:val="0"/>
      <w:iCs w:val="0"/>
      <w:smallCaps w:val="0"/>
      <w:strike w:val="0"/>
      <w:sz w:val="22"/>
      <w:szCs w:val="22"/>
      <w:u w:val="none"/>
    </w:rPr>
  </w:style>
  <w:style w:type="character" w:customStyle="1" w:styleId="Bodytext11pt">
    <w:name w:val="Body text + 11 pt"/>
    <w:basedOn w:val="Bodytext"/>
    <w:rsid w:val="00E0399F"/>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E0399F"/>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E0399F"/>
    <w:rPr>
      <w:color w:val="000000"/>
      <w:spacing w:val="0"/>
      <w:w w:val="100"/>
      <w:position w:val="0"/>
      <w:lang w:val="en-US" w:eastAsia="en-US" w:bidi="en-US"/>
    </w:rPr>
  </w:style>
  <w:style w:type="character" w:customStyle="1" w:styleId="Headerorfooter2">
    <w:name w:val="Header or footer"/>
    <w:basedOn w:val="Headerorfooter"/>
    <w:rsid w:val="00E0399F"/>
    <w:rPr>
      <w:color w:val="000000"/>
      <w:spacing w:val="0"/>
      <w:w w:val="100"/>
      <w:position w:val="0"/>
      <w:lang w:val="en-US" w:eastAsia="en-US" w:bidi="en-US"/>
    </w:rPr>
  </w:style>
  <w:style w:type="paragraph" w:customStyle="1" w:styleId="Bodytext20">
    <w:name w:val="Body text (2)"/>
    <w:basedOn w:val="Normal"/>
    <w:link w:val="Bodytext2"/>
    <w:rsid w:val="00E0399F"/>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E0399F"/>
    <w:pPr>
      <w:shd w:val="clear" w:color="auto" w:fill="FFFFFF"/>
      <w:spacing w:before="420" w:after="60" w:line="0" w:lineRule="atLeast"/>
      <w:jc w:val="center"/>
    </w:pPr>
    <w:rPr>
      <w:rFonts w:ascii="David" w:eastAsia="David" w:hAnsi="David" w:cs="David"/>
      <w:sz w:val="26"/>
      <w:szCs w:val="26"/>
    </w:rPr>
  </w:style>
  <w:style w:type="paragraph" w:customStyle="1" w:styleId="Bodytext30">
    <w:name w:val="Body text (3)"/>
    <w:basedOn w:val="Normal"/>
    <w:link w:val="Bodytext3"/>
    <w:rsid w:val="00E0399F"/>
    <w:pPr>
      <w:shd w:val="clear" w:color="auto" w:fill="FFFFFF"/>
      <w:spacing w:line="0" w:lineRule="atLeast"/>
      <w:jc w:val="both"/>
    </w:pPr>
    <w:rPr>
      <w:rFonts w:ascii="David" w:eastAsia="David" w:hAnsi="David" w:cs="David"/>
      <w:sz w:val="22"/>
      <w:szCs w:val="22"/>
    </w:rPr>
  </w:style>
  <w:style w:type="paragraph" w:customStyle="1" w:styleId="Headerorfooter0">
    <w:name w:val="Header or footer"/>
    <w:basedOn w:val="Normal"/>
    <w:link w:val="Headerorfooter"/>
    <w:rsid w:val="00E0399F"/>
    <w:pPr>
      <w:shd w:val="clear" w:color="auto" w:fill="FFFFFF"/>
      <w:spacing w:line="0" w:lineRule="atLeast"/>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2954</Words>
  <Characters>16842</Characters>
  <Application>Microsoft Office Word</Application>
  <DocSecurity>0</DocSecurity>
  <Lines>140</Lines>
  <Paragraphs>39</Paragraphs>
  <ScaleCrop>false</ScaleCrop>
  <Company/>
  <LinksUpToDate>false</LinksUpToDate>
  <CharactersWithSpaces>19757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2017-07-01T05:54:00Z</dcterms:created>
  <dcterms:modified xsi:type="dcterms:W3CDTF">2017-07-01T05:55:00Z</dcterms:modified>
</cp:coreProperties>
</file>