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96" w:rsidRPr="00A76722" w:rsidRDefault="007B325F">
      <w:pPr>
        <w:pStyle w:val="Bodytext20"/>
        <w:shd w:val="clear" w:color="auto" w:fill="auto"/>
        <w:spacing w:after="22" w:line="240" w:lineRule="exact"/>
        <w:ind w:left="20"/>
        <w:rPr>
          <w:sz w:val="25"/>
          <w:szCs w:val="25"/>
        </w:rPr>
      </w:pPr>
      <w:r w:rsidRPr="00A76722">
        <w:rPr>
          <w:sz w:val="25"/>
          <w:szCs w:val="25"/>
        </w:rPr>
        <w:t>SUPREME COURT OF INDIA</w:t>
      </w:r>
    </w:p>
    <w:p w:rsidR="005C7C96" w:rsidRPr="00A76722" w:rsidRDefault="007B325F">
      <w:pPr>
        <w:pStyle w:val="Bodytext0"/>
        <w:shd w:val="clear" w:color="auto" w:fill="auto"/>
        <w:spacing w:before="0"/>
        <w:ind w:left="20"/>
        <w:rPr>
          <w:sz w:val="25"/>
          <w:szCs w:val="25"/>
        </w:rPr>
      </w:pPr>
      <w:r w:rsidRPr="00A76722">
        <w:rPr>
          <w:sz w:val="25"/>
          <w:szCs w:val="25"/>
        </w:rPr>
        <w:t>State of Haryana &amp; Ors.</w:t>
      </w:r>
    </w:p>
    <w:p w:rsidR="005C7C96" w:rsidRPr="00A76722" w:rsidRDefault="007B325F">
      <w:pPr>
        <w:pStyle w:val="Bodytext0"/>
        <w:shd w:val="clear" w:color="auto" w:fill="auto"/>
        <w:spacing w:before="0"/>
        <w:ind w:left="20"/>
        <w:rPr>
          <w:sz w:val="25"/>
          <w:szCs w:val="25"/>
        </w:rPr>
      </w:pPr>
      <w:r w:rsidRPr="00A76722">
        <w:rPr>
          <w:sz w:val="25"/>
          <w:szCs w:val="25"/>
        </w:rPr>
        <w:t>Vs.</w:t>
      </w:r>
    </w:p>
    <w:p w:rsidR="00A76722" w:rsidRDefault="007B325F">
      <w:pPr>
        <w:pStyle w:val="Bodytext0"/>
        <w:shd w:val="clear" w:color="auto" w:fill="auto"/>
        <w:spacing w:before="0" w:after="244"/>
        <w:ind w:left="20"/>
        <w:rPr>
          <w:sz w:val="25"/>
          <w:szCs w:val="25"/>
        </w:rPr>
      </w:pPr>
      <w:r w:rsidRPr="00A76722">
        <w:rPr>
          <w:sz w:val="25"/>
          <w:szCs w:val="25"/>
        </w:rPr>
        <w:t xml:space="preserve">Rubber Reclaim Co. of India </w:t>
      </w:r>
    </w:p>
    <w:p w:rsidR="00A76722" w:rsidRDefault="007B325F">
      <w:pPr>
        <w:pStyle w:val="Bodytext0"/>
        <w:shd w:val="clear" w:color="auto" w:fill="auto"/>
        <w:spacing w:before="0" w:after="244"/>
        <w:ind w:left="20"/>
        <w:rPr>
          <w:sz w:val="25"/>
          <w:szCs w:val="25"/>
        </w:rPr>
      </w:pPr>
      <w:r w:rsidRPr="00A76722">
        <w:rPr>
          <w:sz w:val="25"/>
          <w:szCs w:val="25"/>
        </w:rPr>
        <w:t xml:space="preserve">C.A.No.705 of 2013 </w:t>
      </w:r>
    </w:p>
    <w:p w:rsidR="00A76722" w:rsidRDefault="007B325F">
      <w:pPr>
        <w:pStyle w:val="Bodytext0"/>
        <w:shd w:val="clear" w:color="auto" w:fill="auto"/>
        <w:spacing w:before="0" w:after="244"/>
        <w:ind w:left="20"/>
        <w:rPr>
          <w:sz w:val="25"/>
          <w:szCs w:val="25"/>
        </w:rPr>
      </w:pPr>
      <w:r w:rsidRPr="00A76722">
        <w:rPr>
          <w:sz w:val="25"/>
          <w:szCs w:val="25"/>
        </w:rPr>
        <w:t xml:space="preserve">(H.L. Dattu and Ranjan Gogoi, JJ.) </w:t>
      </w:r>
    </w:p>
    <w:p w:rsidR="00A76722" w:rsidRDefault="007B325F">
      <w:pPr>
        <w:pStyle w:val="Bodytext0"/>
        <w:shd w:val="clear" w:color="auto" w:fill="auto"/>
        <w:spacing w:before="0" w:after="244"/>
        <w:ind w:left="20"/>
        <w:rPr>
          <w:sz w:val="25"/>
          <w:szCs w:val="25"/>
        </w:rPr>
      </w:pPr>
      <w:r w:rsidRPr="00A76722">
        <w:rPr>
          <w:sz w:val="25"/>
          <w:szCs w:val="25"/>
        </w:rPr>
        <w:t>23.01.2013</w:t>
      </w:r>
    </w:p>
    <w:p w:rsidR="005C7C96" w:rsidRPr="00A76722" w:rsidRDefault="007B325F">
      <w:pPr>
        <w:pStyle w:val="Bodytext0"/>
        <w:shd w:val="clear" w:color="auto" w:fill="auto"/>
        <w:spacing w:before="0" w:after="244"/>
        <w:ind w:left="20"/>
        <w:rPr>
          <w:sz w:val="25"/>
          <w:szCs w:val="25"/>
        </w:rPr>
      </w:pPr>
      <w:r w:rsidRPr="00A76722">
        <w:rPr>
          <w:sz w:val="25"/>
          <w:szCs w:val="25"/>
        </w:rPr>
        <w:t xml:space="preserve"> </w:t>
      </w:r>
      <w:r w:rsidRPr="00A76722">
        <w:rPr>
          <w:rStyle w:val="Bodytext12pt"/>
          <w:sz w:val="25"/>
          <w:szCs w:val="25"/>
        </w:rPr>
        <w:t>ORDER</w:t>
      </w:r>
    </w:p>
    <w:p w:rsidR="005C7C96" w:rsidRPr="00A76722" w:rsidRDefault="007B325F">
      <w:pPr>
        <w:pStyle w:val="Bodytext20"/>
        <w:numPr>
          <w:ilvl w:val="0"/>
          <w:numId w:val="1"/>
        </w:numPr>
        <w:shd w:val="clear" w:color="auto" w:fill="auto"/>
        <w:spacing w:after="0" w:line="581" w:lineRule="exact"/>
        <w:ind w:left="20"/>
        <w:jc w:val="both"/>
        <w:rPr>
          <w:sz w:val="25"/>
          <w:szCs w:val="25"/>
        </w:rPr>
      </w:pPr>
      <w:r w:rsidRPr="00A76722">
        <w:rPr>
          <w:sz w:val="25"/>
          <w:szCs w:val="25"/>
        </w:rPr>
        <w:t>L. Dattu,J.</w:t>
      </w:r>
    </w:p>
    <w:p w:rsidR="005C7C96" w:rsidRPr="00A76722" w:rsidRDefault="007B325F">
      <w:pPr>
        <w:pStyle w:val="Bodytext0"/>
        <w:numPr>
          <w:ilvl w:val="0"/>
          <w:numId w:val="1"/>
        </w:numPr>
        <w:shd w:val="clear" w:color="auto" w:fill="auto"/>
        <w:spacing w:before="0" w:line="581" w:lineRule="exact"/>
        <w:ind w:left="20"/>
        <w:jc w:val="both"/>
        <w:rPr>
          <w:sz w:val="25"/>
          <w:szCs w:val="25"/>
        </w:rPr>
      </w:pPr>
      <w:r w:rsidRPr="00A76722">
        <w:rPr>
          <w:sz w:val="25"/>
          <w:szCs w:val="25"/>
        </w:rPr>
        <w:t xml:space="preserve"> Delay condoned.</w:t>
      </w:r>
    </w:p>
    <w:p w:rsidR="005C7C96" w:rsidRPr="00A76722" w:rsidRDefault="007B325F">
      <w:pPr>
        <w:pStyle w:val="Bodytext0"/>
        <w:numPr>
          <w:ilvl w:val="0"/>
          <w:numId w:val="2"/>
        </w:numPr>
        <w:shd w:val="clear" w:color="auto" w:fill="auto"/>
        <w:spacing w:before="0" w:line="581" w:lineRule="exact"/>
        <w:ind w:left="20"/>
        <w:jc w:val="both"/>
        <w:rPr>
          <w:sz w:val="25"/>
          <w:szCs w:val="25"/>
        </w:rPr>
      </w:pPr>
      <w:r w:rsidRPr="00A76722">
        <w:rPr>
          <w:sz w:val="25"/>
          <w:szCs w:val="25"/>
        </w:rPr>
        <w:t xml:space="preserve"> Leave granted.</w:t>
      </w:r>
    </w:p>
    <w:p w:rsidR="005C7C96" w:rsidRPr="00A76722" w:rsidRDefault="007B325F">
      <w:pPr>
        <w:pStyle w:val="Bodytext0"/>
        <w:numPr>
          <w:ilvl w:val="0"/>
          <w:numId w:val="2"/>
        </w:numPr>
        <w:shd w:val="clear" w:color="auto" w:fill="auto"/>
        <w:spacing w:before="0" w:after="240" w:line="293" w:lineRule="exact"/>
        <w:ind w:left="20" w:right="40"/>
        <w:jc w:val="both"/>
        <w:rPr>
          <w:sz w:val="25"/>
          <w:szCs w:val="25"/>
        </w:rPr>
      </w:pPr>
      <w:r w:rsidRPr="00A76722">
        <w:rPr>
          <w:sz w:val="25"/>
          <w:szCs w:val="25"/>
        </w:rPr>
        <w:t xml:space="preserve"> This appeal is directed against the judgment and order passed by the High Court of Punjab and Haryana in C.W.P. No. 2545 of 1997 dated 31.03.2010.</w:t>
      </w:r>
    </w:p>
    <w:p w:rsidR="005C7C96" w:rsidRPr="00A76722" w:rsidRDefault="007B325F">
      <w:pPr>
        <w:pStyle w:val="Bodytext0"/>
        <w:numPr>
          <w:ilvl w:val="0"/>
          <w:numId w:val="2"/>
        </w:numPr>
        <w:shd w:val="clear" w:color="auto" w:fill="auto"/>
        <w:spacing w:before="0" w:after="240" w:line="293" w:lineRule="exact"/>
        <w:ind w:left="20" w:right="40"/>
        <w:jc w:val="both"/>
        <w:rPr>
          <w:sz w:val="25"/>
          <w:szCs w:val="25"/>
        </w:rPr>
      </w:pPr>
      <w:r w:rsidRPr="00A76722">
        <w:rPr>
          <w:sz w:val="25"/>
          <w:szCs w:val="25"/>
        </w:rPr>
        <w:t xml:space="preserve"> The State Government in exercise of its powers under Section 13-B of the Haryana General Sales Tax Act, 197</w:t>
      </w:r>
      <w:r w:rsidRPr="00A76722">
        <w:rPr>
          <w:sz w:val="25"/>
          <w:szCs w:val="25"/>
        </w:rPr>
        <w:t>3 (“the Act” for short), has promulgated an exemption scheme, inter alia, granting certain exemptions to the industries which are set up in the specified areas in the State of Haryana. For the purpose of granting exemption from payment of sales tax under S</w:t>
      </w:r>
      <w:r w:rsidRPr="00A76722">
        <w:rPr>
          <w:sz w:val="25"/>
          <w:szCs w:val="25"/>
        </w:rPr>
        <w:t>ection 13-B of the Act, the legislature has incorporated Rule 28-B providing conditions for availing exemption from payment of sales tax to eligible industrial units. We will advert to these provisions once over again after noticing the facts of the case i</w:t>
      </w:r>
      <w:r w:rsidRPr="00A76722">
        <w:rPr>
          <w:sz w:val="25"/>
          <w:szCs w:val="25"/>
        </w:rPr>
        <w:t>n nutshell.</w:t>
      </w:r>
    </w:p>
    <w:p w:rsidR="005C7C96" w:rsidRPr="00A76722" w:rsidRDefault="007B325F">
      <w:pPr>
        <w:pStyle w:val="Bodytext0"/>
        <w:numPr>
          <w:ilvl w:val="0"/>
          <w:numId w:val="2"/>
        </w:numPr>
        <w:shd w:val="clear" w:color="auto" w:fill="auto"/>
        <w:spacing w:before="0" w:after="240" w:line="293" w:lineRule="exact"/>
        <w:ind w:left="20" w:right="40"/>
        <w:jc w:val="both"/>
        <w:rPr>
          <w:sz w:val="25"/>
          <w:szCs w:val="25"/>
        </w:rPr>
      </w:pPr>
      <w:r w:rsidRPr="00A76722">
        <w:rPr>
          <w:sz w:val="25"/>
          <w:szCs w:val="25"/>
        </w:rPr>
        <w:t xml:space="preserve"> The respondent company is a public limited company engaged in the business of manufacturing electrical motors, fans, etc. The industry was granted Eligibility Certificate on 25.1.1993 and was granted Sales Tax Exemption Certificate in the pres</w:t>
      </w:r>
      <w:r w:rsidRPr="00A76722">
        <w:rPr>
          <w:sz w:val="25"/>
          <w:szCs w:val="25"/>
        </w:rPr>
        <w:t>cribed form on 28.01.1994. The exemption that was granted was for the period 20.04.1991 to 19.04.1996 and the same was subject to a ceiling of Rs.2,22,50,000/-. The Eligibility Certificate provides certain conditions which requires to be complied by the re</w:t>
      </w:r>
      <w:r w:rsidRPr="00A76722">
        <w:rPr>
          <w:sz w:val="25"/>
          <w:szCs w:val="25"/>
        </w:rPr>
        <w:t xml:space="preserve">spondent company in order to take benefit of the exemption granted. Clause 3 of the Certificate provides that the unit shall remain in production for a period of not less than six years after availing the benefits. Clause </w:t>
      </w:r>
      <w:r w:rsidRPr="00A76722">
        <w:rPr>
          <w:sz w:val="25"/>
          <w:szCs w:val="25"/>
        </w:rPr>
        <w:lastRenderedPageBreak/>
        <w:t>4 of the said Certificate envisage</w:t>
      </w:r>
      <w:r w:rsidRPr="00A76722">
        <w:rPr>
          <w:sz w:val="25"/>
          <w:szCs w:val="25"/>
        </w:rPr>
        <w:t>s that the Certificate shall cease to be operative with effect from the date the unit reaches the ceiling of deferred/exempted amount of tax prescribed in the Eligibility Certificate. Clause 7 is relevant for the purpose of this case, and therefore it is e</w:t>
      </w:r>
      <w:r w:rsidRPr="00A76722">
        <w:rPr>
          <w:sz w:val="25"/>
          <w:szCs w:val="25"/>
        </w:rPr>
        <w:t>xtracted and reads as under:-</w:t>
      </w:r>
    </w:p>
    <w:p w:rsidR="005C7C96" w:rsidRPr="00A76722" w:rsidRDefault="007B325F">
      <w:pPr>
        <w:pStyle w:val="Bodytext0"/>
        <w:shd w:val="clear" w:color="auto" w:fill="auto"/>
        <w:spacing w:before="0" w:after="240" w:line="293" w:lineRule="exact"/>
        <w:ind w:left="720" w:right="20"/>
        <w:jc w:val="both"/>
        <w:rPr>
          <w:sz w:val="25"/>
          <w:szCs w:val="25"/>
        </w:rPr>
      </w:pPr>
      <w:r w:rsidRPr="00A76722">
        <w:rPr>
          <w:sz w:val="25"/>
          <w:szCs w:val="25"/>
        </w:rPr>
        <w:t>“(7) The eligibility certificate can be cancelled on contravention of any condition mentioned herein above or in Rule 28-A after affording an opportunity to the party of being heard.”</w:t>
      </w:r>
    </w:p>
    <w:p w:rsidR="005C7C96" w:rsidRPr="00A76722" w:rsidRDefault="007B325F">
      <w:pPr>
        <w:pStyle w:val="Bodytext0"/>
        <w:numPr>
          <w:ilvl w:val="0"/>
          <w:numId w:val="2"/>
        </w:numPr>
        <w:shd w:val="clear" w:color="auto" w:fill="auto"/>
        <w:spacing w:before="0" w:after="240" w:line="293" w:lineRule="exact"/>
        <w:ind w:left="20" w:right="20"/>
        <w:jc w:val="both"/>
        <w:rPr>
          <w:sz w:val="25"/>
          <w:szCs w:val="25"/>
        </w:rPr>
      </w:pPr>
      <w:r w:rsidRPr="00A76722">
        <w:rPr>
          <w:sz w:val="25"/>
          <w:szCs w:val="25"/>
        </w:rPr>
        <w:t xml:space="preserve"> Since the Assessing Authority was of the view that the assessee/respondent company has violated/breached the conditions incorporated in the Eligibility Certificate, the said authority had issued a show cause notice dated 30.12.1996, inter alia, directing </w:t>
      </w:r>
      <w:r w:rsidRPr="00A76722">
        <w:rPr>
          <w:sz w:val="25"/>
          <w:szCs w:val="25"/>
        </w:rPr>
        <w:t xml:space="preserve">the respondent to show cause why the Eligibility Certificate granted earlier should not be cancelled and the tax for the assessment years 1991-92, 1992-93, 1993-94, 1994-95 and 1995-96 (upto 7.9.1995) should not be demanded and collected with interest and </w:t>
      </w:r>
      <w:r w:rsidRPr="00A76722">
        <w:rPr>
          <w:sz w:val="25"/>
          <w:szCs w:val="25"/>
        </w:rPr>
        <w:t>penalty. In the show cause notice so issued, the Assessing Authority had specifically noticed that the respondent industry has contravened Rule 28A (11) (a) (ii) of the Rules.</w:t>
      </w:r>
    </w:p>
    <w:p w:rsidR="005C7C96" w:rsidRPr="00A76722" w:rsidRDefault="007B325F">
      <w:pPr>
        <w:pStyle w:val="Bodytext0"/>
        <w:numPr>
          <w:ilvl w:val="0"/>
          <w:numId w:val="2"/>
        </w:numPr>
        <w:shd w:val="clear" w:color="auto" w:fill="auto"/>
        <w:spacing w:before="0" w:after="240" w:line="293" w:lineRule="exact"/>
        <w:ind w:left="20" w:right="20"/>
        <w:jc w:val="both"/>
        <w:rPr>
          <w:sz w:val="25"/>
          <w:szCs w:val="25"/>
        </w:rPr>
      </w:pPr>
      <w:r w:rsidRPr="00A76722">
        <w:rPr>
          <w:sz w:val="25"/>
          <w:szCs w:val="25"/>
        </w:rPr>
        <w:t xml:space="preserve"> After receipt of the reply to the show cause notice issued, the Assessing Autho</w:t>
      </w:r>
      <w:r w:rsidRPr="00A76722">
        <w:rPr>
          <w:sz w:val="25"/>
          <w:szCs w:val="25"/>
        </w:rPr>
        <w:t xml:space="preserve">rity has passed the order dated 31.1.1997 by confirming the show cause notice issued earlier. In the order passed, the Assessing Authority has stated that the respondent industry has availed tax exemption from 20.04.1991 to 07.09.1995 for Rs.2,21,87,594/- </w:t>
      </w:r>
      <w:r w:rsidRPr="00A76722">
        <w:rPr>
          <w:sz w:val="25"/>
          <w:szCs w:val="25"/>
        </w:rPr>
        <w:t>but made sales outside the State of Haryana by way of transfer of goods manufactured by it and therefore, the industry has contravened the provisions of Rule 28A(11)(a)(ii) of the Rules.</w:t>
      </w:r>
    </w:p>
    <w:p w:rsidR="005C7C96" w:rsidRPr="00A76722" w:rsidRDefault="007B325F">
      <w:pPr>
        <w:pStyle w:val="Bodytext0"/>
        <w:numPr>
          <w:ilvl w:val="0"/>
          <w:numId w:val="2"/>
        </w:numPr>
        <w:shd w:val="clear" w:color="auto" w:fill="auto"/>
        <w:spacing w:before="0" w:after="240" w:line="293" w:lineRule="exact"/>
        <w:ind w:left="20" w:right="20"/>
        <w:jc w:val="both"/>
        <w:rPr>
          <w:sz w:val="25"/>
          <w:szCs w:val="25"/>
        </w:rPr>
      </w:pPr>
      <w:r w:rsidRPr="00A76722">
        <w:rPr>
          <w:sz w:val="25"/>
          <w:szCs w:val="25"/>
        </w:rPr>
        <w:t xml:space="preserve"> Being aggrieved by the order so passed, the assessee had filed Writ </w:t>
      </w:r>
      <w:r w:rsidRPr="00A76722">
        <w:rPr>
          <w:sz w:val="25"/>
          <w:szCs w:val="25"/>
        </w:rPr>
        <w:t>Petition before the High Court, numbered as Writ Petition No. 2545 of 1997. In the petition so filed, the assessee had sought for two reliefs, firstly, to strike down explanation to Rule 28A(2)(n)(i), explanation to Rule 28A(2)(n)(ii) and Rule 28(ii) (a) a</w:t>
      </w:r>
      <w:r w:rsidRPr="00A76722">
        <w:rPr>
          <w:sz w:val="25"/>
          <w:szCs w:val="25"/>
        </w:rPr>
        <w:t>nd (b) and secondly, to quash the order of assessment dated 31.01.1997, primarily on the ground that no tax can be imposed on the goods transferred by the respondent company to its godown outside the State of Haryana by way of transfer of consignment of go</w:t>
      </w:r>
      <w:r w:rsidRPr="00A76722">
        <w:rPr>
          <w:sz w:val="25"/>
          <w:szCs w:val="25"/>
        </w:rPr>
        <w:t>ods manufactured by it. The Court, while considering the issue that fell for its consideration and decision has come to the conclusion that the State is imposing tax on the inter-State sales transaction or branch transfers which is impermissible in view of</w:t>
      </w:r>
      <w:r w:rsidRPr="00A76722">
        <w:rPr>
          <w:sz w:val="25"/>
          <w:szCs w:val="25"/>
        </w:rPr>
        <w:t xml:space="preserve"> the specific bar under the Constitution of India and Central Sales Tax Act and accordingly has allowed the petition and has set aside the order of assessment passed by the Assessing Authority. However, the High Court has not adverted to the vires of Rules</w:t>
      </w:r>
      <w:r w:rsidRPr="00A76722">
        <w:rPr>
          <w:sz w:val="25"/>
          <w:szCs w:val="25"/>
        </w:rPr>
        <w:t xml:space="preserve"> Explanation to Rule 28A (2) (n) (i), Explanation to Rule 28A(2)(n)(ii) and Rule 28A(2)(ii)(a) and (b) of the Rules.</w:t>
      </w:r>
    </w:p>
    <w:p w:rsidR="005C7C96" w:rsidRPr="00A76722" w:rsidRDefault="007B325F">
      <w:pPr>
        <w:pStyle w:val="Bodytext0"/>
        <w:numPr>
          <w:ilvl w:val="0"/>
          <w:numId w:val="2"/>
        </w:numPr>
        <w:shd w:val="clear" w:color="auto" w:fill="auto"/>
        <w:spacing w:before="0" w:after="240" w:line="293" w:lineRule="exact"/>
        <w:ind w:left="20" w:right="20"/>
        <w:jc w:val="both"/>
        <w:rPr>
          <w:sz w:val="25"/>
          <w:szCs w:val="25"/>
        </w:rPr>
      </w:pPr>
      <w:r w:rsidRPr="00A76722">
        <w:rPr>
          <w:sz w:val="25"/>
          <w:szCs w:val="25"/>
        </w:rPr>
        <w:t xml:space="preserve"> We have heard Shri R. P. Bhatt, learned senior counsel for the Appellant and Shri Praveen Kumar, learned counsel for respondent company. S</w:t>
      </w:r>
      <w:r w:rsidRPr="00A76722">
        <w:rPr>
          <w:sz w:val="25"/>
          <w:szCs w:val="25"/>
        </w:rPr>
        <w:t xml:space="preserve">hri Bhatt would reiterate the submissions that was made before the High Court and would further contend that sales effected by way of branch transfers or consignment sales outside the State of Haryana is taken only for the purpose of quantifying “notional </w:t>
      </w:r>
      <w:r w:rsidRPr="00A76722">
        <w:rPr>
          <w:sz w:val="25"/>
          <w:szCs w:val="25"/>
        </w:rPr>
        <w:t>tax liability” and not for any other purpose and further would contend that since the assessee has violated/breached conditions stipulated in the exemption certificate and Rule 28A of the Rules and in particular Rule 28 A (2)(ii)(b) of the Rules, the Asses</w:t>
      </w:r>
      <w:r w:rsidRPr="00A76722">
        <w:rPr>
          <w:sz w:val="25"/>
          <w:szCs w:val="25"/>
        </w:rPr>
        <w:t xml:space="preserve">sing Authority has cancelled the Eligibility Certificate granted earlier and has directed the assessee to pay tax with interest for the period in question. In aid of this submission, the learned senior counsel has taken us through the relevant portions of </w:t>
      </w:r>
      <w:r w:rsidRPr="00A76722">
        <w:rPr>
          <w:sz w:val="25"/>
          <w:szCs w:val="25"/>
        </w:rPr>
        <w:t>the Eligibility Certificate, Section 13-B of the Act, which authorises the State Government to grant exemption and the relevant Rule, namely Rule 28A of the Rules.</w:t>
      </w:r>
    </w:p>
    <w:p w:rsidR="005C7C96" w:rsidRPr="00A76722" w:rsidRDefault="007B325F">
      <w:pPr>
        <w:pStyle w:val="Bodytext0"/>
        <w:numPr>
          <w:ilvl w:val="0"/>
          <w:numId w:val="2"/>
        </w:numPr>
        <w:shd w:val="clear" w:color="auto" w:fill="auto"/>
        <w:spacing w:before="0" w:after="240" w:line="293" w:lineRule="exact"/>
        <w:ind w:left="20" w:right="40"/>
        <w:jc w:val="both"/>
        <w:rPr>
          <w:sz w:val="25"/>
          <w:szCs w:val="25"/>
        </w:rPr>
      </w:pPr>
      <w:r w:rsidRPr="00A76722">
        <w:rPr>
          <w:sz w:val="25"/>
          <w:szCs w:val="25"/>
        </w:rPr>
        <w:t xml:space="preserve"> Section 6 is the charging provision. Section 13-B of the Act authorises the State Governmen</w:t>
      </w:r>
      <w:r w:rsidRPr="00A76722">
        <w:rPr>
          <w:sz w:val="25"/>
          <w:szCs w:val="25"/>
        </w:rPr>
        <w:t>t, if it is satisfied that it is necessary or expedient so to do in the interest of an industry, may, by issuing a notification exempt any class or persons from the payment of tax under the Act on the purchase or sale of any goods subject to certain condit</w:t>
      </w:r>
      <w:r w:rsidRPr="00A76722">
        <w:rPr>
          <w:sz w:val="25"/>
          <w:szCs w:val="25"/>
        </w:rPr>
        <w:t xml:space="preserve">ions as may be specified in the notification. For the purpose of Section 13B and Section 25A of the Act, the State Government has framed Rule 28A of the Rules, which provides for computation of the quantum of tax incentive available to a dealer in view of </w:t>
      </w:r>
      <w:r w:rsidRPr="00A76722">
        <w:rPr>
          <w:sz w:val="25"/>
          <w:szCs w:val="25"/>
        </w:rPr>
        <w:t>eligibility certificate issued by the department. In order to regulate the exemption scheme the concept of “Notional Sales Tax Liability” is incorporated vide Clause (n) of Rule 28-A (2) (n) of the Rules. The said clause reads:</w:t>
      </w:r>
    </w:p>
    <w:p w:rsidR="005C7C96" w:rsidRPr="00A76722" w:rsidRDefault="007B325F">
      <w:pPr>
        <w:pStyle w:val="Bodytext0"/>
        <w:shd w:val="clear" w:color="auto" w:fill="auto"/>
        <w:spacing w:before="0" w:after="240" w:line="293" w:lineRule="exact"/>
        <w:ind w:left="720" w:right="40"/>
        <w:jc w:val="both"/>
        <w:rPr>
          <w:sz w:val="25"/>
          <w:szCs w:val="25"/>
        </w:rPr>
      </w:pPr>
      <w:r w:rsidRPr="00A76722">
        <w:rPr>
          <w:sz w:val="25"/>
          <w:szCs w:val="25"/>
        </w:rPr>
        <w:t>“(i) amount of tax payable o</w:t>
      </w:r>
      <w:r w:rsidRPr="00A76722">
        <w:rPr>
          <w:sz w:val="25"/>
          <w:szCs w:val="25"/>
        </w:rPr>
        <w:t>n the sales of finished products of the eligible industrial unit under the local sales tax law but for an exemption computed at the maximum rates specified under the local sales tax law as applicable from time to time; and Explanation- The sales made on co</w:t>
      </w:r>
      <w:r w:rsidRPr="00A76722">
        <w:rPr>
          <w:sz w:val="25"/>
          <w:szCs w:val="25"/>
        </w:rPr>
        <w:t>nsignment basis within the State of Haryana or branch transfer within the State of Haryana shall also be deemed to be sales made within the State and liable to tax;</w:t>
      </w:r>
    </w:p>
    <w:p w:rsidR="005C7C96" w:rsidRPr="00A76722" w:rsidRDefault="007B325F">
      <w:pPr>
        <w:pStyle w:val="Bodytext0"/>
        <w:shd w:val="clear" w:color="auto" w:fill="auto"/>
        <w:spacing w:before="0" w:after="240" w:line="293" w:lineRule="exact"/>
        <w:ind w:left="720" w:right="40"/>
        <w:jc w:val="both"/>
        <w:rPr>
          <w:sz w:val="25"/>
          <w:szCs w:val="25"/>
        </w:rPr>
      </w:pPr>
      <w:r w:rsidRPr="00A76722">
        <w:rPr>
          <w:sz w:val="25"/>
          <w:szCs w:val="25"/>
        </w:rPr>
        <w:t xml:space="preserve">(ii) amount of tax payable under the Central Sales Tax Act, 1956, on the sales of finished </w:t>
      </w:r>
      <w:r w:rsidRPr="00A76722">
        <w:rPr>
          <w:sz w:val="25"/>
          <w:szCs w:val="25"/>
        </w:rPr>
        <w:t xml:space="preserve">products of the eligible industrial unit made in the course of inter-State trade or commerce computed at the rate of tax applicable to such sales as if these were made against certificate in form C on the basis that the sales are eligible to tax under the </w:t>
      </w:r>
      <w:r w:rsidRPr="00A76722">
        <w:rPr>
          <w:sz w:val="25"/>
          <w:szCs w:val="25"/>
        </w:rPr>
        <w:t>said Act. Explanation- The branch transfers or consignment sales outside the State of Haryana shall be deemed to the sale in the course of inter- State trade or commerce. Note - The expression and terms, if any appearing in this rule not defined above shal</w:t>
      </w:r>
      <w:r w:rsidRPr="00A76722">
        <w:rPr>
          <w:sz w:val="25"/>
          <w:szCs w:val="25"/>
        </w:rPr>
        <w:t>l unless the context otherwise requires carry the same meaning as assigned to them under the Act and the rules made thereunder.”</w:t>
      </w:r>
    </w:p>
    <w:p w:rsidR="005C7C96" w:rsidRPr="00A76722" w:rsidRDefault="007B325F">
      <w:pPr>
        <w:pStyle w:val="Bodytext0"/>
        <w:numPr>
          <w:ilvl w:val="0"/>
          <w:numId w:val="2"/>
        </w:numPr>
        <w:shd w:val="clear" w:color="auto" w:fill="auto"/>
        <w:spacing w:before="0" w:line="293" w:lineRule="exact"/>
        <w:ind w:left="20" w:right="40"/>
        <w:jc w:val="both"/>
        <w:rPr>
          <w:sz w:val="25"/>
          <w:szCs w:val="25"/>
        </w:rPr>
      </w:pPr>
      <w:r w:rsidRPr="00A76722">
        <w:rPr>
          <w:sz w:val="25"/>
          <w:szCs w:val="25"/>
        </w:rPr>
        <w:t xml:space="preserve"> Rule 28-A (2) (n) includes within its ambit the sales which were otherwise exigible to sales tax, namely, local sales and inte</w:t>
      </w:r>
      <w:r w:rsidRPr="00A76722">
        <w:rPr>
          <w:sz w:val="25"/>
          <w:szCs w:val="25"/>
        </w:rPr>
        <w:t xml:space="preserve">r-State sales and secondly, the Rule also includes branch transfers or consignment sales outside the State and sales made on consignment basis or branch transfers within the State by treating them as deemed sales, which two transactions were otherwise not </w:t>
      </w:r>
      <w:r w:rsidRPr="00A76722">
        <w:rPr>
          <w:sz w:val="25"/>
          <w:szCs w:val="25"/>
        </w:rPr>
        <w:t>exigible to sales tax for any other unit not availing exemption. Alternatively, it can be stated that Notional Sales Tax Liability as defined in Rule 28(A)(2)(n), as a condition for grant of exemption.</w:t>
      </w:r>
    </w:p>
    <w:p w:rsidR="005C7C96" w:rsidRPr="00A76722" w:rsidRDefault="007B325F">
      <w:pPr>
        <w:pStyle w:val="Bodytext0"/>
        <w:numPr>
          <w:ilvl w:val="0"/>
          <w:numId w:val="2"/>
        </w:numPr>
        <w:shd w:val="clear" w:color="auto" w:fill="auto"/>
        <w:spacing w:before="0" w:after="240" w:line="293" w:lineRule="exact"/>
        <w:ind w:left="20" w:right="40"/>
        <w:jc w:val="both"/>
        <w:rPr>
          <w:sz w:val="25"/>
          <w:szCs w:val="25"/>
        </w:rPr>
      </w:pPr>
      <w:r w:rsidRPr="00A76722">
        <w:rPr>
          <w:sz w:val="25"/>
          <w:szCs w:val="25"/>
        </w:rPr>
        <w:t xml:space="preserve"> The benefit of tax exemption/ deferment under Rule 28</w:t>
      </w:r>
      <w:r w:rsidRPr="00A76722">
        <w:rPr>
          <w:sz w:val="25"/>
          <w:szCs w:val="25"/>
        </w:rPr>
        <w:t>A of the Rules shall be subject to condition prescribed under Sub-rule 11(a) of the Rules. The said rule reads:</w:t>
      </w:r>
    </w:p>
    <w:p w:rsidR="005C7C96" w:rsidRPr="00A76722" w:rsidRDefault="007B325F">
      <w:pPr>
        <w:pStyle w:val="Bodytext0"/>
        <w:shd w:val="clear" w:color="auto" w:fill="auto"/>
        <w:tabs>
          <w:tab w:val="right" w:pos="7998"/>
          <w:tab w:val="left" w:pos="8142"/>
          <w:tab w:val="center" w:pos="8847"/>
          <w:tab w:val="center" w:pos="9098"/>
        </w:tabs>
        <w:spacing w:before="0" w:line="293" w:lineRule="exact"/>
        <w:ind w:left="740"/>
        <w:jc w:val="both"/>
        <w:rPr>
          <w:sz w:val="25"/>
          <w:szCs w:val="25"/>
        </w:rPr>
      </w:pPr>
      <w:r w:rsidRPr="00A76722">
        <w:rPr>
          <w:sz w:val="25"/>
          <w:szCs w:val="25"/>
        </w:rPr>
        <w:t>“(a) The benefit of tax-exemption/deferment under this rule shall</w:t>
      </w:r>
      <w:r w:rsidRPr="00A76722">
        <w:rPr>
          <w:sz w:val="25"/>
          <w:szCs w:val="25"/>
        </w:rPr>
        <w:tab/>
        <w:t>be</w:t>
      </w:r>
      <w:r w:rsidRPr="00A76722">
        <w:rPr>
          <w:sz w:val="25"/>
          <w:szCs w:val="25"/>
        </w:rPr>
        <w:tab/>
        <w:t>subject</w:t>
      </w:r>
      <w:r w:rsidRPr="00A76722">
        <w:rPr>
          <w:sz w:val="25"/>
          <w:szCs w:val="25"/>
        </w:rPr>
        <w:tab/>
        <w:t>to</w:t>
      </w:r>
      <w:r w:rsidRPr="00A76722">
        <w:rPr>
          <w:sz w:val="25"/>
          <w:szCs w:val="25"/>
        </w:rPr>
        <w:tab/>
        <w:t>the</w:t>
      </w:r>
    </w:p>
    <w:p w:rsidR="005C7C96" w:rsidRPr="00A76722" w:rsidRDefault="007B325F">
      <w:pPr>
        <w:pStyle w:val="Bodytext0"/>
        <w:shd w:val="clear" w:color="auto" w:fill="auto"/>
        <w:spacing w:before="0" w:line="293" w:lineRule="exact"/>
        <w:ind w:left="740"/>
        <w:jc w:val="both"/>
        <w:rPr>
          <w:sz w:val="25"/>
          <w:szCs w:val="25"/>
        </w:rPr>
      </w:pPr>
      <w:r w:rsidRPr="00A76722">
        <w:rPr>
          <w:sz w:val="25"/>
          <w:szCs w:val="25"/>
        </w:rPr>
        <w:t xml:space="preserve">condition that the beneficiary industrial unit after having </w:t>
      </w:r>
      <w:r w:rsidRPr="00A76722">
        <w:rPr>
          <w:sz w:val="25"/>
          <w:szCs w:val="25"/>
        </w:rPr>
        <w:t>availed of the benefit -</w:t>
      </w:r>
    </w:p>
    <w:p w:rsidR="005C7C96" w:rsidRPr="00A76722" w:rsidRDefault="007B325F">
      <w:pPr>
        <w:pStyle w:val="Bodytext0"/>
        <w:numPr>
          <w:ilvl w:val="0"/>
          <w:numId w:val="3"/>
        </w:numPr>
        <w:shd w:val="clear" w:color="auto" w:fill="auto"/>
        <w:spacing w:before="0" w:after="240" w:line="293" w:lineRule="exact"/>
        <w:ind w:left="740" w:right="40"/>
        <w:jc w:val="both"/>
        <w:rPr>
          <w:sz w:val="25"/>
          <w:szCs w:val="25"/>
        </w:rPr>
      </w:pPr>
      <w:r w:rsidRPr="00A76722">
        <w:rPr>
          <w:sz w:val="25"/>
          <w:szCs w:val="25"/>
        </w:rPr>
        <w:t xml:space="preserve"> Shall continue its production atleast for the next five years not below the level of average production for the preceding five year; and</w:t>
      </w:r>
    </w:p>
    <w:p w:rsidR="005C7C96" w:rsidRPr="00A76722" w:rsidRDefault="007B325F">
      <w:pPr>
        <w:pStyle w:val="Bodytext0"/>
        <w:numPr>
          <w:ilvl w:val="0"/>
          <w:numId w:val="3"/>
        </w:numPr>
        <w:shd w:val="clear" w:color="auto" w:fill="auto"/>
        <w:tabs>
          <w:tab w:val="left" w:pos="8053"/>
          <w:tab w:val="center" w:pos="8487"/>
          <w:tab w:val="right" w:pos="9385"/>
        </w:tabs>
        <w:spacing w:before="0" w:line="293" w:lineRule="exact"/>
        <w:ind w:left="740"/>
        <w:jc w:val="both"/>
        <w:rPr>
          <w:sz w:val="25"/>
          <w:szCs w:val="25"/>
        </w:rPr>
      </w:pPr>
      <w:r w:rsidRPr="00A76722">
        <w:rPr>
          <w:sz w:val="25"/>
          <w:szCs w:val="25"/>
        </w:rPr>
        <w:t xml:space="preserve"> shall not make sales outside the State for next five years by way</w:t>
      </w:r>
      <w:r w:rsidRPr="00A76722">
        <w:rPr>
          <w:sz w:val="25"/>
          <w:szCs w:val="25"/>
        </w:rPr>
        <w:tab/>
        <w:t>of</w:t>
      </w:r>
      <w:r w:rsidRPr="00A76722">
        <w:rPr>
          <w:sz w:val="25"/>
          <w:szCs w:val="25"/>
        </w:rPr>
        <w:tab/>
        <w:t>transfer</w:t>
      </w:r>
      <w:r w:rsidRPr="00A76722">
        <w:rPr>
          <w:sz w:val="25"/>
          <w:szCs w:val="25"/>
        </w:rPr>
        <w:tab/>
        <w:t>of</w:t>
      </w:r>
    </w:p>
    <w:p w:rsidR="005C7C96" w:rsidRPr="00A76722" w:rsidRDefault="007B325F">
      <w:pPr>
        <w:pStyle w:val="Bodytext0"/>
        <w:shd w:val="clear" w:color="auto" w:fill="auto"/>
        <w:spacing w:before="0" w:after="240" w:line="293" w:lineRule="exact"/>
        <w:ind w:left="740"/>
        <w:jc w:val="both"/>
        <w:rPr>
          <w:sz w:val="25"/>
          <w:szCs w:val="25"/>
        </w:rPr>
      </w:pPr>
      <w:r w:rsidRPr="00A76722">
        <w:rPr>
          <w:sz w:val="25"/>
          <w:szCs w:val="25"/>
        </w:rPr>
        <w:t>consignment</w:t>
      </w:r>
      <w:r w:rsidRPr="00A76722">
        <w:rPr>
          <w:sz w:val="25"/>
          <w:szCs w:val="25"/>
        </w:rPr>
        <w:t xml:space="preserve"> of goods manufactured by it.</w:t>
      </w:r>
    </w:p>
    <w:p w:rsidR="005C7C96" w:rsidRPr="00A76722" w:rsidRDefault="007B325F">
      <w:pPr>
        <w:pStyle w:val="Bodytext0"/>
        <w:shd w:val="clear" w:color="auto" w:fill="auto"/>
        <w:spacing w:before="0" w:after="240" w:line="293" w:lineRule="exact"/>
        <w:ind w:left="740" w:right="40"/>
        <w:jc w:val="both"/>
        <w:rPr>
          <w:sz w:val="25"/>
          <w:szCs w:val="25"/>
        </w:rPr>
      </w:pPr>
      <w:r w:rsidRPr="00A76722">
        <w:rPr>
          <w:sz w:val="25"/>
          <w:szCs w:val="25"/>
        </w:rPr>
        <w:t>(b) In case the unit violates any of the conditions laid down in clause (a), it shall be liable to make, in addition to the full amount of tax-benefit availed of by it during the period of exemption/deferment, payment of inter</w:t>
      </w:r>
      <w:r w:rsidRPr="00A76722">
        <w:rPr>
          <w:sz w:val="25"/>
          <w:szCs w:val="25"/>
        </w:rPr>
        <w:t>est chargeable under the Act as if no tax exemption/ deferment was ever available to it;</w:t>
      </w:r>
    </w:p>
    <w:p w:rsidR="005C7C96" w:rsidRPr="00A76722" w:rsidRDefault="007B325F">
      <w:pPr>
        <w:pStyle w:val="Bodytext0"/>
        <w:shd w:val="clear" w:color="auto" w:fill="auto"/>
        <w:spacing w:before="0" w:after="240" w:line="293" w:lineRule="exact"/>
        <w:ind w:left="740" w:right="40"/>
        <w:jc w:val="both"/>
        <w:rPr>
          <w:sz w:val="25"/>
          <w:szCs w:val="25"/>
        </w:rPr>
      </w:pPr>
      <w:r w:rsidRPr="00A76722">
        <w:rPr>
          <w:sz w:val="25"/>
          <w:szCs w:val="25"/>
        </w:rPr>
        <w:t>Provided that the provisions of this clause shall not come into play if the loss in production is explained to the satisfaction of the Deputy Excise and Taxation Commi</w:t>
      </w:r>
      <w:r w:rsidRPr="00A76722">
        <w:rPr>
          <w:sz w:val="25"/>
          <w:szCs w:val="25"/>
        </w:rPr>
        <w:t>ssioner concerned as being due to the reasons beyond the control of the units:</w:t>
      </w:r>
    </w:p>
    <w:p w:rsidR="005C7C96" w:rsidRPr="00A76722" w:rsidRDefault="007B325F">
      <w:pPr>
        <w:pStyle w:val="Bodytext0"/>
        <w:shd w:val="clear" w:color="auto" w:fill="auto"/>
        <w:spacing w:before="0" w:after="240" w:line="293" w:lineRule="exact"/>
        <w:ind w:left="740" w:right="40"/>
        <w:jc w:val="both"/>
        <w:rPr>
          <w:sz w:val="25"/>
          <w:szCs w:val="25"/>
        </w:rPr>
      </w:pPr>
      <w:r w:rsidRPr="00A76722">
        <w:rPr>
          <w:sz w:val="25"/>
          <w:szCs w:val="25"/>
        </w:rPr>
        <w:t>Provided further that a unit shall not be called upon to pay sum under this clause without having been given reasonable opportunity of being heard.”</w:t>
      </w:r>
    </w:p>
    <w:p w:rsidR="005C7C96" w:rsidRPr="00A76722" w:rsidRDefault="007B325F">
      <w:pPr>
        <w:pStyle w:val="Bodytext0"/>
        <w:numPr>
          <w:ilvl w:val="0"/>
          <w:numId w:val="2"/>
        </w:numPr>
        <w:shd w:val="clear" w:color="auto" w:fill="auto"/>
        <w:spacing w:before="0" w:after="240" w:line="293" w:lineRule="exact"/>
        <w:ind w:left="20" w:right="40"/>
        <w:jc w:val="both"/>
        <w:rPr>
          <w:sz w:val="25"/>
          <w:szCs w:val="25"/>
        </w:rPr>
      </w:pPr>
      <w:r w:rsidRPr="00A76722">
        <w:rPr>
          <w:sz w:val="25"/>
          <w:szCs w:val="25"/>
        </w:rPr>
        <w:t xml:space="preserve"> If there is a violation of any one of the conditions stipulated in Sub Rule 11 (i) and (ii), the Sales Tax Authorities are at liberty to cancel the Exemption Certificate issued under the scheme and call upon the assessee to make payment of the exemption a</w:t>
      </w:r>
      <w:r w:rsidRPr="00A76722">
        <w:rPr>
          <w:sz w:val="25"/>
          <w:szCs w:val="25"/>
        </w:rPr>
        <w:t>vailed with interest thereon.</w:t>
      </w:r>
    </w:p>
    <w:p w:rsidR="005C7C96" w:rsidRPr="00A76722" w:rsidRDefault="007B325F">
      <w:pPr>
        <w:pStyle w:val="Bodytext0"/>
        <w:numPr>
          <w:ilvl w:val="0"/>
          <w:numId w:val="2"/>
        </w:numPr>
        <w:shd w:val="clear" w:color="auto" w:fill="auto"/>
        <w:spacing w:before="0" w:after="240" w:line="293" w:lineRule="exact"/>
        <w:ind w:left="20" w:right="40"/>
        <w:jc w:val="both"/>
        <w:rPr>
          <w:sz w:val="25"/>
          <w:szCs w:val="25"/>
        </w:rPr>
      </w:pPr>
      <w:r w:rsidRPr="00A76722">
        <w:rPr>
          <w:sz w:val="25"/>
          <w:szCs w:val="25"/>
        </w:rPr>
        <w:t xml:space="preserve"> Having noticed the relevant rules, we will revert back to the facts in the present case. The assessee-company had availed benefit of the sales tax exemption under the Exemption Scheme issued by the State Government. The Eligi</w:t>
      </w:r>
      <w:r w:rsidRPr="00A76722">
        <w:rPr>
          <w:sz w:val="25"/>
          <w:szCs w:val="25"/>
        </w:rPr>
        <w:t>bility Certificate for sales tax exemption provides for certain conditions which requires to be complied by the assessee-company to take benefit of exemption under the Scheme. The Condition No. 7 of the Eligibility Certificate provides that the certificate</w:t>
      </w:r>
      <w:r w:rsidRPr="00A76722">
        <w:rPr>
          <w:sz w:val="25"/>
          <w:szCs w:val="25"/>
        </w:rPr>
        <w:t xml:space="preserve"> can be cancelled if there is contravention of any condition mentioned in the certificate or Rule 28-A, after affording an opportunity to the party of being heard. In the show cause notice it is specifically alleged that the assessee had dispatched goods o</w:t>
      </w:r>
      <w:r w:rsidRPr="00A76722">
        <w:rPr>
          <w:sz w:val="25"/>
          <w:szCs w:val="25"/>
        </w:rPr>
        <w:t xml:space="preserve">n consignment basis during the assessment period 1995- 1996, 1996-1997 and 1997-1998 and therefore the assessee has breached Rule 28-A of the Rules and in particular Sub-rule 11(a)(ii) of the Rules, which prescribes that the benefit of tax exemption shall </w:t>
      </w:r>
      <w:r w:rsidRPr="00A76722">
        <w:rPr>
          <w:sz w:val="25"/>
          <w:szCs w:val="25"/>
        </w:rPr>
        <w:t>be subject to the condition that the assessee having availed the benefit of tax exemption shall not make sales outside the State for next five years by way of transfer or consignment of goods manufactured by it. Since the assessee did not dispute the speci</w:t>
      </w:r>
      <w:r w:rsidRPr="00A76722">
        <w:rPr>
          <w:sz w:val="25"/>
          <w:szCs w:val="25"/>
        </w:rPr>
        <w:t>fic contravention pointed out by the assessing authority after cancelling the exemption certificate issued has quantified the tax liability and the interest payable thereon. The order so passed, in our view, is in consonance with the scheme of exemption no</w:t>
      </w:r>
      <w:r w:rsidRPr="00A76722">
        <w:rPr>
          <w:sz w:val="25"/>
          <w:szCs w:val="25"/>
        </w:rPr>
        <w:t>tified by the State Government and also in accordance with the rules prescribed under Section 13B of the Act.</w:t>
      </w:r>
    </w:p>
    <w:p w:rsidR="005C7C96" w:rsidRPr="00A76722" w:rsidRDefault="007B325F">
      <w:pPr>
        <w:pStyle w:val="Bodytext0"/>
        <w:numPr>
          <w:ilvl w:val="0"/>
          <w:numId w:val="2"/>
        </w:numPr>
        <w:shd w:val="clear" w:color="auto" w:fill="auto"/>
        <w:spacing w:before="0" w:after="240" w:line="293" w:lineRule="exact"/>
        <w:ind w:left="20"/>
        <w:jc w:val="both"/>
        <w:rPr>
          <w:sz w:val="25"/>
          <w:szCs w:val="25"/>
        </w:rPr>
      </w:pPr>
      <w:r w:rsidRPr="00A76722">
        <w:rPr>
          <w:sz w:val="25"/>
          <w:szCs w:val="25"/>
        </w:rPr>
        <w:t xml:space="preserve"> The High Court while allowing the petition filed by the assessee has proceeded on a wrong assumption, that, the assessing authority has levied ta</w:t>
      </w:r>
      <w:r w:rsidRPr="00A76722">
        <w:rPr>
          <w:sz w:val="25"/>
          <w:szCs w:val="25"/>
        </w:rPr>
        <w:t>x on inter-State sales and on consignment transfer and accordingly has quashed the assessment order passed by the assessing authority. In view of our conclusion stated earlier, we cannot sustain the judgment and order passed by the High Court. Accordingly,</w:t>
      </w:r>
      <w:r w:rsidRPr="00A76722">
        <w:rPr>
          <w:sz w:val="25"/>
          <w:szCs w:val="25"/>
        </w:rPr>
        <w:t xml:space="preserve"> we allow this appeal and set aside the impugned order.</w:t>
      </w:r>
    </w:p>
    <w:p w:rsidR="005C7C96" w:rsidRPr="00A76722" w:rsidRDefault="007B325F">
      <w:pPr>
        <w:pStyle w:val="Bodytext0"/>
        <w:numPr>
          <w:ilvl w:val="0"/>
          <w:numId w:val="2"/>
        </w:numPr>
        <w:shd w:val="clear" w:color="auto" w:fill="auto"/>
        <w:spacing w:before="0" w:after="290" w:line="293" w:lineRule="exact"/>
        <w:ind w:left="20"/>
        <w:jc w:val="both"/>
        <w:rPr>
          <w:sz w:val="25"/>
          <w:szCs w:val="25"/>
        </w:rPr>
      </w:pPr>
      <w:r w:rsidRPr="00A76722">
        <w:rPr>
          <w:sz w:val="25"/>
          <w:szCs w:val="25"/>
        </w:rPr>
        <w:t xml:space="preserve"> We are informed by learned counsel for the parties that in the light of the judgment and order passed by the High Court, the assessing authority has completed the assessments for the period in questi</w:t>
      </w:r>
      <w:r w:rsidRPr="00A76722">
        <w:rPr>
          <w:sz w:val="25"/>
          <w:szCs w:val="25"/>
        </w:rPr>
        <w:t>on. Since we have set aside the judgment and order of the High Court, we direct the assessing authority to pass fresh assessment order for the periods in dispute after affording opportunity of hearing to the assessee.</w:t>
      </w:r>
    </w:p>
    <w:p w:rsidR="005C7C96" w:rsidRPr="00A76722" w:rsidRDefault="007B325F">
      <w:pPr>
        <w:pStyle w:val="Bodytext0"/>
        <w:shd w:val="clear" w:color="auto" w:fill="auto"/>
        <w:spacing w:before="0" w:line="230" w:lineRule="exact"/>
        <w:ind w:left="20"/>
        <w:jc w:val="both"/>
        <w:rPr>
          <w:sz w:val="25"/>
          <w:szCs w:val="25"/>
        </w:rPr>
      </w:pPr>
      <w:r w:rsidRPr="00A76722">
        <w:rPr>
          <w:sz w:val="25"/>
          <w:szCs w:val="25"/>
        </w:rPr>
        <w:t>Ordered accordingly.</w:t>
      </w:r>
    </w:p>
    <w:sectPr w:rsidR="005C7C96" w:rsidRPr="00A76722" w:rsidSect="005C7C96">
      <w:footerReference w:type="default" r:id="rId7"/>
      <w:type w:val="continuous"/>
      <w:pgSz w:w="12240" w:h="15840"/>
      <w:pgMar w:top="1257" w:right="1417" w:bottom="1694"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25F" w:rsidRDefault="007B325F" w:rsidP="005C7C96">
      <w:r>
        <w:separator/>
      </w:r>
    </w:p>
  </w:endnote>
  <w:endnote w:type="continuationSeparator" w:id="1">
    <w:p w:rsidR="007B325F" w:rsidRDefault="007B325F" w:rsidP="005C7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96" w:rsidRDefault="005C7C96">
    <w:pPr>
      <w:rPr>
        <w:sz w:val="2"/>
        <w:szCs w:val="2"/>
      </w:rPr>
    </w:pPr>
    <w:r w:rsidRPr="005C7C96">
      <w:pict>
        <v:shapetype id="_x0000_t202" coordsize="21600,21600" o:spt="202" path="m,l,21600r21600,l21600,xe">
          <v:stroke joinstyle="miter"/>
          <v:path gradientshapeok="t" o:connecttype="rect"/>
        </v:shapetype>
        <v:shape id="_x0000_s1025" type="#_x0000_t202" style="position:absolute;margin-left:304pt;margin-top:10in;width:220.1pt;height:10.1pt;z-index:-251658752;mso-wrap-distance-left:5pt;mso-wrap-distance-right:5pt;mso-position-horizontal-relative:page;mso-position-vertical-relative:page" wrapcoords="0 0" filled="f" stroked="f">
          <v:textbox style="mso-fit-shape-to-text:t" inset="0,0,0,0">
            <w:txbxContent>
              <w:p w:rsidR="005C7C96" w:rsidRDefault="005C7C96">
                <w:pPr>
                  <w:pStyle w:val="Headerorfooter0"/>
                  <w:shd w:val="clear" w:color="auto" w:fill="auto"/>
                  <w:tabs>
                    <w:tab w:val="right" w:pos="4402"/>
                  </w:tabs>
                  <w:spacing w:line="240" w:lineRule="auto"/>
                </w:pPr>
                <w:fldSimple w:instr=" PAGE \* MERGEFORMAT ">
                  <w:r w:rsidR="007B325F" w:rsidRPr="007B325F">
                    <w:rPr>
                      <w:rStyle w:val="Headerorfooter1"/>
                      <w:b/>
                      <w:bCs/>
                      <w:noProof/>
                    </w:rPr>
                    <w:t>1</w:t>
                  </w:r>
                </w:fldSimple>
                <w:r w:rsidR="007B325F">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25F" w:rsidRDefault="007B325F"/>
  </w:footnote>
  <w:footnote w:type="continuationSeparator" w:id="1">
    <w:p w:rsidR="007B325F" w:rsidRDefault="007B32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55CB5"/>
    <w:multiLevelType w:val="multilevel"/>
    <w:tmpl w:val="AB5C8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89571A"/>
    <w:multiLevelType w:val="multilevel"/>
    <w:tmpl w:val="8898AD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0B02A1"/>
    <w:multiLevelType w:val="multilevel"/>
    <w:tmpl w:val="2952B50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C7C96"/>
    <w:rsid w:val="005C7C96"/>
    <w:rsid w:val="007B325F"/>
    <w:rsid w:val="00A76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7C9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7C96"/>
    <w:rPr>
      <w:color w:val="0066CC"/>
      <w:u w:val="single"/>
    </w:rPr>
  </w:style>
  <w:style w:type="character" w:customStyle="1" w:styleId="Bodytext2">
    <w:name w:val="Body text (2)_"/>
    <w:basedOn w:val="DefaultParagraphFont"/>
    <w:link w:val="Bodytext20"/>
    <w:rsid w:val="005C7C96"/>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5C7C96"/>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5C7C96"/>
    <w:rPr>
      <w:color w:val="000000"/>
      <w:spacing w:val="0"/>
      <w:w w:val="100"/>
      <w:position w:val="0"/>
      <w:lang w:val="en-US" w:eastAsia="en-US" w:bidi="en-US"/>
    </w:rPr>
  </w:style>
  <w:style w:type="character" w:customStyle="1" w:styleId="Bodytext">
    <w:name w:val="Body text_"/>
    <w:basedOn w:val="DefaultParagraphFont"/>
    <w:link w:val="Bodytext0"/>
    <w:rsid w:val="005C7C96"/>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5C7C96"/>
    <w:rPr>
      <w:b/>
      <w:bCs/>
      <w:color w:val="000000"/>
      <w:spacing w:val="0"/>
      <w:w w:val="100"/>
      <w:position w:val="0"/>
      <w:sz w:val="24"/>
      <w:szCs w:val="24"/>
      <w:lang w:val="en-US" w:eastAsia="en-US" w:bidi="en-US"/>
    </w:rPr>
  </w:style>
  <w:style w:type="paragraph" w:customStyle="1" w:styleId="Bodytext20">
    <w:name w:val="Body text (2)"/>
    <w:basedOn w:val="Normal"/>
    <w:link w:val="Bodytext2"/>
    <w:rsid w:val="005C7C96"/>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5C7C96"/>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5C7C96"/>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10550</Characters>
  <Application>Microsoft Office Word</Application>
  <DocSecurity>0</DocSecurity>
  <Lines>87</Lines>
  <Paragraphs>24</Paragraphs>
  <ScaleCrop>false</ScaleCrop>
  <Company/>
  <LinksUpToDate>false</LinksUpToDate>
  <CharactersWithSpaces>12376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2017-06-01T07:20:00Z</dcterms:created>
  <dcterms:modified xsi:type="dcterms:W3CDTF">2017-06-01T07:20:00Z</dcterms:modified>
</cp:coreProperties>
</file>