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45A" w:rsidRDefault="000A5341">
      <w:pPr>
        <w:pStyle w:val="Bodytext20"/>
        <w:shd w:val="clear" w:color="auto" w:fill="auto"/>
        <w:spacing w:after="42" w:line="280" w:lineRule="exact"/>
      </w:pPr>
      <w:r>
        <w:t>SUPREME COURT OF INDIA</w:t>
      </w:r>
    </w:p>
    <w:p w:rsidR="003B145A" w:rsidRDefault="000A5341">
      <w:pPr>
        <w:pStyle w:val="Bodytext0"/>
        <w:shd w:val="clear" w:color="auto" w:fill="auto"/>
        <w:spacing w:before="0"/>
      </w:pPr>
      <w:r>
        <w:t>Onnappan</w:t>
      </w:r>
    </w:p>
    <w:p w:rsidR="003B145A" w:rsidRDefault="000A5341">
      <w:pPr>
        <w:pStyle w:val="Bodytext0"/>
        <w:shd w:val="clear" w:color="auto" w:fill="auto"/>
        <w:spacing w:before="0"/>
      </w:pPr>
      <w:r>
        <w:t>Vs.</w:t>
      </w:r>
    </w:p>
    <w:p w:rsidR="0053614D" w:rsidRDefault="000A5341">
      <w:pPr>
        <w:pStyle w:val="Bodytext0"/>
        <w:shd w:val="clear" w:color="auto" w:fill="auto"/>
        <w:spacing w:before="0"/>
      </w:pPr>
      <w:r>
        <w:t xml:space="preserve">State of Kerala </w:t>
      </w:r>
    </w:p>
    <w:p w:rsidR="0053614D" w:rsidRDefault="000A5341">
      <w:pPr>
        <w:pStyle w:val="Bodytext0"/>
        <w:shd w:val="clear" w:color="auto" w:fill="auto"/>
        <w:spacing w:before="0"/>
      </w:pPr>
      <w:r>
        <w:t xml:space="preserve">C.A.No.1090 of 2013 </w:t>
      </w:r>
    </w:p>
    <w:p w:rsidR="003B145A" w:rsidRDefault="000A5341">
      <w:pPr>
        <w:pStyle w:val="Bodytext0"/>
        <w:shd w:val="clear" w:color="auto" w:fill="auto"/>
        <w:spacing w:before="0"/>
      </w:pPr>
      <w:r>
        <w:t>(H.L.Dattu and Ranjan Gogoi JJ.)</w:t>
      </w:r>
    </w:p>
    <w:p w:rsidR="003B145A" w:rsidRDefault="000A5341">
      <w:pPr>
        <w:pStyle w:val="Bodytext0"/>
        <w:shd w:val="clear" w:color="auto" w:fill="auto"/>
        <w:spacing w:before="0"/>
      </w:pPr>
      <w:r>
        <w:t>08.02.2013</w:t>
      </w:r>
    </w:p>
    <w:p w:rsidR="003B145A" w:rsidRDefault="000A5341">
      <w:pPr>
        <w:pStyle w:val="Bodytext20"/>
        <w:shd w:val="clear" w:color="auto" w:fill="auto"/>
        <w:spacing w:after="0" w:line="643" w:lineRule="exact"/>
      </w:pPr>
      <w:r>
        <w:t>ORDER</w:t>
      </w:r>
    </w:p>
    <w:p w:rsidR="003B145A" w:rsidRDefault="000A5341">
      <w:pPr>
        <w:pStyle w:val="Bodytext0"/>
        <w:numPr>
          <w:ilvl w:val="0"/>
          <w:numId w:val="1"/>
        </w:numPr>
        <w:shd w:val="clear" w:color="auto" w:fill="auto"/>
        <w:spacing w:before="0"/>
        <w:ind w:left="20"/>
        <w:jc w:val="both"/>
      </w:pPr>
      <w:r>
        <w:t xml:space="preserve"> Leave granted.</w:t>
      </w:r>
    </w:p>
    <w:p w:rsidR="003B145A" w:rsidRDefault="000A5341">
      <w:pPr>
        <w:pStyle w:val="Bodytext0"/>
        <w:numPr>
          <w:ilvl w:val="0"/>
          <w:numId w:val="1"/>
        </w:numPr>
        <w:shd w:val="clear" w:color="auto" w:fill="auto"/>
        <w:spacing w:before="0" w:after="300" w:line="322" w:lineRule="exact"/>
        <w:ind w:left="20" w:right="20"/>
        <w:jc w:val="both"/>
      </w:pPr>
      <w:r>
        <w:t xml:space="preserve"> This appeal is directed against the judgment and order passed by the High Court of judicature of Kerala at Ernakulam in L.A.A.No.569 of 2011, dated 12th March, 2012. By the impugned judgment and order, the High Court has awarded a compensation in a sum of</w:t>
      </w:r>
      <w:r>
        <w:t xml:space="preserve"> Rs.77,000/- per Are for the lands acquired by the respondents.</w:t>
      </w:r>
    </w:p>
    <w:p w:rsidR="003B145A" w:rsidRDefault="000A5341">
      <w:pPr>
        <w:pStyle w:val="Bodytext0"/>
        <w:numPr>
          <w:ilvl w:val="0"/>
          <w:numId w:val="1"/>
        </w:numPr>
        <w:shd w:val="clear" w:color="auto" w:fill="auto"/>
        <w:spacing w:before="0" w:after="300" w:line="322" w:lineRule="exact"/>
        <w:ind w:left="20" w:right="20"/>
        <w:jc w:val="both"/>
      </w:pPr>
      <w:r>
        <w:t xml:space="preserve"> In view of the peculiar facts and circumstances of the case, we are of the considered opinion that apart from the sum awarded by the High Court an enhancement of a total sum of Rs.1,48,000/- </w:t>
      </w:r>
      <w:r>
        <w:t>required to be granted.</w:t>
      </w:r>
    </w:p>
    <w:p w:rsidR="003B145A" w:rsidRDefault="000A5341">
      <w:pPr>
        <w:pStyle w:val="Bodytext0"/>
        <w:numPr>
          <w:ilvl w:val="0"/>
          <w:numId w:val="1"/>
        </w:numPr>
        <w:shd w:val="clear" w:color="auto" w:fill="auto"/>
        <w:spacing w:before="0" w:after="300" w:line="322" w:lineRule="exact"/>
        <w:ind w:left="20" w:right="20"/>
        <w:jc w:val="both"/>
      </w:pPr>
      <w:r>
        <w:t xml:space="preserve"> In view of the above, the appeal is allowed. We direct an enhancement of a total compensation in a sum of Rs.1,48,000/- with all other statutory benefits to the appellant over and above the amount already awarded by the High Court.</w:t>
      </w:r>
    </w:p>
    <w:p w:rsidR="003B145A" w:rsidRDefault="000A5341">
      <w:pPr>
        <w:pStyle w:val="Bodytext0"/>
        <w:numPr>
          <w:ilvl w:val="0"/>
          <w:numId w:val="1"/>
        </w:numPr>
        <w:shd w:val="clear" w:color="auto" w:fill="auto"/>
        <w:spacing w:before="0" w:after="349" w:line="322" w:lineRule="exact"/>
        <w:ind w:left="20" w:right="20"/>
        <w:jc w:val="both"/>
      </w:pPr>
      <w:r>
        <w:t xml:space="preserve"> We make it clear that this order shall not be taken as a precedent in any other case.</w:t>
      </w:r>
    </w:p>
    <w:p w:rsidR="003B145A" w:rsidRDefault="000A5341">
      <w:pPr>
        <w:pStyle w:val="Bodytext0"/>
        <w:shd w:val="clear" w:color="auto" w:fill="auto"/>
        <w:spacing w:before="0" w:line="260" w:lineRule="exact"/>
        <w:ind w:left="20"/>
        <w:jc w:val="both"/>
        <w:sectPr w:rsidR="003B145A">
          <w:type w:val="continuous"/>
          <w:pgSz w:w="12240" w:h="15840"/>
          <w:pgMar w:top="910" w:right="1435" w:bottom="958" w:left="1440" w:header="0" w:footer="3" w:gutter="0"/>
          <w:cols w:space="720"/>
          <w:noEndnote/>
          <w:docGrid w:linePitch="360"/>
        </w:sectPr>
      </w:pPr>
      <w:r>
        <w:t>Ordered accordingly.</w:t>
      </w:r>
    </w:p>
    <w:p w:rsidR="003B145A" w:rsidRDefault="003B145A">
      <w:pPr>
        <w:spacing w:line="240" w:lineRule="exact"/>
        <w:rPr>
          <w:sz w:val="19"/>
          <w:szCs w:val="19"/>
        </w:rPr>
      </w:pPr>
    </w:p>
    <w:p w:rsidR="003B145A" w:rsidRDefault="003B145A">
      <w:pPr>
        <w:spacing w:line="240" w:lineRule="exact"/>
        <w:rPr>
          <w:sz w:val="19"/>
          <w:szCs w:val="19"/>
        </w:rPr>
      </w:pPr>
    </w:p>
    <w:p w:rsidR="003B145A" w:rsidRDefault="003B145A">
      <w:pPr>
        <w:spacing w:line="240" w:lineRule="exact"/>
        <w:rPr>
          <w:sz w:val="19"/>
          <w:szCs w:val="19"/>
        </w:rPr>
      </w:pPr>
    </w:p>
    <w:p w:rsidR="003B145A" w:rsidRDefault="003B145A">
      <w:pPr>
        <w:spacing w:line="240" w:lineRule="exact"/>
        <w:rPr>
          <w:sz w:val="19"/>
          <w:szCs w:val="19"/>
        </w:rPr>
      </w:pPr>
    </w:p>
    <w:p w:rsidR="003B145A" w:rsidRDefault="003B145A">
      <w:pPr>
        <w:spacing w:line="240" w:lineRule="exact"/>
        <w:rPr>
          <w:sz w:val="19"/>
          <w:szCs w:val="19"/>
        </w:rPr>
      </w:pPr>
    </w:p>
    <w:p w:rsidR="003B145A" w:rsidRDefault="003B145A">
      <w:pPr>
        <w:spacing w:before="67" w:after="67" w:line="240" w:lineRule="exact"/>
        <w:rPr>
          <w:sz w:val="19"/>
          <w:szCs w:val="19"/>
        </w:rPr>
      </w:pPr>
    </w:p>
    <w:p w:rsidR="003B145A" w:rsidRDefault="003B145A">
      <w:pPr>
        <w:rPr>
          <w:sz w:val="2"/>
          <w:szCs w:val="2"/>
        </w:rPr>
        <w:sectPr w:rsidR="003B145A">
          <w:type w:val="continuous"/>
          <w:pgSz w:w="12240" w:h="15840"/>
          <w:pgMar w:top="0" w:right="0" w:bottom="0" w:left="0" w:header="0" w:footer="3" w:gutter="0"/>
          <w:cols w:space="720"/>
          <w:noEndnote/>
          <w:docGrid w:linePitch="360"/>
        </w:sectPr>
      </w:pPr>
    </w:p>
    <w:p w:rsidR="003B145A" w:rsidRDefault="000A5341">
      <w:pPr>
        <w:pStyle w:val="Bodytext30"/>
        <w:framePr w:h="216" w:wrap="around" w:vAnchor="text" w:hAnchor="margin" w:x="8375" w:y="6"/>
        <w:shd w:val="clear" w:color="auto" w:fill="auto"/>
        <w:spacing w:line="210" w:lineRule="exact"/>
        <w:ind w:left="100"/>
      </w:pPr>
      <w:r>
        <w:rPr>
          <w:rStyle w:val="Bodytext3Exact"/>
          <w:spacing w:val="0"/>
        </w:rPr>
        <w:t>SpotLaw</w:t>
      </w:r>
    </w:p>
    <w:p w:rsidR="003B145A" w:rsidRDefault="000A5341">
      <w:pPr>
        <w:pStyle w:val="Bodytext30"/>
        <w:framePr w:h="210" w:wrap="around" w:vAnchor="text" w:hAnchor="margin" w:x="5327" w:y="1"/>
        <w:shd w:val="clear" w:color="auto" w:fill="auto"/>
        <w:spacing w:line="210" w:lineRule="exact"/>
        <w:ind w:left="100"/>
      </w:pPr>
      <w:r>
        <w:rPr>
          <w:rStyle w:val="Bodytext3Exact"/>
          <w:spacing w:val="0"/>
        </w:rPr>
        <w:t>1</w:t>
      </w:r>
    </w:p>
    <w:p w:rsidR="003B145A" w:rsidRDefault="000A5341">
      <w:pPr>
        <w:pStyle w:val="Bodytext30"/>
        <w:shd w:val="clear" w:color="auto" w:fill="auto"/>
        <w:spacing w:line="230" w:lineRule="exact"/>
      </w:pPr>
      <w:r>
        <w:lastRenderedPageBreak/>
        <w:t>Law Information Center</w:t>
      </w:r>
    </w:p>
    <w:sectPr w:rsidR="003B145A" w:rsidSect="003B145A">
      <w:type w:val="continuous"/>
      <w:pgSz w:w="12240" w:h="15840"/>
      <w:pgMar w:top="910" w:right="8203" w:bottom="958"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341" w:rsidRDefault="000A5341" w:rsidP="003B145A">
      <w:r>
        <w:separator/>
      </w:r>
    </w:p>
  </w:endnote>
  <w:endnote w:type="continuationSeparator" w:id="1">
    <w:p w:rsidR="000A5341" w:rsidRDefault="000A5341" w:rsidP="003B1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341" w:rsidRDefault="000A5341"/>
  </w:footnote>
  <w:footnote w:type="continuationSeparator" w:id="1">
    <w:p w:rsidR="000A5341" w:rsidRDefault="000A534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906BF"/>
    <w:multiLevelType w:val="multilevel"/>
    <w:tmpl w:val="E2683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3B145A"/>
    <w:rsid w:val="000A5341"/>
    <w:rsid w:val="003B145A"/>
    <w:rsid w:val="00536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145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145A"/>
    <w:rPr>
      <w:color w:val="0066CC"/>
      <w:u w:val="single"/>
    </w:rPr>
  </w:style>
  <w:style w:type="character" w:customStyle="1" w:styleId="Bodytext2">
    <w:name w:val="Body text (2)_"/>
    <w:basedOn w:val="DefaultParagraphFont"/>
    <w:link w:val="Bodytext20"/>
    <w:rsid w:val="003B145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B145A"/>
    <w:rPr>
      <w:rFonts w:ascii="Times New Roman" w:eastAsia="Times New Roman" w:hAnsi="Times New Roman" w:cs="Times New Roman"/>
      <w:b w:val="0"/>
      <w:bCs w:val="0"/>
      <w:i w:val="0"/>
      <w:iCs w:val="0"/>
      <w:smallCaps w:val="0"/>
      <w:strike w:val="0"/>
      <w:sz w:val="26"/>
      <w:szCs w:val="26"/>
      <w:u w:val="none"/>
    </w:rPr>
  </w:style>
  <w:style w:type="character" w:customStyle="1" w:styleId="Bodytext3Exact">
    <w:name w:val="Body text (3) Exact"/>
    <w:basedOn w:val="DefaultParagraphFont"/>
    <w:rsid w:val="003B145A"/>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3B145A"/>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3B145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B145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B145A"/>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2017-06-01T12:19:00Z</dcterms:created>
  <dcterms:modified xsi:type="dcterms:W3CDTF">2017-06-01T12:19:00Z</dcterms:modified>
</cp:coreProperties>
</file>