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85D" w:rsidRDefault="009B1614" w:rsidP="00054479">
      <w:pPr>
        <w:pStyle w:val="Bodytext0"/>
        <w:shd w:val="clear" w:color="auto" w:fill="auto"/>
        <w:spacing w:after="0" w:line="240" w:lineRule="auto"/>
        <w:ind w:left="14" w:firstLine="0"/>
        <w:rPr>
          <w:rFonts w:ascii="Times New Roman" w:hAnsi="Times New Roman" w:cs="Times New Roman"/>
          <w:b/>
          <w:sz w:val="25"/>
          <w:szCs w:val="25"/>
        </w:rPr>
      </w:pPr>
      <w:r w:rsidRPr="00054479">
        <w:rPr>
          <w:rFonts w:ascii="Times New Roman" w:hAnsi="Times New Roman" w:cs="Times New Roman"/>
          <w:b/>
          <w:sz w:val="25"/>
          <w:szCs w:val="25"/>
        </w:rPr>
        <w:t>SUPREME COURT OF INDIA</w:t>
      </w:r>
    </w:p>
    <w:p w:rsidR="00054479" w:rsidRPr="00054479" w:rsidRDefault="00054479" w:rsidP="00054479">
      <w:pPr>
        <w:pStyle w:val="Bodytext0"/>
        <w:shd w:val="clear" w:color="auto" w:fill="auto"/>
        <w:spacing w:after="0" w:line="240" w:lineRule="auto"/>
        <w:ind w:left="14" w:firstLine="0"/>
        <w:rPr>
          <w:rFonts w:ascii="Times New Roman" w:hAnsi="Times New Roman" w:cs="Times New Roman"/>
          <w:b/>
          <w:sz w:val="25"/>
          <w:szCs w:val="25"/>
        </w:rPr>
      </w:pPr>
    </w:p>
    <w:p w:rsidR="0063085D" w:rsidRDefault="009B1614" w:rsidP="00054479">
      <w:pPr>
        <w:pStyle w:val="Bodytext0"/>
        <w:shd w:val="clear" w:color="auto" w:fill="auto"/>
        <w:spacing w:after="0" w:line="240" w:lineRule="auto"/>
        <w:ind w:left="14" w:firstLine="0"/>
        <w:rPr>
          <w:rFonts w:ascii="Times New Roman" w:hAnsi="Times New Roman" w:cs="Times New Roman"/>
          <w:sz w:val="25"/>
          <w:szCs w:val="25"/>
        </w:rPr>
      </w:pPr>
      <w:r w:rsidRPr="00054479">
        <w:rPr>
          <w:rFonts w:ascii="Times New Roman" w:hAnsi="Times New Roman" w:cs="Times New Roman"/>
          <w:sz w:val="25"/>
          <w:szCs w:val="25"/>
        </w:rPr>
        <w:t>The Official Liquidator, U.P.</w:t>
      </w:r>
    </w:p>
    <w:p w:rsidR="00054479" w:rsidRPr="00054479" w:rsidRDefault="00054479" w:rsidP="00054479">
      <w:pPr>
        <w:pStyle w:val="Bodytext0"/>
        <w:shd w:val="clear" w:color="auto" w:fill="auto"/>
        <w:spacing w:after="0" w:line="240" w:lineRule="auto"/>
        <w:ind w:left="14" w:firstLine="0"/>
        <w:rPr>
          <w:rFonts w:ascii="Times New Roman" w:hAnsi="Times New Roman" w:cs="Times New Roman"/>
          <w:sz w:val="25"/>
          <w:szCs w:val="25"/>
        </w:rPr>
      </w:pPr>
    </w:p>
    <w:p w:rsidR="0063085D" w:rsidRDefault="009B1614" w:rsidP="00054479">
      <w:pPr>
        <w:pStyle w:val="Bodytext0"/>
        <w:shd w:val="clear" w:color="auto" w:fill="auto"/>
        <w:spacing w:after="0" w:line="240" w:lineRule="auto"/>
        <w:ind w:left="14" w:firstLine="0"/>
        <w:rPr>
          <w:rFonts w:ascii="Times New Roman" w:hAnsi="Times New Roman" w:cs="Times New Roman"/>
          <w:sz w:val="25"/>
          <w:szCs w:val="25"/>
        </w:rPr>
      </w:pPr>
      <w:r w:rsidRPr="00054479">
        <w:rPr>
          <w:rFonts w:ascii="Times New Roman" w:hAnsi="Times New Roman" w:cs="Times New Roman"/>
          <w:sz w:val="25"/>
          <w:szCs w:val="25"/>
        </w:rPr>
        <w:t>Vs.</w:t>
      </w:r>
    </w:p>
    <w:p w:rsidR="00054479" w:rsidRPr="00054479" w:rsidRDefault="00054479" w:rsidP="00054479">
      <w:pPr>
        <w:pStyle w:val="Bodytext0"/>
        <w:shd w:val="clear" w:color="auto" w:fill="auto"/>
        <w:spacing w:after="0" w:line="240" w:lineRule="auto"/>
        <w:ind w:left="14" w:firstLine="0"/>
        <w:rPr>
          <w:rFonts w:ascii="Times New Roman" w:hAnsi="Times New Roman" w:cs="Times New Roman"/>
          <w:sz w:val="25"/>
          <w:szCs w:val="25"/>
        </w:rPr>
      </w:pPr>
    </w:p>
    <w:p w:rsidR="0063085D" w:rsidRDefault="009B1614" w:rsidP="00054479">
      <w:pPr>
        <w:pStyle w:val="Bodytext0"/>
        <w:shd w:val="clear" w:color="auto" w:fill="auto"/>
        <w:spacing w:after="0" w:line="240" w:lineRule="auto"/>
        <w:ind w:left="14" w:firstLine="0"/>
        <w:rPr>
          <w:rFonts w:ascii="Times New Roman" w:hAnsi="Times New Roman" w:cs="Times New Roman"/>
          <w:sz w:val="25"/>
          <w:szCs w:val="25"/>
        </w:rPr>
      </w:pPr>
      <w:r w:rsidRPr="00054479">
        <w:rPr>
          <w:rFonts w:ascii="Times New Roman" w:hAnsi="Times New Roman" w:cs="Times New Roman"/>
          <w:sz w:val="25"/>
          <w:szCs w:val="25"/>
        </w:rPr>
        <w:t>Allahabad Bank and Ors.</w:t>
      </w:r>
    </w:p>
    <w:p w:rsidR="00054479" w:rsidRPr="00054479" w:rsidRDefault="00054479" w:rsidP="00054479">
      <w:pPr>
        <w:pStyle w:val="Bodytext0"/>
        <w:shd w:val="clear" w:color="auto" w:fill="auto"/>
        <w:spacing w:after="0" w:line="240" w:lineRule="auto"/>
        <w:ind w:left="14" w:firstLine="0"/>
        <w:rPr>
          <w:rFonts w:ascii="Times New Roman" w:hAnsi="Times New Roman" w:cs="Times New Roman"/>
          <w:sz w:val="25"/>
          <w:szCs w:val="25"/>
        </w:rPr>
      </w:pPr>
    </w:p>
    <w:p w:rsidR="00054479" w:rsidRDefault="009B1614" w:rsidP="00054479">
      <w:pPr>
        <w:pStyle w:val="Bodytext0"/>
        <w:shd w:val="clear" w:color="auto" w:fill="auto"/>
        <w:spacing w:after="0" w:line="240" w:lineRule="auto"/>
        <w:ind w:left="14" w:firstLine="0"/>
        <w:rPr>
          <w:rFonts w:ascii="Times New Roman" w:hAnsi="Times New Roman" w:cs="Times New Roman"/>
          <w:sz w:val="25"/>
          <w:szCs w:val="25"/>
        </w:rPr>
      </w:pPr>
      <w:r w:rsidRPr="00054479">
        <w:rPr>
          <w:rFonts w:ascii="Times New Roman" w:hAnsi="Times New Roman" w:cs="Times New Roman"/>
          <w:sz w:val="25"/>
          <w:szCs w:val="25"/>
        </w:rPr>
        <w:t xml:space="preserve">C.A.No.2511 of 2013 </w:t>
      </w:r>
    </w:p>
    <w:p w:rsidR="00054479" w:rsidRDefault="00054479" w:rsidP="00054479">
      <w:pPr>
        <w:pStyle w:val="Bodytext0"/>
        <w:shd w:val="clear" w:color="auto" w:fill="auto"/>
        <w:spacing w:after="0" w:line="240" w:lineRule="auto"/>
        <w:ind w:left="14" w:firstLine="0"/>
        <w:rPr>
          <w:rFonts w:ascii="Times New Roman" w:hAnsi="Times New Roman" w:cs="Times New Roman"/>
          <w:sz w:val="25"/>
          <w:szCs w:val="25"/>
        </w:rPr>
      </w:pPr>
    </w:p>
    <w:p w:rsidR="0063085D" w:rsidRDefault="009B1614" w:rsidP="00054479">
      <w:pPr>
        <w:pStyle w:val="Bodytext0"/>
        <w:shd w:val="clear" w:color="auto" w:fill="auto"/>
        <w:spacing w:after="0" w:line="240" w:lineRule="auto"/>
        <w:ind w:left="14" w:firstLine="0"/>
        <w:rPr>
          <w:rFonts w:ascii="Times New Roman" w:hAnsi="Times New Roman" w:cs="Times New Roman"/>
          <w:sz w:val="25"/>
          <w:szCs w:val="25"/>
        </w:rPr>
      </w:pPr>
      <w:r w:rsidRPr="00054479">
        <w:rPr>
          <w:rFonts w:ascii="Times New Roman" w:hAnsi="Times New Roman" w:cs="Times New Roman"/>
          <w:sz w:val="25"/>
          <w:szCs w:val="25"/>
        </w:rPr>
        <w:t>(H.L. Dattu and Dipak Misra JJ.)</w:t>
      </w:r>
    </w:p>
    <w:p w:rsidR="00054479" w:rsidRPr="00054479" w:rsidRDefault="00054479" w:rsidP="00054479">
      <w:pPr>
        <w:pStyle w:val="Bodytext0"/>
        <w:shd w:val="clear" w:color="auto" w:fill="auto"/>
        <w:spacing w:after="0" w:line="240" w:lineRule="auto"/>
        <w:ind w:left="14" w:firstLine="0"/>
        <w:rPr>
          <w:rFonts w:ascii="Times New Roman" w:hAnsi="Times New Roman" w:cs="Times New Roman"/>
          <w:sz w:val="25"/>
          <w:szCs w:val="25"/>
        </w:rPr>
      </w:pPr>
    </w:p>
    <w:p w:rsidR="0063085D" w:rsidRDefault="009B1614" w:rsidP="00054479">
      <w:pPr>
        <w:pStyle w:val="Bodytext0"/>
        <w:shd w:val="clear" w:color="auto" w:fill="auto"/>
        <w:spacing w:after="0" w:line="240" w:lineRule="auto"/>
        <w:ind w:left="14" w:firstLine="0"/>
        <w:rPr>
          <w:rFonts w:ascii="Times New Roman" w:hAnsi="Times New Roman" w:cs="Times New Roman"/>
          <w:sz w:val="25"/>
          <w:szCs w:val="25"/>
        </w:rPr>
      </w:pPr>
      <w:r w:rsidRPr="00054479">
        <w:rPr>
          <w:rFonts w:ascii="Times New Roman" w:hAnsi="Times New Roman" w:cs="Times New Roman"/>
          <w:sz w:val="25"/>
          <w:szCs w:val="25"/>
        </w:rPr>
        <w:t>12.3.2013</w:t>
      </w:r>
    </w:p>
    <w:p w:rsidR="00054479" w:rsidRPr="00054479" w:rsidRDefault="00054479" w:rsidP="00054479">
      <w:pPr>
        <w:pStyle w:val="Bodytext0"/>
        <w:shd w:val="clear" w:color="auto" w:fill="auto"/>
        <w:spacing w:after="0" w:line="240" w:lineRule="auto"/>
        <w:ind w:left="14" w:firstLine="0"/>
        <w:rPr>
          <w:rFonts w:ascii="Times New Roman" w:hAnsi="Times New Roman" w:cs="Times New Roman"/>
          <w:b/>
          <w:sz w:val="25"/>
          <w:szCs w:val="25"/>
        </w:rPr>
      </w:pPr>
    </w:p>
    <w:p w:rsidR="0063085D" w:rsidRPr="00054479" w:rsidRDefault="009B1614" w:rsidP="00054479">
      <w:pPr>
        <w:pStyle w:val="Bodytext0"/>
        <w:shd w:val="clear" w:color="auto" w:fill="auto"/>
        <w:spacing w:after="0" w:line="240" w:lineRule="auto"/>
        <w:ind w:left="14" w:firstLine="0"/>
        <w:rPr>
          <w:rFonts w:ascii="Times New Roman" w:hAnsi="Times New Roman" w:cs="Times New Roman"/>
          <w:b/>
          <w:sz w:val="25"/>
          <w:szCs w:val="25"/>
        </w:rPr>
      </w:pPr>
      <w:r w:rsidRPr="00054479">
        <w:rPr>
          <w:rFonts w:ascii="Times New Roman" w:hAnsi="Times New Roman" w:cs="Times New Roman"/>
          <w:b/>
          <w:sz w:val="25"/>
          <w:szCs w:val="25"/>
        </w:rPr>
        <w:t>JUDGMENT</w:t>
      </w:r>
    </w:p>
    <w:p w:rsidR="00054479" w:rsidRPr="00054479" w:rsidRDefault="00054479" w:rsidP="00054479">
      <w:pPr>
        <w:pStyle w:val="Bodytext0"/>
        <w:shd w:val="clear" w:color="auto" w:fill="auto"/>
        <w:spacing w:after="0" w:line="240" w:lineRule="auto"/>
        <w:ind w:left="14" w:firstLine="0"/>
        <w:rPr>
          <w:rFonts w:ascii="Times New Roman" w:hAnsi="Times New Roman" w:cs="Times New Roman"/>
          <w:b/>
          <w:sz w:val="25"/>
          <w:szCs w:val="25"/>
        </w:rPr>
      </w:pPr>
    </w:p>
    <w:p w:rsidR="0063085D" w:rsidRDefault="009B1614" w:rsidP="00054479">
      <w:pPr>
        <w:pStyle w:val="Bodytext0"/>
        <w:shd w:val="clear" w:color="auto" w:fill="auto"/>
        <w:spacing w:after="0" w:line="240" w:lineRule="auto"/>
        <w:ind w:left="14" w:firstLine="0"/>
        <w:jc w:val="left"/>
        <w:rPr>
          <w:rFonts w:ascii="Times New Roman" w:hAnsi="Times New Roman" w:cs="Times New Roman"/>
          <w:b/>
          <w:sz w:val="25"/>
          <w:szCs w:val="25"/>
        </w:rPr>
      </w:pPr>
      <w:r w:rsidRPr="00054479">
        <w:rPr>
          <w:rFonts w:ascii="Times New Roman" w:hAnsi="Times New Roman" w:cs="Times New Roman"/>
          <w:b/>
          <w:sz w:val="25"/>
          <w:szCs w:val="25"/>
        </w:rPr>
        <w:t>Dipak Misra, J.</w:t>
      </w:r>
    </w:p>
    <w:p w:rsidR="00054479" w:rsidRPr="00054479" w:rsidRDefault="00054479" w:rsidP="00054479">
      <w:pPr>
        <w:pStyle w:val="Bodytext0"/>
        <w:shd w:val="clear" w:color="auto" w:fill="auto"/>
        <w:spacing w:after="0" w:line="240" w:lineRule="auto"/>
        <w:ind w:left="14" w:firstLine="0"/>
        <w:jc w:val="left"/>
        <w:rPr>
          <w:rFonts w:ascii="Times New Roman" w:hAnsi="Times New Roman" w:cs="Times New Roman"/>
          <w:b/>
          <w:sz w:val="25"/>
          <w:szCs w:val="25"/>
        </w:rPr>
      </w:pPr>
    </w:p>
    <w:p w:rsidR="0063085D" w:rsidRPr="00054479" w:rsidRDefault="009B1614" w:rsidP="00054479">
      <w:pPr>
        <w:pStyle w:val="Bodytext0"/>
        <w:numPr>
          <w:ilvl w:val="0"/>
          <w:numId w:val="1"/>
        </w:numPr>
        <w:shd w:val="clear" w:color="auto" w:fill="auto"/>
        <w:spacing w:after="0" w:line="240" w:lineRule="auto"/>
        <w:ind w:left="14" w:firstLine="0"/>
        <w:jc w:val="left"/>
        <w:rPr>
          <w:rFonts w:ascii="Times New Roman" w:hAnsi="Times New Roman" w:cs="Times New Roman"/>
          <w:sz w:val="25"/>
          <w:szCs w:val="25"/>
        </w:rPr>
      </w:pPr>
      <w:r w:rsidRPr="00054479">
        <w:rPr>
          <w:rFonts w:ascii="Times New Roman" w:hAnsi="Times New Roman" w:cs="Times New Roman"/>
          <w:sz w:val="25"/>
          <w:szCs w:val="25"/>
        </w:rPr>
        <w:t xml:space="preserve"> Leave granted.</w:t>
      </w:r>
    </w:p>
    <w:p w:rsidR="0063085D" w:rsidRDefault="009B1614" w:rsidP="00054479">
      <w:pPr>
        <w:pStyle w:val="Bodytext0"/>
        <w:numPr>
          <w:ilvl w:val="0"/>
          <w:numId w:val="1"/>
        </w:numPr>
        <w:shd w:val="clear" w:color="auto" w:fill="auto"/>
        <w:spacing w:after="0" w:line="240" w:lineRule="auto"/>
        <w:ind w:left="14" w:right="40" w:firstLine="0"/>
        <w:jc w:val="left"/>
        <w:rPr>
          <w:rFonts w:ascii="Times New Roman" w:hAnsi="Times New Roman" w:cs="Times New Roman"/>
          <w:sz w:val="25"/>
          <w:szCs w:val="25"/>
        </w:rPr>
      </w:pPr>
      <w:r w:rsidRPr="00054479">
        <w:rPr>
          <w:rFonts w:ascii="Times New Roman" w:hAnsi="Times New Roman" w:cs="Times New Roman"/>
          <w:sz w:val="25"/>
          <w:szCs w:val="25"/>
        </w:rPr>
        <w:t xml:space="preserve"> The spinal issue that has spiralled to this Court is </w:t>
      </w:r>
      <w:r w:rsidR="00054479">
        <w:rPr>
          <w:rFonts w:ascii="Times New Roman" w:hAnsi="Times New Roman" w:cs="Times New Roman"/>
          <w:sz w:val="25"/>
          <w:szCs w:val="25"/>
        </w:rPr>
        <w:t xml:space="preserve">whether the Company Judge under </w:t>
      </w:r>
      <w:r w:rsidRPr="00054479">
        <w:rPr>
          <w:rFonts w:ascii="Times New Roman" w:hAnsi="Times New Roman" w:cs="Times New Roman"/>
          <w:sz w:val="25"/>
          <w:szCs w:val="25"/>
        </w:rPr>
        <w:t>the Companies Act, 1956 (for short "the 1956 Act") has juri</w:t>
      </w:r>
      <w:r w:rsidR="00054479">
        <w:rPr>
          <w:rFonts w:ascii="Times New Roman" w:hAnsi="Times New Roman" w:cs="Times New Roman"/>
          <w:sz w:val="25"/>
          <w:szCs w:val="25"/>
        </w:rPr>
        <w:t xml:space="preserve">sdiction at the instance of the </w:t>
      </w:r>
      <w:r w:rsidRPr="00054479">
        <w:rPr>
          <w:rFonts w:ascii="Times New Roman" w:hAnsi="Times New Roman" w:cs="Times New Roman"/>
          <w:sz w:val="25"/>
          <w:szCs w:val="25"/>
        </w:rPr>
        <w:t>Official Liquidator to set aside the auction or sale held by the Recovery Offic</w:t>
      </w:r>
      <w:r w:rsidRPr="00054479">
        <w:rPr>
          <w:rFonts w:ascii="Times New Roman" w:hAnsi="Times New Roman" w:cs="Times New Roman"/>
          <w:sz w:val="25"/>
          <w:szCs w:val="25"/>
        </w:rPr>
        <w:t>er under the Recovery of Debts due to Banks and Financial Institutions Act, 1993 (for brevity "the RDB Act") or whether the Official Liquidator is required to follow the route as engrafted under the RDB Act by filing an appeal assailing the auction and the</w:t>
      </w:r>
      <w:r w:rsidRPr="00054479">
        <w:rPr>
          <w:rFonts w:ascii="Times New Roman" w:hAnsi="Times New Roman" w:cs="Times New Roman"/>
          <w:sz w:val="25"/>
          <w:szCs w:val="25"/>
        </w:rPr>
        <w:t xml:space="preserve"> resultant confirmation of sale.</w:t>
      </w:r>
    </w:p>
    <w:p w:rsidR="00054479" w:rsidRPr="00054479" w:rsidRDefault="00054479" w:rsidP="00054479">
      <w:pPr>
        <w:pStyle w:val="Bodytext0"/>
        <w:shd w:val="clear" w:color="auto" w:fill="auto"/>
        <w:spacing w:after="0" w:line="240" w:lineRule="auto"/>
        <w:ind w:left="14" w:right="40" w:firstLine="0"/>
        <w:jc w:val="left"/>
        <w:rPr>
          <w:rFonts w:ascii="Times New Roman" w:hAnsi="Times New Roman" w:cs="Times New Roman"/>
          <w:sz w:val="25"/>
          <w:szCs w:val="25"/>
        </w:rPr>
      </w:pPr>
    </w:p>
    <w:p w:rsidR="0063085D" w:rsidRPr="00054479" w:rsidRDefault="009B1614">
      <w:pPr>
        <w:pStyle w:val="Bodytext0"/>
        <w:numPr>
          <w:ilvl w:val="0"/>
          <w:numId w:val="1"/>
        </w:numPr>
        <w:shd w:val="clear" w:color="auto" w:fill="auto"/>
        <w:spacing w:after="0" w:line="293" w:lineRule="exact"/>
        <w:ind w:left="20" w:right="40" w:firstLine="0"/>
        <w:jc w:val="both"/>
        <w:rPr>
          <w:rFonts w:ascii="Times New Roman" w:hAnsi="Times New Roman" w:cs="Times New Roman"/>
          <w:sz w:val="25"/>
          <w:szCs w:val="25"/>
        </w:rPr>
      </w:pPr>
      <w:r w:rsidRPr="00054479">
        <w:rPr>
          <w:rFonts w:ascii="Times New Roman" w:hAnsi="Times New Roman" w:cs="Times New Roman"/>
          <w:sz w:val="25"/>
          <w:szCs w:val="25"/>
        </w:rPr>
        <w:t xml:space="preserve"> Regard being had to the controversy involved which is in the realm of pure question of law, it is not necessary to exposit the facts in detail. Hence, the necessitous facts are adumbrated herein. The respondent, Allahabad Bank, a secured creditor with who</w:t>
      </w:r>
      <w:r w:rsidRPr="00054479">
        <w:rPr>
          <w:rFonts w:ascii="Times New Roman" w:hAnsi="Times New Roman" w:cs="Times New Roman"/>
          <w:sz w:val="25"/>
          <w:szCs w:val="25"/>
        </w:rPr>
        <w:t>m certain properties were mortgaged, filed Original Application No. 153 of 1999 under Section 9 of the RDB Act for recovery of a sum of Rs.39,93,47,701/- with interest from the company, namely, M/s. Rajindra Pipes Limited, which was decreed by the Debt Rec</w:t>
      </w:r>
      <w:r w:rsidRPr="00054479">
        <w:rPr>
          <w:rFonts w:ascii="Times New Roman" w:hAnsi="Times New Roman" w:cs="Times New Roman"/>
          <w:sz w:val="25"/>
          <w:szCs w:val="25"/>
        </w:rPr>
        <w:t xml:space="preserve">overy Tribunal, Jabalpur (DRT) vide its order dated 7.3.2000. The Debt Recovery Certificate being DRC No. 164 of 2000 was issued for recovery of the aforesaid amount which was subsequently transferred to the DRT at Allahabad. Be it noted, Company Petition </w:t>
      </w:r>
      <w:r w:rsidRPr="00054479">
        <w:rPr>
          <w:rFonts w:ascii="Times New Roman" w:hAnsi="Times New Roman" w:cs="Times New Roman"/>
          <w:sz w:val="25"/>
          <w:szCs w:val="25"/>
        </w:rPr>
        <w:t>No. 113 of 1997 was filed before the learned Company Judge in the High Court of Judicature at Allahabad who, vide order dated 26.7.2000, had passed an order for winding up of the company, as a consequence of which the Official Liquidator had taken over the</w:t>
      </w:r>
      <w:r w:rsidRPr="00054479">
        <w:rPr>
          <w:rFonts w:ascii="Times New Roman" w:hAnsi="Times New Roman" w:cs="Times New Roman"/>
          <w:sz w:val="25"/>
          <w:szCs w:val="25"/>
        </w:rPr>
        <w:t xml:space="preserve"> possession of the assets of the company on24.7.2002. After receipt of the Recovery Certificate, the Recovery Officer attached the immoveable properties of the wound-up company by order dated 29.8.2002</w:t>
      </w:r>
    </w:p>
    <w:p w:rsidR="0063085D" w:rsidRPr="00054479" w:rsidRDefault="009B1614">
      <w:pPr>
        <w:pStyle w:val="Bodytext0"/>
        <w:shd w:val="clear" w:color="auto" w:fill="auto"/>
        <w:spacing w:after="240" w:line="293" w:lineRule="exact"/>
        <w:ind w:left="20" w:right="40" w:firstLine="0"/>
        <w:jc w:val="both"/>
        <w:rPr>
          <w:rFonts w:ascii="Times New Roman" w:hAnsi="Times New Roman" w:cs="Times New Roman"/>
          <w:sz w:val="25"/>
          <w:szCs w:val="25"/>
        </w:rPr>
      </w:pPr>
      <w:r w:rsidRPr="00054479">
        <w:rPr>
          <w:rFonts w:ascii="Times New Roman" w:hAnsi="Times New Roman" w:cs="Times New Roman"/>
          <w:sz w:val="25"/>
          <w:szCs w:val="25"/>
        </w:rPr>
        <w:t>The moveable properties of the company were attached a</w:t>
      </w:r>
      <w:r w:rsidRPr="00054479">
        <w:rPr>
          <w:rFonts w:ascii="Times New Roman" w:hAnsi="Times New Roman" w:cs="Times New Roman"/>
          <w:sz w:val="25"/>
          <w:szCs w:val="25"/>
        </w:rPr>
        <w:t>s per order dated 23.12.2003. At this juncture, the Allahabad Bank filed an application before the Company Court for impleading it as a necessary party and protect its rights getting it out of the winding up proceedings. A prayer was made before the Compan</w:t>
      </w:r>
      <w:r w:rsidRPr="00054479">
        <w:rPr>
          <w:rFonts w:ascii="Times New Roman" w:hAnsi="Times New Roman" w:cs="Times New Roman"/>
          <w:sz w:val="25"/>
          <w:szCs w:val="25"/>
        </w:rPr>
        <w:t>y Court to grant permission to proceed with the sale of the attached properties by the Recovery Officer, Debt Recovery Tribunal (DRT). The learned Company Judge, on 13.2.2004, granted permission for proceeding with the attachment and sale of the assets for</w:t>
      </w:r>
      <w:r w:rsidRPr="00054479">
        <w:rPr>
          <w:rFonts w:ascii="Times New Roman" w:hAnsi="Times New Roman" w:cs="Times New Roman"/>
          <w:sz w:val="25"/>
          <w:szCs w:val="25"/>
        </w:rPr>
        <w:t xml:space="preserve"> recovery of the dues under the RDB Act. It is worth stating here that no condition was imposed.</w:t>
      </w:r>
    </w:p>
    <w:p w:rsidR="0063085D" w:rsidRPr="00054479" w:rsidRDefault="009B1614">
      <w:pPr>
        <w:pStyle w:val="Bodytext0"/>
        <w:numPr>
          <w:ilvl w:val="0"/>
          <w:numId w:val="1"/>
        </w:numPr>
        <w:shd w:val="clear" w:color="auto" w:fill="auto"/>
        <w:spacing w:after="240" w:line="293" w:lineRule="exact"/>
        <w:ind w:left="20" w:right="40" w:firstLine="0"/>
        <w:jc w:val="both"/>
        <w:rPr>
          <w:rFonts w:ascii="Times New Roman" w:hAnsi="Times New Roman" w:cs="Times New Roman"/>
          <w:sz w:val="25"/>
          <w:szCs w:val="25"/>
        </w:rPr>
      </w:pPr>
      <w:r w:rsidRPr="00054479">
        <w:rPr>
          <w:rFonts w:ascii="Times New Roman" w:hAnsi="Times New Roman" w:cs="Times New Roman"/>
          <w:sz w:val="25"/>
          <w:szCs w:val="25"/>
        </w:rPr>
        <w:t xml:space="preserve"> After auction and confirmation of sale by the DRT, the auction-purchaser filed an application before the learned Company Judge for issuance of a direction to </w:t>
      </w:r>
      <w:r w:rsidRPr="00054479">
        <w:rPr>
          <w:rFonts w:ascii="Times New Roman" w:hAnsi="Times New Roman" w:cs="Times New Roman"/>
          <w:sz w:val="25"/>
          <w:szCs w:val="25"/>
        </w:rPr>
        <w:t>the Official Liquidator to give physical possession. The Company Court, by order dated 4.4.2007, set aside the sale certificate on the ground that the Official Liquidator was neither heard in the matter nor was he given an opportunity to represent before t</w:t>
      </w:r>
      <w:r w:rsidRPr="00054479">
        <w:rPr>
          <w:rFonts w:ascii="Times New Roman" w:hAnsi="Times New Roman" w:cs="Times New Roman"/>
          <w:sz w:val="25"/>
          <w:szCs w:val="25"/>
        </w:rPr>
        <w:t xml:space="preserve">he Recovery Officer for the </w:t>
      </w:r>
      <w:r w:rsidRPr="00054479">
        <w:rPr>
          <w:rFonts w:ascii="Times New Roman" w:hAnsi="Times New Roman" w:cs="Times New Roman"/>
          <w:sz w:val="25"/>
          <w:szCs w:val="25"/>
        </w:rPr>
        <w:lastRenderedPageBreak/>
        <w:t>purposes of representing the workmen's dues and a portion of the workmen's liability under Section 529-A of the 1956 Act. A direction was issued to the Recovery Officer to proceed to sell the assets only after associating the Of</w:t>
      </w:r>
      <w:r w:rsidRPr="00054479">
        <w:rPr>
          <w:rFonts w:ascii="Times New Roman" w:hAnsi="Times New Roman" w:cs="Times New Roman"/>
          <w:sz w:val="25"/>
          <w:szCs w:val="25"/>
        </w:rPr>
        <w:t>ficial Liquidator and after giving him hearing to represent the claims of the workmen.</w:t>
      </w:r>
    </w:p>
    <w:p w:rsidR="0063085D" w:rsidRPr="00054479" w:rsidRDefault="009B1614">
      <w:pPr>
        <w:pStyle w:val="Bodytext0"/>
        <w:numPr>
          <w:ilvl w:val="0"/>
          <w:numId w:val="1"/>
        </w:numPr>
        <w:shd w:val="clear" w:color="auto" w:fill="auto"/>
        <w:spacing w:after="240" w:line="293" w:lineRule="exact"/>
        <w:ind w:left="20" w:right="40" w:firstLine="0"/>
        <w:jc w:val="both"/>
        <w:rPr>
          <w:rFonts w:ascii="Times New Roman" w:hAnsi="Times New Roman" w:cs="Times New Roman"/>
          <w:sz w:val="25"/>
          <w:szCs w:val="25"/>
        </w:rPr>
      </w:pPr>
      <w:r w:rsidRPr="00054479">
        <w:rPr>
          <w:rFonts w:ascii="Times New Roman" w:hAnsi="Times New Roman" w:cs="Times New Roman"/>
          <w:sz w:val="25"/>
          <w:szCs w:val="25"/>
        </w:rPr>
        <w:t xml:space="preserve"> As the facts get further unfolded, after associating the Official Liquidator, the auction was held and the Recovery Officer proceeded with the confirmation of sale. At </w:t>
      </w:r>
      <w:r w:rsidRPr="00054479">
        <w:rPr>
          <w:rFonts w:ascii="Times New Roman" w:hAnsi="Times New Roman" w:cs="Times New Roman"/>
          <w:sz w:val="25"/>
          <w:szCs w:val="25"/>
        </w:rPr>
        <w:t>that stage, the Official Liquidator filed his objections pertaining to fixation of the reserve price, the non-inclusion of certain assets and the manner in which the auction was conducted. The Recovery Officer, after hearing the Bank and the Official Liqui</w:t>
      </w:r>
      <w:r w:rsidRPr="00054479">
        <w:rPr>
          <w:rFonts w:ascii="Times New Roman" w:hAnsi="Times New Roman" w:cs="Times New Roman"/>
          <w:sz w:val="25"/>
          <w:szCs w:val="25"/>
        </w:rPr>
        <w:t>dator, confirmed the sale and a date was fixed for handing over the possession to the auction- purchaser, but the same could not be done as the Official Liquidator chose not to remain present. Thereafter, the auction-purchaser filed an application before t</w:t>
      </w:r>
      <w:r w:rsidRPr="00054479">
        <w:rPr>
          <w:rFonts w:ascii="Times New Roman" w:hAnsi="Times New Roman" w:cs="Times New Roman"/>
          <w:sz w:val="25"/>
          <w:szCs w:val="25"/>
        </w:rPr>
        <w:t>he learned Company Judge for issue of a direction to the Official Liquidator to hand over the possession of the properties in respect of which the sale had been confirmed by the Recovery Officer of DRT. Similar prayer was also made by the Allahabad Bank by</w:t>
      </w:r>
      <w:r w:rsidRPr="00054479">
        <w:rPr>
          <w:rFonts w:ascii="Times New Roman" w:hAnsi="Times New Roman" w:cs="Times New Roman"/>
          <w:sz w:val="25"/>
          <w:szCs w:val="25"/>
        </w:rPr>
        <w:t xml:space="preserve"> filing another application. As is evincible from the factual narration, the Official Liquidator filed his report and the Company Court, on consideration of both the applications and the report of the Official Liquidator, by order dated 24.10.2009, set asi</w:t>
      </w:r>
      <w:r w:rsidRPr="00054479">
        <w:rPr>
          <w:rFonts w:ascii="Times New Roman" w:hAnsi="Times New Roman" w:cs="Times New Roman"/>
          <w:sz w:val="25"/>
          <w:szCs w:val="25"/>
        </w:rPr>
        <w:t xml:space="preserve">de the auction and confirmation of sale dated 27.2.2009 on the foundation that the auction had not been properly held and directed the properties mortgaged with the Allahabad Bank to be auctioned after proper identification of the properties and obtaining </w:t>
      </w:r>
      <w:r w:rsidRPr="00054479">
        <w:rPr>
          <w:rFonts w:ascii="Times New Roman" w:hAnsi="Times New Roman" w:cs="Times New Roman"/>
          <w:sz w:val="25"/>
          <w:szCs w:val="25"/>
        </w:rPr>
        <w:t>of a fair valuation report from a Government approved valuer.</w:t>
      </w:r>
    </w:p>
    <w:p w:rsidR="0063085D" w:rsidRPr="00054479" w:rsidRDefault="009B1614">
      <w:pPr>
        <w:pStyle w:val="Bodytext0"/>
        <w:numPr>
          <w:ilvl w:val="0"/>
          <w:numId w:val="1"/>
        </w:numPr>
        <w:shd w:val="clear" w:color="auto" w:fill="auto"/>
        <w:spacing w:after="0" w:line="293" w:lineRule="exact"/>
        <w:ind w:left="20" w:right="40" w:firstLine="0"/>
        <w:jc w:val="both"/>
        <w:rPr>
          <w:rFonts w:ascii="Times New Roman" w:hAnsi="Times New Roman" w:cs="Times New Roman"/>
          <w:sz w:val="25"/>
          <w:szCs w:val="25"/>
        </w:rPr>
      </w:pPr>
      <w:r w:rsidRPr="00054479">
        <w:rPr>
          <w:rFonts w:ascii="Times New Roman" w:hAnsi="Times New Roman" w:cs="Times New Roman"/>
          <w:sz w:val="25"/>
          <w:szCs w:val="25"/>
        </w:rPr>
        <w:t xml:space="preserve"> Being dissatisfied with the aforesaid order, the Allahabad Bank preferred Special Appeal No. 1815 of 2009 before the Division Bench. Apart from raising various contentions justifying the sale, </w:t>
      </w:r>
      <w:r w:rsidRPr="00054479">
        <w:rPr>
          <w:rFonts w:ascii="Times New Roman" w:hAnsi="Times New Roman" w:cs="Times New Roman"/>
          <w:sz w:val="25"/>
          <w:szCs w:val="25"/>
        </w:rPr>
        <w:t>a stand was put forth that the Company Court had no jurisdiction to set aside the sale held by the Recovery Officer under the RDB Act. The said submission of the Bank was resisted principally on the ground that it is the duty of the Official Liquidator and</w:t>
      </w:r>
      <w:r w:rsidRPr="00054479">
        <w:rPr>
          <w:rFonts w:ascii="Times New Roman" w:hAnsi="Times New Roman" w:cs="Times New Roman"/>
          <w:sz w:val="25"/>
          <w:szCs w:val="25"/>
        </w:rPr>
        <w:t xml:space="preserve"> the Company Court to watch the best interest of the company and in exercise of such power of supervision, if there is any irregularity in conducting the auction for obtaining adequate price, the same is liable to be lancinated by the Company Court. The Di</w:t>
      </w:r>
      <w:r w:rsidRPr="00054479">
        <w:rPr>
          <w:rFonts w:ascii="Times New Roman" w:hAnsi="Times New Roman" w:cs="Times New Roman"/>
          <w:sz w:val="25"/>
          <w:szCs w:val="25"/>
        </w:rPr>
        <w:t>vision Bench referred to the earlier orders passed by the Company Court, the provisions of the RDB Act, grant of permission by the Company Court to the Allahabad Bank to remain outside the winding up proceeding to realize the debt of the appellant by assoc</w:t>
      </w:r>
      <w:r w:rsidRPr="00054479">
        <w:rPr>
          <w:rFonts w:ascii="Times New Roman" w:hAnsi="Times New Roman" w:cs="Times New Roman"/>
          <w:sz w:val="25"/>
          <w:szCs w:val="25"/>
        </w:rPr>
        <w:t>iating itself in the recovery proceeding in accordance with the RDB Act, the direction issued to the Official Liquidator to give access to the Recovery Officer to proceed with the recovery of legal and valid dues of the Bank and the non-imposition of any c</w:t>
      </w:r>
      <w:r w:rsidRPr="00054479">
        <w:rPr>
          <w:rFonts w:ascii="Times New Roman" w:hAnsi="Times New Roman" w:cs="Times New Roman"/>
          <w:sz w:val="25"/>
          <w:szCs w:val="25"/>
        </w:rPr>
        <w:t xml:space="preserve">ondition that the sale required prior approval of the learned Company Judge and, heavily relying on the decisions rendered in </w:t>
      </w:r>
      <w:r w:rsidRPr="00054479">
        <w:rPr>
          <w:rStyle w:val="BodytextItalic"/>
          <w:rFonts w:ascii="Times New Roman" w:hAnsi="Times New Roman" w:cs="Times New Roman"/>
          <w:sz w:val="25"/>
          <w:szCs w:val="25"/>
        </w:rPr>
        <w:t>Allahabad Bank</w:t>
      </w:r>
      <w:r w:rsidRPr="00054479">
        <w:rPr>
          <w:rFonts w:ascii="Times New Roman" w:hAnsi="Times New Roman" w:cs="Times New Roman"/>
          <w:sz w:val="25"/>
          <w:szCs w:val="25"/>
        </w:rPr>
        <w:t xml:space="preserve"> v. </w:t>
      </w:r>
      <w:r w:rsidRPr="00054479">
        <w:rPr>
          <w:rStyle w:val="BodytextItalic"/>
          <w:rFonts w:ascii="Times New Roman" w:hAnsi="Times New Roman" w:cs="Times New Roman"/>
          <w:sz w:val="25"/>
          <w:szCs w:val="25"/>
        </w:rPr>
        <w:t xml:space="preserve">Canara Bank and another and Rajasthan State Financial Corpn. and another v. Official Liquidator and another and </w:t>
      </w:r>
      <w:r w:rsidRPr="00054479">
        <w:rPr>
          <w:rStyle w:val="BodytextItalic"/>
          <w:rFonts w:ascii="Times New Roman" w:hAnsi="Times New Roman" w:cs="Times New Roman"/>
          <w:sz w:val="25"/>
          <w:szCs w:val="25"/>
        </w:rPr>
        <w:t>distinguishing the decision in M. V. Janardhan Reddy v. Vijaya Bank and</w:t>
      </w:r>
    </w:p>
    <w:p w:rsidR="0063085D" w:rsidRPr="00054479" w:rsidRDefault="009B1614">
      <w:pPr>
        <w:pStyle w:val="Bodytext0"/>
        <w:shd w:val="clear" w:color="auto" w:fill="auto"/>
        <w:spacing w:after="0" w:line="293" w:lineRule="exact"/>
        <w:ind w:left="20" w:right="40" w:firstLine="0"/>
        <w:jc w:val="both"/>
        <w:rPr>
          <w:rFonts w:ascii="Times New Roman" w:hAnsi="Times New Roman" w:cs="Times New Roman"/>
          <w:sz w:val="25"/>
          <w:szCs w:val="25"/>
        </w:rPr>
        <w:sectPr w:rsidR="0063085D" w:rsidRPr="00054479">
          <w:footerReference w:type="even" r:id="rId7"/>
          <w:footerReference w:type="default" r:id="rId8"/>
          <w:footerReference w:type="first" r:id="rId9"/>
          <w:type w:val="continuous"/>
          <w:pgSz w:w="12240" w:h="18720"/>
          <w:pgMar w:top="1938" w:right="1406" w:bottom="935" w:left="1430" w:header="0" w:footer="3" w:gutter="0"/>
          <w:cols w:space="720"/>
          <w:noEndnote/>
          <w:titlePg/>
          <w:docGrid w:linePitch="360"/>
        </w:sectPr>
      </w:pPr>
      <w:r w:rsidRPr="00054479">
        <w:rPr>
          <w:rStyle w:val="BodytextItalic"/>
          <w:rFonts w:ascii="Times New Roman" w:hAnsi="Times New Roman" w:cs="Times New Roman"/>
          <w:sz w:val="25"/>
          <w:szCs w:val="25"/>
        </w:rPr>
        <w:t>others, came to hold that when an auction is conducted and there</w:t>
      </w:r>
      <w:r w:rsidRPr="00054479">
        <w:rPr>
          <w:rFonts w:ascii="Times New Roman" w:hAnsi="Times New Roman" w:cs="Times New Roman"/>
          <w:sz w:val="25"/>
          <w:szCs w:val="25"/>
        </w:rPr>
        <w:t xml:space="preserve"> is confirmation of sale by the Recovery officer of the tribunal under the RDB Act, it is open to the Official Liquidator to file an appeal and raise his grievances befo</w:t>
      </w:r>
      <w:r w:rsidRPr="00054479">
        <w:rPr>
          <w:rFonts w:ascii="Times New Roman" w:hAnsi="Times New Roman" w:cs="Times New Roman"/>
          <w:sz w:val="25"/>
          <w:szCs w:val="25"/>
        </w:rPr>
        <w:t>re the Tribunal in accordance with the provisions of the RDB Act and the Company Court has no jurisdiction to set aside the sale. Being of this view, the Division Bench declined to express any opinion on the merits of the case and opined that it is open to</w:t>
      </w:r>
      <w:r w:rsidRPr="00054479">
        <w:rPr>
          <w:rFonts w:ascii="Times New Roman" w:hAnsi="Times New Roman" w:cs="Times New Roman"/>
          <w:sz w:val="25"/>
          <w:szCs w:val="25"/>
        </w:rPr>
        <w:t xml:space="preserve"> the Official Liquidator to take up all the grounds available to him in appeal. As a consequence of the aforesaid conclusion, the order passed by the Company Judge nullifying the confirmation of sale and directing fresh auction was set aside. The defensibi</w:t>
      </w:r>
      <w:r w:rsidRPr="00054479">
        <w:rPr>
          <w:rFonts w:ascii="Times New Roman" w:hAnsi="Times New Roman" w:cs="Times New Roman"/>
          <w:sz w:val="25"/>
          <w:szCs w:val="25"/>
        </w:rPr>
        <w:t>lity of the said order is called in question by the Official Liquidator before this Court.</w:t>
      </w:r>
    </w:p>
    <w:p w:rsidR="0063085D" w:rsidRPr="00054479" w:rsidRDefault="009B1614">
      <w:pPr>
        <w:pStyle w:val="Bodytext0"/>
        <w:numPr>
          <w:ilvl w:val="0"/>
          <w:numId w:val="1"/>
        </w:numPr>
        <w:shd w:val="clear" w:color="auto" w:fill="auto"/>
        <w:spacing w:after="240" w:line="293" w:lineRule="exact"/>
        <w:ind w:left="40" w:right="40" w:firstLine="0"/>
        <w:jc w:val="both"/>
        <w:rPr>
          <w:rFonts w:ascii="Times New Roman" w:hAnsi="Times New Roman" w:cs="Times New Roman"/>
          <w:sz w:val="25"/>
          <w:szCs w:val="25"/>
        </w:rPr>
      </w:pPr>
      <w:r w:rsidRPr="00054479">
        <w:rPr>
          <w:rFonts w:ascii="Times New Roman" w:hAnsi="Times New Roman" w:cs="Times New Roman"/>
          <w:sz w:val="25"/>
          <w:szCs w:val="25"/>
        </w:rPr>
        <w:t xml:space="preserve"> We have heard Mr. Ravindra Kumar, learned counsel for the appellant, Mr. Debal Banerji, learned senior counsel for the respondent-Allahabad Bank, and Mr. Vivek Chau</w:t>
      </w:r>
      <w:r w:rsidRPr="00054479">
        <w:rPr>
          <w:rFonts w:ascii="Times New Roman" w:hAnsi="Times New Roman" w:cs="Times New Roman"/>
          <w:sz w:val="25"/>
          <w:szCs w:val="25"/>
        </w:rPr>
        <w:t>dhary, learned counsel for the respondent No. 2.</w:t>
      </w:r>
    </w:p>
    <w:p w:rsidR="0063085D" w:rsidRPr="00054479" w:rsidRDefault="009B1614">
      <w:pPr>
        <w:pStyle w:val="Bodytext0"/>
        <w:numPr>
          <w:ilvl w:val="0"/>
          <w:numId w:val="1"/>
        </w:numPr>
        <w:shd w:val="clear" w:color="auto" w:fill="auto"/>
        <w:spacing w:after="240" w:line="293" w:lineRule="exact"/>
        <w:ind w:left="40" w:right="40" w:firstLine="0"/>
        <w:jc w:val="both"/>
        <w:rPr>
          <w:rFonts w:ascii="Times New Roman" w:hAnsi="Times New Roman" w:cs="Times New Roman"/>
          <w:sz w:val="25"/>
          <w:szCs w:val="25"/>
        </w:rPr>
      </w:pPr>
      <w:r w:rsidRPr="00054479">
        <w:rPr>
          <w:rFonts w:ascii="Times New Roman" w:hAnsi="Times New Roman" w:cs="Times New Roman"/>
          <w:sz w:val="25"/>
          <w:szCs w:val="25"/>
        </w:rPr>
        <w:t xml:space="preserve"> At the very inception, it is condign to state that there is no dispute over the facts as narrated hereinabove, for the only cavil relates to the issue of jurisdiction. It is to be noted that the irregularit</w:t>
      </w:r>
      <w:r w:rsidRPr="00054479">
        <w:rPr>
          <w:rFonts w:ascii="Times New Roman" w:hAnsi="Times New Roman" w:cs="Times New Roman"/>
          <w:sz w:val="25"/>
          <w:szCs w:val="25"/>
        </w:rPr>
        <w:t>y in the conduct of the auction or the manner in which the sale had been confirmed has not been addressed to by the Division Bench as it has restricted its delineation to the jurisdictional spectrum. Therefore, we shall only restrict our address as to whic</w:t>
      </w:r>
      <w:r w:rsidRPr="00054479">
        <w:rPr>
          <w:rFonts w:ascii="Times New Roman" w:hAnsi="Times New Roman" w:cs="Times New Roman"/>
          <w:sz w:val="25"/>
          <w:szCs w:val="25"/>
        </w:rPr>
        <w:t>h is the appropriate forum for the Official Liquidator to agitate the grievance.</w:t>
      </w:r>
    </w:p>
    <w:p w:rsidR="0063085D" w:rsidRPr="00054479" w:rsidRDefault="009B1614">
      <w:pPr>
        <w:pStyle w:val="Bodytext0"/>
        <w:numPr>
          <w:ilvl w:val="0"/>
          <w:numId w:val="1"/>
        </w:numPr>
        <w:shd w:val="clear" w:color="auto" w:fill="auto"/>
        <w:spacing w:after="240" w:line="293" w:lineRule="exact"/>
        <w:ind w:left="40" w:right="40" w:firstLine="0"/>
        <w:jc w:val="both"/>
        <w:rPr>
          <w:rFonts w:ascii="Times New Roman" w:hAnsi="Times New Roman" w:cs="Times New Roman"/>
          <w:sz w:val="25"/>
          <w:szCs w:val="25"/>
        </w:rPr>
      </w:pPr>
      <w:r w:rsidRPr="00054479">
        <w:rPr>
          <w:rFonts w:ascii="Times New Roman" w:hAnsi="Times New Roman" w:cs="Times New Roman"/>
          <w:sz w:val="25"/>
          <w:szCs w:val="25"/>
        </w:rPr>
        <w:t xml:space="preserve"> It is apt to note that the RDB Act has been enacted in the backdrop that the banks and financial institutions had been experiencing considerable difficulties in recovering lo</w:t>
      </w:r>
      <w:r w:rsidRPr="00054479">
        <w:rPr>
          <w:rFonts w:ascii="Times New Roman" w:hAnsi="Times New Roman" w:cs="Times New Roman"/>
          <w:sz w:val="25"/>
          <w:szCs w:val="25"/>
        </w:rPr>
        <w:t>ans and enforcement of securities charged with them and the procedure for recovery of debts due to the banks and financial institutions which were being followed had resulted in a significant portion of the funds being blocked. The Statement of Objects and</w:t>
      </w:r>
      <w:r w:rsidRPr="00054479">
        <w:rPr>
          <w:rFonts w:ascii="Times New Roman" w:hAnsi="Times New Roman" w:cs="Times New Roman"/>
          <w:sz w:val="25"/>
          <w:szCs w:val="25"/>
        </w:rPr>
        <w:t xml:space="preserve"> Reasons of the RDB Act clearly emphasise the considerable difficulties faced by the banks and financial institutions in recovering loans and enforcement of securities charged with them. Emphasis has been laid on blocking of funds in unproductive assets, t</w:t>
      </w:r>
      <w:r w:rsidRPr="00054479">
        <w:rPr>
          <w:rFonts w:ascii="Times New Roman" w:hAnsi="Times New Roman" w:cs="Times New Roman"/>
          <w:sz w:val="25"/>
          <w:szCs w:val="25"/>
        </w:rPr>
        <w:t>he value of which deteriorates with the passage of time. Reference has been made to the "Tiwari Committee Report" which had suggested for setting up of special tribunals for recovery of dues of the banks and financial institutions by following a summary pr</w:t>
      </w:r>
      <w:r w:rsidRPr="00054479">
        <w:rPr>
          <w:rFonts w:ascii="Times New Roman" w:hAnsi="Times New Roman" w:cs="Times New Roman"/>
          <w:sz w:val="25"/>
          <w:szCs w:val="25"/>
        </w:rPr>
        <w:t>ocedure.</w:t>
      </w:r>
    </w:p>
    <w:p w:rsidR="0063085D" w:rsidRPr="00054479" w:rsidRDefault="009B1614">
      <w:pPr>
        <w:pStyle w:val="Bodytext0"/>
        <w:numPr>
          <w:ilvl w:val="0"/>
          <w:numId w:val="1"/>
        </w:numPr>
        <w:shd w:val="clear" w:color="auto" w:fill="auto"/>
        <w:spacing w:after="240" w:line="293" w:lineRule="exact"/>
        <w:ind w:left="40" w:right="40" w:firstLine="0"/>
        <w:jc w:val="both"/>
        <w:rPr>
          <w:rFonts w:ascii="Times New Roman" w:hAnsi="Times New Roman" w:cs="Times New Roman"/>
          <w:sz w:val="25"/>
          <w:szCs w:val="25"/>
        </w:rPr>
      </w:pPr>
      <w:r w:rsidRPr="00054479">
        <w:rPr>
          <w:rFonts w:ascii="Times New Roman" w:hAnsi="Times New Roman" w:cs="Times New Roman"/>
          <w:sz w:val="25"/>
          <w:szCs w:val="25"/>
        </w:rPr>
        <w:t xml:space="preserve"> The purpose of the RDB Act, as is evincible, is to provide for establishment of tribunals and Appellate Tribunals for expeditious adjudication and recovery of debts due to banks and financial institutions and for matters connected therewith or incidental </w:t>
      </w:r>
      <w:r w:rsidRPr="00054479">
        <w:rPr>
          <w:rFonts w:ascii="Times New Roman" w:hAnsi="Times New Roman" w:cs="Times New Roman"/>
          <w:sz w:val="25"/>
          <w:szCs w:val="25"/>
        </w:rPr>
        <w:t>thereto. Section 17 of the RDB Act deals with jurisdiction, powers and authority of the tribunals. It confers jurisdiction on the tribunal to entertain and decide applications from the banks and financial institutions for recovery of debts due to such bank</w:t>
      </w:r>
      <w:r w:rsidRPr="00054479">
        <w:rPr>
          <w:rFonts w:ascii="Times New Roman" w:hAnsi="Times New Roman" w:cs="Times New Roman"/>
          <w:sz w:val="25"/>
          <w:szCs w:val="25"/>
        </w:rPr>
        <w:t xml:space="preserve">s and financial institutions. It also states about the powers of the Appellate Tribunal. Section 18 creates a bar of jurisdiction stating that no court or other authority shall have, or be entitled to exercise any jurisdiction, powers or authority (except </w:t>
      </w:r>
      <w:r w:rsidRPr="00054479">
        <w:rPr>
          <w:rFonts w:ascii="Times New Roman" w:hAnsi="Times New Roman" w:cs="Times New Roman"/>
          <w:sz w:val="25"/>
          <w:szCs w:val="25"/>
        </w:rPr>
        <w:t>the Supreme Court, and a High Court exercising jurisdiction under Articles 226 and 227 of the Constitution) relating to the matters specified in Section 17. Section 19 provides how an application of the tribunal is to be presented. The said provision deals</w:t>
      </w:r>
      <w:r w:rsidRPr="00054479">
        <w:rPr>
          <w:rFonts w:ascii="Times New Roman" w:hAnsi="Times New Roman" w:cs="Times New Roman"/>
          <w:sz w:val="25"/>
          <w:szCs w:val="25"/>
        </w:rPr>
        <w:t>, comprehensively, with all the aspects. Section 19(18) confers immense powers on the tribunal to pass appropriate orders to do certain acts, namely, appoint a Receiver of any property, remove any person from the possession, confer upon Receiver all such p</w:t>
      </w:r>
      <w:r w:rsidRPr="00054479">
        <w:rPr>
          <w:rFonts w:ascii="Times New Roman" w:hAnsi="Times New Roman" w:cs="Times New Roman"/>
          <w:sz w:val="25"/>
          <w:szCs w:val="25"/>
        </w:rPr>
        <w:t>owers and appoint a Commissioner, etc. Subsection (19) of the said Section provides that where a certificate of recovery is issued against a company registered under the Companies Act, 1956 (1 of 1956), the Tribunal may order the sale proceeds of such comp</w:t>
      </w:r>
      <w:r w:rsidRPr="00054479">
        <w:rPr>
          <w:rFonts w:ascii="Times New Roman" w:hAnsi="Times New Roman" w:cs="Times New Roman"/>
          <w:sz w:val="25"/>
          <w:szCs w:val="25"/>
        </w:rPr>
        <w:t xml:space="preserve">any to be distributed among its secured creditors in accordance with the provisions of Section 529A of the Companies Act, 1956 and to pay the surplus, if any, to the company. Section 20 provides an appeal to the Appellate Tribunal; Section 21 provides for </w:t>
      </w:r>
      <w:r w:rsidRPr="00054479">
        <w:rPr>
          <w:rFonts w:ascii="Times New Roman" w:hAnsi="Times New Roman" w:cs="Times New Roman"/>
          <w:sz w:val="25"/>
          <w:szCs w:val="25"/>
        </w:rPr>
        <w:t>deposit of the amount of debt due on filing appeal; and Section 22 deals with the procedure and powers of the Tribunal and the Appellate Tribunal. Chapter V of the RDB Act deals with recovery of debts determined by the tribunal. Section 25 provides for the</w:t>
      </w:r>
      <w:r w:rsidRPr="00054479">
        <w:rPr>
          <w:rFonts w:ascii="Times New Roman" w:hAnsi="Times New Roman" w:cs="Times New Roman"/>
          <w:sz w:val="25"/>
          <w:szCs w:val="25"/>
        </w:rPr>
        <w:t xml:space="preserve"> modes of recovery of debts; Section 26 stipulates about the validity of certificate and amendment thereof; Section 27 deals with the power of stay of proceeding under certificate and amendment or withdrawal thereof; and Section 28 deals with the other met</w:t>
      </w:r>
      <w:r w:rsidRPr="00054479">
        <w:rPr>
          <w:rFonts w:ascii="Times New Roman" w:hAnsi="Times New Roman" w:cs="Times New Roman"/>
          <w:sz w:val="25"/>
          <w:szCs w:val="25"/>
        </w:rPr>
        <w:t>hods of recovery. It is worthy to note that Section 29 states that the provisions of the Second and Third Schedule of the Income-Tax Act, 1961 and the Income-Tax (Certificate Proceedings) Rules, 1962, as in force from time to time shall, as far as possible</w:t>
      </w:r>
      <w:r w:rsidRPr="00054479">
        <w:rPr>
          <w:rFonts w:ascii="Times New Roman" w:hAnsi="Times New Roman" w:cs="Times New Roman"/>
          <w:sz w:val="25"/>
          <w:szCs w:val="25"/>
        </w:rPr>
        <w:t>, be applicable with necessary modifications as if the said provisions and the rules referred to the amount of debt due under the RDB Act instead of the Income- Tax Act. The defendant has been equated with an assessee. Section 30 provides that any person a</w:t>
      </w:r>
      <w:r w:rsidRPr="00054479">
        <w:rPr>
          <w:rFonts w:ascii="Times New Roman" w:hAnsi="Times New Roman" w:cs="Times New Roman"/>
          <w:sz w:val="25"/>
          <w:szCs w:val="25"/>
        </w:rPr>
        <w:t>ggrieved by an order of the Recovery Officer made under the RDB Act may, within thirty days from the date on which a copy of the order is issued to him, prefer an appeal to the Tribunal. It confers powers on the tribunal to make such inquiry as it deems fi</w:t>
      </w:r>
      <w:r w:rsidRPr="00054479">
        <w:rPr>
          <w:rFonts w:ascii="Times New Roman" w:hAnsi="Times New Roman" w:cs="Times New Roman"/>
          <w:sz w:val="25"/>
          <w:szCs w:val="25"/>
        </w:rPr>
        <w:t>t and confirm, modify or set aside the order made by the Recovery Officer in exercise of its powers under Sections 25 to 28 (both inclusive).</w:t>
      </w:r>
    </w:p>
    <w:p w:rsidR="0063085D" w:rsidRPr="00054479" w:rsidRDefault="009B1614">
      <w:pPr>
        <w:pStyle w:val="Bodytext0"/>
        <w:numPr>
          <w:ilvl w:val="0"/>
          <w:numId w:val="1"/>
        </w:numPr>
        <w:shd w:val="clear" w:color="auto" w:fill="auto"/>
        <w:spacing w:after="186" w:line="293" w:lineRule="exact"/>
        <w:ind w:left="20" w:right="20" w:firstLine="0"/>
        <w:jc w:val="both"/>
        <w:rPr>
          <w:rFonts w:ascii="Times New Roman" w:hAnsi="Times New Roman" w:cs="Times New Roman"/>
          <w:sz w:val="25"/>
          <w:szCs w:val="25"/>
        </w:rPr>
      </w:pPr>
      <w:r w:rsidRPr="00054479">
        <w:rPr>
          <w:rFonts w:ascii="Times New Roman" w:hAnsi="Times New Roman" w:cs="Times New Roman"/>
          <w:sz w:val="25"/>
          <w:szCs w:val="25"/>
        </w:rPr>
        <w:t xml:space="preserve"> Section 34 lays down that the RDB Act would have overriding effect. Section 34, being pertinent, is set out herei</w:t>
      </w:r>
      <w:r w:rsidRPr="00054479">
        <w:rPr>
          <w:rFonts w:ascii="Times New Roman" w:hAnsi="Times New Roman" w:cs="Times New Roman"/>
          <w:sz w:val="25"/>
          <w:szCs w:val="25"/>
        </w:rPr>
        <w:t>nbelow: -</w:t>
      </w:r>
    </w:p>
    <w:p w:rsidR="0063085D" w:rsidRPr="00054479" w:rsidRDefault="009B1614">
      <w:pPr>
        <w:pStyle w:val="Bodytext0"/>
        <w:shd w:val="clear" w:color="auto" w:fill="auto"/>
        <w:spacing w:after="0" w:line="360" w:lineRule="exact"/>
        <w:ind w:left="1460"/>
        <w:jc w:val="both"/>
        <w:rPr>
          <w:rFonts w:ascii="Times New Roman" w:hAnsi="Times New Roman" w:cs="Times New Roman"/>
          <w:sz w:val="25"/>
          <w:szCs w:val="25"/>
        </w:rPr>
      </w:pPr>
      <w:r w:rsidRPr="00054479">
        <w:rPr>
          <w:rFonts w:ascii="Times New Roman" w:hAnsi="Times New Roman" w:cs="Times New Roman"/>
          <w:sz w:val="25"/>
          <w:szCs w:val="25"/>
        </w:rPr>
        <w:t>"34. Act to have over-riding effect. -</w:t>
      </w:r>
    </w:p>
    <w:p w:rsidR="0063085D" w:rsidRPr="00054479" w:rsidRDefault="009B1614">
      <w:pPr>
        <w:pStyle w:val="Bodytext0"/>
        <w:numPr>
          <w:ilvl w:val="0"/>
          <w:numId w:val="2"/>
        </w:numPr>
        <w:shd w:val="clear" w:color="auto" w:fill="auto"/>
        <w:spacing w:after="240" w:line="293" w:lineRule="exact"/>
        <w:ind w:left="1460" w:right="780"/>
        <w:jc w:val="both"/>
        <w:rPr>
          <w:rFonts w:ascii="Times New Roman" w:hAnsi="Times New Roman" w:cs="Times New Roman"/>
          <w:sz w:val="25"/>
          <w:szCs w:val="25"/>
        </w:rPr>
      </w:pPr>
      <w:r w:rsidRPr="00054479">
        <w:rPr>
          <w:rFonts w:ascii="Times New Roman" w:hAnsi="Times New Roman" w:cs="Times New Roman"/>
          <w:sz w:val="25"/>
          <w:szCs w:val="25"/>
        </w:rPr>
        <w:t xml:space="preserve">Save as provided under sub-section (2), the provisions of this Act shall have effect notwithstanding anything inconsistent therewith contained in any other law for the time being in force or in any </w:t>
      </w:r>
      <w:r w:rsidRPr="00054479">
        <w:rPr>
          <w:rFonts w:ascii="Times New Roman" w:hAnsi="Times New Roman" w:cs="Times New Roman"/>
          <w:sz w:val="25"/>
          <w:szCs w:val="25"/>
        </w:rPr>
        <w:t>instrument having effect by virtue of any law other than this Act.</w:t>
      </w:r>
    </w:p>
    <w:p w:rsidR="0063085D" w:rsidRPr="00054479" w:rsidRDefault="009B1614">
      <w:pPr>
        <w:pStyle w:val="Bodytext0"/>
        <w:numPr>
          <w:ilvl w:val="0"/>
          <w:numId w:val="2"/>
        </w:numPr>
        <w:shd w:val="clear" w:color="auto" w:fill="auto"/>
        <w:spacing w:after="0" w:line="293" w:lineRule="exact"/>
        <w:ind w:left="1460" w:right="780"/>
        <w:jc w:val="both"/>
        <w:rPr>
          <w:rFonts w:ascii="Times New Roman" w:hAnsi="Times New Roman" w:cs="Times New Roman"/>
          <w:sz w:val="25"/>
          <w:szCs w:val="25"/>
        </w:rPr>
      </w:pPr>
      <w:r w:rsidRPr="00054479">
        <w:rPr>
          <w:rFonts w:ascii="Times New Roman" w:hAnsi="Times New Roman" w:cs="Times New Roman"/>
          <w:sz w:val="25"/>
          <w:szCs w:val="25"/>
        </w:rPr>
        <w:t>The provisions of this Act or the rules made thereunder shall be in addition to, and not in derogation of, the Industrial Finance Corporation Act,</w:t>
      </w:r>
    </w:p>
    <w:p w:rsidR="0063085D" w:rsidRPr="00054479" w:rsidRDefault="009B1614">
      <w:pPr>
        <w:pStyle w:val="Bodytext0"/>
        <w:shd w:val="clear" w:color="auto" w:fill="auto"/>
        <w:spacing w:after="240" w:line="293" w:lineRule="exact"/>
        <w:ind w:left="1460" w:right="780" w:firstLine="0"/>
        <w:jc w:val="both"/>
        <w:rPr>
          <w:rFonts w:ascii="Times New Roman" w:hAnsi="Times New Roman" w:cs="Times New Roman"/>
          <w:sz w:val="25"/>
          <w:szCs w:val="25"/>
        </w:rPr>
      </w:pPr>
      <w:r w:rsidRPr="00054479">
        <w:rPr>
          <w:rFonts w:ascii="Times New Roman" w:hAnsi="Times New Roman" w:cs="Times New Roman"/>
          <w:sz w:val="25"/>
          <w:szCs w:val="25"/>
        </w:rPr>
        <w:t>1948 (15 of 1948), the State Financial Cor</w:t>
      </w:r>
      <w:r w:rsidRPr="00054479">
        <w:rPr>
          <w:rFonts w:ascii="Times New Roman" w:hAnsi="Times New Roman" w:cs="Times New Roman"/>
          <w:sz w:val="25"/>
          <w:szCs w:val="25"/>
        </w:rPr>
        <w:t>porations Act, 1951 (63 of 1951), the Unit Trust of India Act, 1963 (52 of 1963), the Industrial Reconstruction Bank of India Act, 1984 (62 of 1984), the Sick Industrial Companies (special Provisions) Act, 1985 (1 of 1986) and the Small Industries Developm</w:t>
      </w:r>
      <w:r w:rsidRPr="00054479">
        <w:rPr>
          <w:rFonts w:ascii="Times New Roman" w:hAnsi="Times New Roman" w:cs="Times New Roman"/>
          <w:sz w:val="25"/>
          <w:szCs w:val="25"/>
        </w:rPr>
        <w:t>ent Bank of India Act, 1989 (39 of 1989)."</w:t>
      </w:r>
    </w:p>
    <w:p w:rsidR="0063085D" w:rsidRPr="00054479" w:rsidRDefault="009B1614">
      <w:pPr>
        <w:pStyle w:val="Bodytext0"/>
        <w:shd w:val="clear" w:color="auto" w:fill="auto"/>
        <w:spacing w:after="240" w:line="293" w:lineRule="exact"/>
        <w:ind w:left="20" w:right="20" w:firstLine="0"/>
        <w:jc w:val="both"/>
        <w:rPr>
          <w:rFonts w:ascii="Times New Roman" w:hAnsi="Times New Roman" w:cs="Times New Roman"/>
          <w:sz w:val="25"/>
          <w:szCs w:val="25"/>
        </w:rPr>
      </w:pPr>
      <w:r w:rsidRPr="00054479">
        <w:rPr>
          <w:rFonts w:ascii="Times New Roman" w:hAnsi="Times New Roman" w:cs="Times New Roman"/>
          <w:sz w:val="25"/>
          <w:szCs w:val="25"/>
        </w:rPr>
        <w:t>We have referred to the Objects and Reasons and the relevant provisions of the RDB Act to highlight that it is a comprehensive Code dealing with all the facets pertaining to adjudication, appeal and realization of</w:t>
      </w:r>
      <w:r w:rsidRPr="00054479">
        <w:rPr>
          <w:rFonts w:ascii="Times New Roman" w:hAnsi="Times New Roman" w:cs="Times New Roman"/>
          <w:sz w:val="25"/>
          <w:szCs w:val="25"/>
        </w:rPr>
        <w:t xml:space="preserve"> the dues payable to the banks and financial institutions.</w:t>
      </w:r>
    </w:p>
    <w:p w:rsidR="0063085D" w:rsidRPr="00054479" w:rsidRDefault="009B1614">
      <w:pPr>
        <w:pStyle w:val="Bodytext0"/>
        <w:numPr>
          <w:ilvl w:val="0"/>
          <w:numId w:val="1"/>
        </w:numPr>
        <w:shd w:val="clear" w:color="auto" w:fill="auto"/>
        <w:spacing w:after="240" w:line="293" w:lineRule="exact"/>
        <w:ind w:left="20" w:right="20" w:firstLine="0"/>
        <w:jc w:val="both"/>
        <w:rPr>
          <w:rFonts w:ascii="Times New Roman" w:hAnsi="Times New Roman" w:cs="Times New Roman"/>
          <w:sz w:val="25"/>
          <w:szCs w:val="25"/>
        </w:rPr>
      </w:pPr>
      <w:r w:rsidRPr="00054479">
        <w:rPr>
          <w:rFonts w:ascii="Times New Roman" w:hAnsi="Times New Roman" w:cs="Times New Roman"/>
          <w:sz w:val="25"/>
          <w:szCs w:val="25"/>
        </w:rPr>
        <w:t xml:space="preserve"> Presently, we shall advert to the analysis made in </w:t>
      </w:r>
      <w:r w:rsidRPr="00054479">
        <w:rPr>
          <w:rStyle w:val="BodytextItalic"/>
          <w:rFonts w:ascii="Times New Roman" w:hAnsi="Times New Roman" w:cs="Times New Roman"/>
          <w:sz w:val="25"/>
          <w:szCs w:val="25"/>
        </w:rPr>
        <w:t>Allahabad Bank's case.</w:t>
      </w:r>
      <w:r w:rsidRPr="00054479">
        <w:rPr>
          <w:rFonts w:ascii="Times New Roman" w:hAnsi="Times New Roman" w:cs="Times New Roman"/>
          <w:sz w:val="25"/>
          <w:szCs w:val="25"/>
        </w:rPr>
        <w:t xml:space="preserve"> In the said case, this Court was concerned with the issue relating to the impact of the provisions of the RDB Act on the p</w:t>
      </w:r>
      <w:r w:rsidRPr="00054479">
        <w:rPr>
          <w:rFonts w:ascii="Times New Roman" w:hAnsi="Times New Roman" w:cs="Times New Roman"/>
          <w:sz w:val="25"/>
          <w:szCs w:val="25"/>
        </w:rPr>
        <w:t>rovisions of the 1956 Act. Allahabad Bank had come to this Court against an order passed by the learned Company Judge under Sections 442 and 537 of the 1956 Act whereby the Company Court, in winding up petition, had stayed the sale proceedings taken out by</w:t>
      </w:r>
      <w:r w:rsidRPr="00054479">
        <w:rPr>
          <w:rFonts w:ascii="Times New Roman" w:hAnsi="Times New Roman" w:cs="Times New Roman"/>
          <w:sz w:val="25"/>
          <w:szCs w:val="25"/>
        </w:rPr>
        <w:t xml:space="preserve"> the Allahabad Bank before the Recovery Officer under the RDB Act. The stand of the Allahabad Bank was that the tribunal under the RDB Act could itself deal with the question of appropriation of sale proceeds in respect of the sale of the company's propert</w:t>
      </w:r>
      <w:r w:rsidRPr="00054479">
        <w:rPr>
          <w:rFonts w:ascii="Times New Roman" w:hAnsi="Times New Roman" w:cs="Times New Roman"/>
          <w:sz w:val="25"/>
          <w:szCs w:val="25"/>
        </w:rPr>
        <w:t>ies held at the instance of the Bank and the priorities. After stating the facts, the Court posed the questions that required to be adverted to: -</w:t>
      </w:r>
    </w:p>
    <w:p w:rsidR="0063085D" w:rsidRPr="00054479" w:rsidRDefault="009B1614">
      <w:pPr>
        <w:pStyle w:val="Bodytext0"/>
        <w:shd w:val="clear" w:color="auto" w:fill="auto"/>
        <w:spacing w:after="240" w:line="293" w:lineRule="exact"/>
        <w:ind w:left="1460" w:right="780"/>
        <w:jc w:val="both"/>
        <w:rPr>
          <w:rFonts w:ascii="Times New Roman" w:hAnsi="Times New Roman" w:cs="Times New Roman"/>
          <w:sz w:val="25"/>
          <w:szCs w:val="25"/>
        </w:rPr>
      </w:pPr>
      <w:r w:rsidRPr="00054479">
        <w:rPr>
          <w:rFonts w:ascii="Times New Roman" w:hAnsi="Times New Roman" w:cs="Times New Roman"/>
          <w:sz w:val="25"/>
          <w:szCs w:val="25"/>
        </w:rPr>
        <w:t xml:space="preserve">"Questions have been raised by the respondent as to whether the Tribunal can entertain proceedings for </w:t>
      </w:r>
      <w:r w:rsidRPr="00054479">
        <w:rPr>
          <w:rFonts w:ascii="Times New Roman" w:hAnsi="Times New Roman" w:cs="Times New Roman"/>
          <w:sz w:val="25"/>
          <w:szCs w:val="25"/>
        </w:rPr>
        <w:t>recovery, execution proceedings, and also for distribution of monies realized by sales of properties of a company against which winding-up proceedings are pending, whether leave is necessary and as to which court is to distribute the sale proceeds and acco</w:t>
      </w:r>
      <w:r w:rsidRPr="00054479">
        <w:rPr>
          <w:rFonts w:ascii="Times New Roman" w:hAnsi="Times New Roman" w:cs="Times New Roman"/>
          <w:sz w:val="25"/>
          <w:szCs w:val="25"/>
        </w:rPr>
        <w:t>rding to what priorities among various creditors."</w:t>
      </w:r>
    </w:p>
    <w:p w:rsidR="0063085D" w:rsidRPr="00054479" w:rsidRDefault="009B1614">
      <w:pPr>
        <w:pStyle w:val="Bodytext0"/>
        <w:numPr>
          <w:ilvl w:val="0"/>
          <w:numId w:val="1"/>
        </w:numPr>
        <w:shd w:val="clear" w:color="auto" w:fill="auto"/>
        <w:spacing w:line="293" w:lineRule="exact"/>
        <w:ind w:left="20" w:right="20" w:firstLine="0"/>
        <w:jc w:val="both"/>
        <w:rPr>
          <w:rFonts w:ascii="Times New Roman" w:hAnsi="Times New Roman" w:cs="Times New Roman"/>
          <w:sz w:val="25"/>
          <w:szCs w:val="25"/>
        </w:rPr>
      </w:pPr>
      <w:r w:rsidRPr="00054479">
        <w:rPr>
          <w:rFonts w:ascii="Times New Roman" w:hAnsi="Times New Roman" w:cs="Times New Roman"/>
          <w:sz w:val="25"/>
          <w:szCs w:val="25"/>
        </w:rPr>
        <w:t xml:space="preserve"> The two-Judge Bench, after referring to the dictionary provisions, especially the "debt" as defined in Section 2(g), Sections 17, 18 and 19(22) and Section 31 of the RDB Act, came to hold that the provisi</w:t>
      </w:r>
      <w:r w:rsidRPr="00054479">
        <w:rPr>
          <w:rFonts w:ascii="Times New Roman" w:hAnsi="Times New Roman" w:cs="Times New Roman"/>
          <w:sz w:val="25"/>
          <w:szCs w:val="25"/>
        </w:rPr>
        <w:t>ons of Sections 17 and 18 of the RDB Act are exclusive so far as the question of adjudication of the liability of the defendant to the Allahabad Bank was concerned. Dealing with the facet of the execution of the certificate by the Recovery Officer, the Div</w:t>
      </w:r>
      <w:r w:rsidRPr="00054479">
        <w:rPr>
          <w:rFonts w:ascii="Times New Roman" w:hAnsi="Times New Roman" w:cs="Times New Roman"/>
          <w:sz w:val="25"/>
          <w:szCs w:val="25"/>
        </w:rPr>
        <w:t>ision Bench referred to Section 34 of the RDB Act an opined thus: -</w:t>
      </w:r>
    </w:p>
    <w:p w:rsidR="0063085D" w:rsidRPr="00054479" w:rsidRDefault="009B1614">
      <w:pPr>
        <w:pStyle w:val="Bodytext0"/>
        <w:shd w:val="clear" w:color="auto" w:fill="auto"/>
        <w:spacing w:after="186" w:line="293" w:lineRule="exact"/>
        <w:ind w:left="1440" w:right="760" w:hanging="700"/>
        <w:jc w:val="both"/>
        <w:rPr>
          <w:rFonts w:ascii="Times New Roman" w:hAnsi="Times New Roman" w:cs="Times New Roman"/>
          <w:sz w:val="25"/>
          <w:szCs w:val="25"/>
        </w:rPr>
      </w:pPr>
      <w:r w:rsidRPr="00054479">
        <w:rPr>
          <w:rFonts w:ascii="Times New Roman" w:hAnsi="Times New Roman" w:cs="Times New Roman"/>
          <w:sz w:val="25"/>
          <w:szCs w:val="25"/>
        </w:rPr>
        <w:t xml:space="preserve">"Even in regard to "execution”, the jurisdiction of the Recovery Officer is exclusive. Now a procedure has been laid down in the Act for recovery of the debt as per the certificate issued </w:t>
      </w:r>
      <w:r w:rsidRPr="00054479">
        <w:rPr>
          <w:rFonts w:ascii="Times New Roman" w:hAnsi="Times New Roman" w:cs="Times New Roman"/>
          <w:sz w:val="25"/>
          <w:szCs w:val="25"/>
        </w:rPr>
        <w:t>by the Tribunal and this procedure is contained in Chapter V of the Act and is covered by Sections 25 to 30. It is not the intendment of the Act that while the basic liability of the defendant is to be decided by the Tribunal under Section 17, the banks/fi</w:t>
      </w:r>
      <w:r w:rsidRPr="00054479">
        <w:rPr>
          <w:rFonts w:ascii="Times New Roman" w:hAnsi="Times New Roman" w:cs="Times New Roman"/>
          <w:sz w:val="25"/>
          <w:szCs w:val="25"/>
        </w:rPr>
        <w:t>nancial institutions should go to the civil court or the Company Court or some other authority outside the Act for the actual realization of the amount. The certificate granted under Section 19(22) has, in our opinion, to be executed only by the Recovery O</w:t>
      </w:r>
      <w:r w:rsidRPr="00054479">
        <w:rPr>
          <w:rFonts w:ascii="Times New Roman" w:hAnsi="Times New Roman" w:cs="Times New Roman"/>
          <w:sz w:val="25"/>
          <w:szCs w:val="25"/>
        </w:rPr>
        <w:t>fficer. No dual jurisdiction at different stages are contemplated."</w:t>
      </w:r>
    </w:p>
    <w:p w:rsidR="0063085D" w:rsidRPr="00054479" w:rsidRDefault="009B1614">
      <w:pPr>
        <w:pStyle w:val="Bodytext0"/>
        <w:shd w:val="clear" w:color="auto" w:fill="auto"/>
        <w:spacing w:after="232" w:line="360" w:lineRule="exact"/>
        <w:ind w:left="20" w:firstLine="0"/>
        <w:jc w:val="both"/>
        <w:rPr>
          <w:rFonts w:ascii="Times New Roman" w:hAnsi="Times New Roman" w:cs="Times New Roman"/>
          <w:sz w:val="25"/>
          <w:szCs w:val="25"/>
        </w:rPr>
      </w:pPr>
      <w:r w:rsidRPr="00054479">
        <w:rPr>
          <w:rFonts w:ascii="Times New Roman" w:hAnsi="Times New Roman" w:cs="Times New Roman"/>
          <w:sz w:val="25"/>
          <w:szCs w:val="25"/>
        </w:rPr>
        <w:t>[Emphasis supplied]</w:t>
      </w:r>
    </w:p>
    <w:p w:rsidR="0063085D" w:rsidRPr="00054479" w:rsidRDefault="009B1614">
      <w:pPr>
        <w:pStyle w:val="Bodytext0"/>
        <w:numPr>
          <w:ilvl w:val="0"/>
          <w:numId w:val="1"/>
        </w:numPr>
        <w:shd w:val="clear" w:color="auto" w:fill="auto"/>
        <w:tabs>
          <w:tab w:val="left" w:pos="429"/>
        </w:tabs>
        <w:spacing w:after="240" w:line="293" w:lineRule="exact"/>
        <w:ind w:left="20" w:right="20" w:firstLine="0"/>
        <w:jc w:val="both"/>
        <w:rPr>
          <w:rFonts w:ascii="Times New Roman" w:hAnsi="Times New Roman" w:cs="Times New Roman"/>
          <w:sz w:val="25"/>
          <w:szCs w:val="25"/>
        </w:rPr>
      </w:pPr>
      <w:r w:rsidRPr="00054479">
        <w:rPr>
          <w:rFonts w:ascii="Times New Roman" w:hAnsi="Times New Roman" w:cs="Times New Roman"/>
          <w:sz w:val="25"/>
          <w:szCs w:val="25"/>
        </w:rPr>
        <w:t xml:space="preserve">While dealing with the issue whether the RDB Act </w:t>
      </w:r>
      <w:r w:rsidRPr="00054479">
        <w:rPr>
          <w:rFonts w:ascii="Times New Roman" w:hAnsi="Times New Roman" w:cs="Times New Roman"/>
          <w:sz w:val="25"/>
          <w:szCs w:val="25"/>
          <w:vertAlign w:val="superscript"/>
        </w:rPr>
        <w:t>A</w:t>
      </w:r>
      <w:r w:rsidRPr="00054479">
        <w:rPr>
          <w:rFonts w:ascii="Times New Roman" w:hAnsi="Times New Roman" w:cs="Times New Roman"/>
          <w:sz w:val="25"/>
          <w:szCs w:val="25"/>
        </w:rPr>
        <w:t>overrides the provisions of Sections 442, 446 and 537 of the 1956 Act, after analyzing the said provisions and delving</w:t>
      </w:r>
      <w:r w:rsidRPr="00054479">
        <w:rPr>
          <w:rFonts w:ascii="Times New Roman" w:hAnsi="Times New Roman" w:cs="Times New Roman"/>
          <w:sz w:val="25"/>
          <w:szCs w:val="25"/>
        </w:rPr>
        <w:t xml:space="preserve"> into the concept of leave and control by the Company Court, the learned Judges relied on the pronouncement in </w:t>
      </w:r>
      <w:r w:rsidRPr="00054479">
        <w:rPr>
          <w:rStyle w:val="BodytextItalic"/>
          <w:rFonts w:ascii="Times New Roman" w:hAnsi="Times New Roman" w:cs="Times New Roman"/>
          <w:sz w:val="25"/>
          <w:szCs w:val="25"/>
        </w:rPr>
        <w:t>Damji Valji Shah</w:t>
      </w:r>
      <w:r w:rsidRPr="00054479">
        <w:rPr>
          <w:rFonts w:ascii="Times New Roman" w:hAnsi="Times New Roman" w:cs="Times New Roman"/>
          <w:sz w:val="25"/>
          <w:szCs w:val="25"/>
        </w:rPr>
        <w:t xml:space="preserve"> v. </w:t>
      </w:r>
      <w:r w:rsidRPr="00054479">
        <w:rPr>
          <w:rStyle w:val="BodytextItalic"/>
          <w:rFonts w:ascii="Times New Roman" w:hAnsi="Times New Roman" w:cs="Times New Roman"/>
          <w:sz w:val="25"/>
          <w:szCs w:val="25"/>
        </w:rPr>
        <w:t>LIC of India</w:t>
      </w:r>
      <w:r w:rsidRPr="00054479">
        <w:rPr>
          <w:rFonts w:ascii="Times New Roman" w:hAnsi="Times New Roman" w:cs="Times New Roman"/>
          <w:sz w:val="25"/>
          <w:szCs w:val="25"/>
        </w:rPr>
        <w:t xml:space="preserve"> and came to hold that there is no need for the appellant bank to seek leave of the Company Court to proceed with</w:t>
      </w:r>
      <w:r w:rsidRPr="00054479">
        <w:rPr>
          <w:rFonts w:ascii="Times New Roman" w:hAnsi="Times New Roman" w:cs="Times New Roman"/>
          <w:sz w:val="25"/>
          <w:szCs w:val="25"/>
        </w:rPr>
        <w:t xml:space="preserve"> the claim before the DRT or in respect of the execution proceedings before the Recovery Officer. It was also categorically held that the said litigation cannot be transferred to the Company Court. In the ultimate eventuate, the bench ruled that in view of</w:t>
      </w:r>
      <w:r w:rsidRPr="00054479">
        <w:rPr>
          <w:rFonts w:ascii="Times New Roman" w:hAnsi="Times New Roman" w:cs="Times New Roman"/>
          <w:sz w:val="25"/>
          <w:szCs w:val="25"/>
        </w:rPr>
        <w:t xml:space="preserve"> Section 34 of the RDB Act, the tribunal has exclusive jurisdiction and, hence, the Company Court cannot use its powers under Section 442 of the 1956 Act against the tribunal/Recovery Officer and, therefore, Sections 442, 446 and 537 of the 1956 Act could </w:t>
      </w:r>
      <w:r w:rsidRPr="00054479">
        <w:rPr>
          <w:rFonts w:ascii="Times New Roman" w:hAnsi="Times New Roman" w:cs="Times New Roman"/>
          <w:sz w:val="25"/>
          <w:szCs w:val="25"/>
        </w:rPr>
        <w:t>not be applied against the tribunal. Be it noted, emphasis was laid on speedy and summary remedy for recovery of the amount which was due to the banks and financial institutions and the concept of special procedure as recommended by the Tiwari Committee Re</w:t>
      </w:r>
      <w:r w:rsidRPr="00054479">
        <w:rPr>
          <w:rFonts w:ascii="Times New Roman" w:hAnsi="Times New Roman" w:cs="Times New Roman"/>
          <w:sz w:val="25"/>
          <w:szCs w:val="25"/>
        </w:rPr>
        <w:t>port of 1981 was stressed upon. It was concluded that the special provisions made under the RDB Act have to be applied. The Court addressed itself to the special and general law and ruled that in view of Section 34 of the RDB Act, it overrides the Companie</w:t>
      </w:r>
      <w:r w:rsidRPr="00054479">
        <w:rPr>
          <w:rFonts w:ascii="Times New Roman" w:hAnsi="Times New Roman" w:cs="Times New Roman"/>
          <w:sz w:val="25"/>
          <w:szCs w:val="25"/>
        </w:rPr>
        <w:t>s Act to the extent there is any thing inconsistent between the Acts. In the ultimate analysis, the learned Judges stated thus: -</w:t>
      </w:r>
    </w:p>
    <w:p w:rsidR="0063085D" w:rsidRPr="00054479" w:rsidRDefault="009B1614">
      <w:pPr>
        <w:pStyle w:val="Bodytext0"/>
        <w:shd w:val="clear" w:color="auto" w:fill="auto"/>
        <w:spacing w:after="0" w:line="293" w:lineRule="exact"/>
        <w:ind w:left="740" w:right="760" w:hanging="700"/>
        <w:jc w:val="both"/>
        <w:rPr>
          <w:rFonts w:ascii="Times New Roman" w:hAnsi="Times New Roman" w:cs="Times New Roman"/>
          <w:sz w:val="25"/>
          <w:szCs w:val="25"/>
        </w:rPr>
      </w:pPr>
      <w:r w:rsidRPr="00054479">
        <w:rPr>
          <w:rFonts w:ascii="Times New Roman" w:hAnsi="Times New Roman" w:cs="Times New Roman"/>
          <w:sz w:val="25"/>
          <w:szCs w:val="25"/>
        </w:rPr>
        <w:t xml:space="preserve">"For the aforesaid reasons, we hold that the at the stage of </w:t>
      </w:r>
      <w:r w:rsidRPr="00054479">
        <w:rPr>
          <w:rStyle w:val="BodytextItalic"/>
          <w:rFonts w:ascii="Times New Roman" w:hAnsi="Times New Roman" w:cs="Times New Roman"/>
          <w:sz w:val="25"/>
          <w:szCs w:val="25"/>
        </w:rPr>
        <w:t>adjudication</w:t>
      </w:r>
      <w:r w:rsidRPr="00054479">
        <w:rPr>
          <w:rFonts w:ascii="Times New Roman" w:hAnsi="Times New Roman" w:cs="Times New Roman"/>
          <w:sz w:val="25"/>
          <w:szCs w:val="25"/>
        </w:rPr>
        <w:t xml:space="preserve"> under Section 17 and </w:t>
      </w:r>
      <w:r w:rsidRPr="00054479">
        <w:rPr>
          <w:rStyle w:val="BodytextItalic"/>
          <w:rFonts w:ascii="Times New Roman" w:hAnsi="Times New Roman" w:cs="Times New Roman"/>
          <w:sz w:val="25"/>
          <w:szCs w:val="25"/>
        </w:rPr>
        <w:t>execution</w:t>
      </w:r>
      <w:r w:rsidRPr="00054479">
        <w:rPr>
          <w:rFonts w:ascii="Times New Roman" w:hAnsi="Times New Roman" w:cs="Times New Roman"/>
          <w:sz w:val="25"/>
          <w:szCs w:val="25"/>
        </w:rPr>
        <w:t xml:space="preserve"> of the certificate un</w:t>
      </w:r>
      <w:r w:rsidRPr="00054479">
        <w:rPr>
          <w:rFonts w:ascii="Times New Roman" w:hAnsi="Times New Roman" w:cs="Times New Roman"/>
          <w:sz w:val="25"/>
          <w:szCs w:val="25"/>
        </w:rPr>
        <w:t>der Section 25 etc. the provisions of the RDB Act, 1993 confer exclusive jurisdiction on the Tribunal and the Recovery Officer in respect of debts payable to banks and financial institutions and there can be no interference by the Company Court under Secti</w:t>
      </w:r>
      <w:r w:rsidRPr="00054479">
        <w:rPr>
          <w:rFonts w:ascii="Times New Roman" w:hAnsi="Times New Roman" w:cs="Times New Roman"/>
          <w:sz w:val="25"/>
          <w:szCs w:val="25"/>
        </w:rPr>
        <w:t>on 442 read with Section 537 or under Section 446 of the Companies Act, 1956.</w:t>
      </w:r>
    </w:p>
    <w:p w:rsidR="0063085D" w:rsidRPr="00054479" w:rsidRDefault="009B1614">
      <w:pPr>
        <w:pStyle w:val="Bodytext0"/>
        <w:shd w:val="clear" w:color="auto" w:fill="auto"/>
        <w:spacing w:after="0" w:line="293" w:lineRule="exact"/>
        <w:ind w:left="740" w:right="760" w:hanging="700"/>
        <w:jc w:val="both"/>
        <w:rPr>
          <w:rFonts w:ascii="Times New Roman" w:hAnsi="Times New Roman" w:cs="Times New Roman"/>
          <w:sz w:val="25"/>
          <w:szCs w:val="25"/>
        </w:rPr>
      </w:pPr>
      <w:r w:rsidRPr="00054479">
        <w:rPr>
          <w:rFonts w:ascii="Times New Roman" w:hAnsi="Times New Roman" w:cs="Times New Roman"/>
          <w:sz w:val="25"/>
          <w:szCs w:val="25"/>
        </w:rPr>
        <w:t xml:space="preserve">In respect of the monies realized under the RDB Act, the question of </w:t>
      </w:r>
      <w:r w:rsidRPr="00054479">
        <w:rPr>
          <w:rStyle w:val="BodytextItalic"/>
          <w:rFonts w:ascii="Times New Roman" w:hAnsi="Times New Roman" w:cs="Times New Roman"/>
          <w:sz w:val="25"/>
          <w:szCs w:val="25"/>
        </w:rPr>
        <w:t>priorities</w:t>
      </w:r>
      <w:r w:rsidRPr="00054479">
        <w:rPr>
          <w:rFonts w:ascii="Times New Roman" w:hAnsi="Times New Roman" w:cs="Times New Roman"/>
          <w:sz w:val="25"/>
          <w:szCs w:val="25"/>
        </w:rPr>
        <w:t xml:space="preserve"> among the banks and financial institutions and other creditors can be decided only by the Tribunal</w:t>
      </w:r>
      <w:r w:rsidRPr="00054479">
        <w:rPr>
          <w:rFonts w:ascii="Times New Roman" w:hAnsi="Times New Roman" w:cs="Times New Roman"/>
          <w:sz w:val="25"/>
          <w:szCs w:val="25"/>
        </w:rPr>
        <w:t xml:space="preserve"> under the RDB Act and in accordance with Section 19(19) read with Section 529-A of the Companies Act and in no other manner. The provisions of the RDB Act, 1993 are to the above extent inconsistent with the provisions of the Companies Act, 1956 and the la</w:t>
      </w:r>
      <w:r w:rsidRPr="00054479">
        <w:rPr>
          <w:rFonts w:ascii="Times New Roman" w:hAnsi="Times New Roman" w:cs="Times New Roman"/>
          <w:sz w:val="25"/>
          <w:szCs w:val="25"/>
        </w:rPr>
        <w:t>tter Act has to yield to the provisions of the former. This position holds good during the pendency of the winding-up petition against the debtor Company and also after a winding-up order is passed. No leave of the Company Court is necessary for initiating</w:t>
      </w:r>
      <w:r w:rsidRPr="00054479">
        <w:rPr>
          <w:rFonts w:ascii="Times New Roman" w:hAnsi="Times New Roman" w:cs="Times New Roman"/>
          <w:sz w:val="25"/>
          <w:szCs w:val="25"/>
        </w:rPr>
        <w:t xml:space="preserve"> or continuing the proceedings under the RDB Act, 1993."</w:t>
      </w:r>
    </w:p>
    <w:p w:rsidR="0063085D" w:rsidRPr="00054479" w:rsidRDefault="009B1614">
      <w:pPr>
        <w:pStyle w:val="Bodytext0"/>
        <w:shd w:val="clear" w:color="auto" w:fill="auto"/>
        <w:spacing w:after="228" w:line="360" w:lineRule="exact"/>
        <w:ind w:left="20" w:firstLine="0"/>
        <w:jc w:val="both"/>
        <w:rPr>
          <w:rFonts w:ascii="Times New Roman" w:hAnsi="Times New Roman" w:cs="Times New Roman"/>
          <w:sz w:val="25"/>
          <w:szCs w:val="25"/>
        </w:rPr>
      </w:pPr>
      <w:r w:rsidRPr="00054479">
        <w:rPr>
          <w:rFonts w:ascii="Times New Roman" w:hAnsi="Times New Roman" w:cs="Times New Roman"/>
          <w:sz w:val="25"/>
          <w:szCs w:val="25"/>
        </w:rPr>
        <w:t>[Emphasis added]</w:t>
      </w:r>
    </w:p>
    <w:p w:rsidR="0063085D" w:rsidRPr="00054479" w:rsidRDefault="009B1614">
      <w:pPr>
        <w:pStyle w:val="Bodytext0"/>
        <w:numPr>
          <w:ilvl w:val="0"/>
          <w:numId w:val="1"/>
        </w:numPr>
        <w:shd w:val="clear" w:color="auto" w:fill="auto"/>
        <w:spacing w:after="364" w:line="298" w:lineRule="exact"/>
        <w:ind w:left="20" w:right="40" w:firstLine="0"/>
        <w:jc w:val="both"/>
        <w:rPr>
          <w:rFonts w:ascii="Times New Roman" w:hAnsi="Times New Roman" w:cs="Times New Roman"/>
          <w:sz w:val="25"/>
          <w:szCs w:val="25"/>
        </w:rPr>
      </w:pPr>
      <w:r w:rsidRPr="00054479">
        <w:rPr>
          <w:rFonts w:ascii="Times New Roman" w:hAnsi="Times New Roman" w:cs="Times New Roman"/>
          <w:sz w:val="25"/>
          <w:szCs w:val="25"/>
        </w:rPr>
        <w:t xml:space="preserve"> While dealing with the claim of the workmen, the Bench proceeded to state that the "workmen's dues"</w:t>
      </w:r>
      <w:r w:rsidRPr="00054479">
        <w:rPr>
          <w:rFonts w:ascii="Times New Roman" w:hAnsi="Times New Roman" w:cs="Times New Roman"/>
          <w:sz w:val="25"/>
          <w:szCs w:val="25"/>
        </w:rPr>
        <w:t xml:space="preserve"> have priority over all other creditors, secured and unsecured, because of Section 529-A(1)(a) of the 1956 Act. Be it noted, this has been so stated in paragraph 76 of the decision in </w:t>
      </w:r>
      <w:r w:rsidRPr="00054479">
        <w:rPr>
          <w:rStyle w:val="BodytextItalic"/>
          <w:rFonts w:ascii="Times New Roman" w:hAnsi="Times New Roman" w:cs="Times New Roman"/>
          <w:sz w:val="25"/>
          <w:szCs w:val="25"/>
        </w:rPr>
        <w:t>Allahabad Bank's case.</w:t>
      </w:r>
      <w:r w:rsidRPr="00054479">
        <w:rPr>
          <w:rFonts w:ascii="Times New Roman" w:hAnsi="Times New Roman" w:cs="Times New Roman"/>
          <w:sz w:val="25"/>
          <w:szCs w:val="25"/>
        </w:rPr>
        <w:t xml:space="preserve"> The correctness of this statement was doubted and</w:t>
      </w:r>
      <w:r w:rsidRPr="00054479">
        <w:rPr>
          <w:rFonts w:ascii="Times New Roman" w:hAnsi="Times New Roman" w:cs="Times New Roman"/>
          <w:sz w:val="25"/>
          <w:szCs w:val="25"/>
        </w:rPr>
        <w:t xml:space="preserve"> the matter was referred to the larger Bench. A three-Judge Bench in </w:t>
      </w:r>
      <w:r w:rsidRPr="00054479">
        <w:rPr>
          <w:rStyle w:val="BodytextItalic"/>
          <w:rFonts w:ascii="Times New Roman" w:hAnsi="Times New Roman" w:cs="Times New Roman"/>
          <w:sz w:val="25"/>
          <w:szCs w:val="25"/>
        </w:rPr>
        <w:t>Andhra Bank v. Official Liquidator and another</w:t>
      </w:r>
      <w:r w:rsidRPr="00054479">
        <w:rPr>
          <w:rFonts w:ascii="Times New Roman" w:hAnsi="Times New Roman" w:cs="Times New Roman"/>
          <w:sz w:val="25"/>
          <w:szCs w:val="25"/>
        </w:rPr>
        <w:t xml:space="preserve"> opined that it was only a stray observation as such a question did not arise in the said case as Allahabad Bank was undisputably an unsecure</w:t>
      </w:r>
      <w:r w:rsidRPr="00054479">
        <w:rPr>
          <w:rFonts w:ascii="Times New Roman" w:hAnsi="Times New Roman" w:cs="Times New Roman"/>
          <w:sz w:val="25"/>
          <w:szCs w:val="25"/>
        </w:rPr>
        <w:t xml:space="preserve">d creditor and, accordingly, the larger Bench opined that the finding of this Court in </w:t>
      </w:r>
      <w:r w:rsidRPr="00054479">
        <w:rPr>
          <w:rStyle w:val="BodytextItalic"/>
          <w:rFonts w:ascii="Times New Roman" w:hAnsi="Times New Roman" w:cs="Times New Roman"/>
          <w:sz w:val="25"/>
          <w:szCs w:val="25"/>
        </w:rPr>
        <w:t xml:space="preserve">Allahabad Bank's case </w:t>
      </w:r>
      <w:r w:rsidRPr="00054479">
        <w:rPr>
          <w:rFonts w:ascii="Times New Roman" w:hAnsi="Times New Roman" w:cs="Times New Roman"/>
          <w:sz w:val="25"/>
          <w:szCs w:val="25"/>
        </w:rPr>
        <w:t xml:space="preserve">to the aforesaid extent did not lay down the correct law. The said exposition of law has further been reiterated in </w:t>
      </w:r>
      <w:r w:rsidRPr="00054479">
        <w:rPr>
          <w:rStyle w:val="BodytextItalic"/>
          <w:rFonts w:ascii="Times New Roman" w:hAnsi="Times New Roman" w:cs="Times New Roman"/>
          <w:sz w:val="25"/>
          <w:szCs w:val="25"/>
        </w:rPr>
        <w:t>Jitendra Nath Singh v. Official</w:t>
      </w:r>
      <w:r w:rsidRPr="00054479">
        <w:rPr>
          <w:rStyle w:val="BodytextItalic"/>
          <w:rFonts w:ascii="Times New Roman" w:hAnsi="Times New Roman" w:cs="Times New Roman"/>
          <w:sz w:val="25"/>
          <w:szCs w:val="25"/>
        </w:rPr>
        <w:t xml:space="preserve"> Liquidator and others.</w:t>
      </w:r>
      <w:r w:rsidRPr="00054479">
        <w:rPr>
          <w:rFonts w:ascii="Times New Roman" w:hAnsi="Times New Roman" w:cs="Times New Roman"/>
          <w:sz w:val="25"/>
          <w:szCs w:val="25"/>
        </w:rPr>
        <w:t xml:space="preserve"> We have referred to the aforesaid decisions only to highlight that this part of the judgment in </w:t>
      </w:r>
      <w:r w:rsidRPr="00054479">
        <w:rPr>
          <w:rStyle w:val="BodytextItalic"/>
          <w:rFonts w:ascii="Times New Roman" w:hAnsi="Times New Roman" w:cs="Times New Roman"/>
          <w:sz w:val="25"/>
          <w:szCs w:val="25"/>
        </w:rPr>
        <w:t>Allahabad Bank's case</w:t>
      </w:r>
      <w:r w:rsidRPr="00054479">
        <w:rPr>
          <w:rFonts w:ascii="Times New Roman" w:hAnsi="Times New Roman" w:cs="Times New Roman"/>
          <w:sz w:val="25"/>
          <w:szCs w:val="25"/>
        </w:rPr>
        <w:t xml:space="preserve"> has been overruled.</w:t>
      </w:r>
    </w:p>
    <w:p w:rsidR="0063085D" w:rsidRPr="00054479" w:rsidRDefault="009B1614">
      <w:pPr>
        <w:pStyle w:val="Bodytext0"/>
        <w:numPr>
          <w:ilvl w:val="0"/>
          <w:numId w:val="1"/>
        </w:numPr>
        <w:shd w:val="clear" w:color="auto" w:fill="auto"/>
        <w:spacing w:after="240" w:line="293" w:lineRule="exact"/>
        <w:ind w:left="20" w:right="40" w:firstLine="0"/>
        <w:jc w:val="both"/>
        <w:rPr>
          <w:rFonts w:ascii="Times New Roman" w:hAnsi="Times New Roman" w:cs="Times New Roman"/>
          <w:sz w:val="25"/>
          <w:szCs w:val="25"/>
        </w:rPr>
      </w:pPr>
      <w:r w:rsidRPr="00054479">
        <w:rPr>
          <w:rFonts w:ascii="Times New Roman" w:hAnsi="Times New Roman" w:cs="Times New Roman"/>
          <w:sz w:val="25"/>
          <w:szCs w:val="25"/>
        </w:rPr>
        <w:t xml:space="preserve"> In </w:t>
      </w:r>
      <w:r w:rsidRPr="00054479">
        <w:rPr>
          <w:rStyle w:val="BodytextItalic"/>
          <w:rFonts w:ascii="Times New Roman" w:hAnsi="Times New Roman" w:cs="Times New Roman"/>
          <w:sz w:val="25"/>
          <w:szCs w:val="25"/>
        </w:rPr>
        <w:t>International Coach Builders Ltd. v. Karnataka State Financial Corpn.,</w:t>
      </w:r>
      <w:r w:rsidRPr="00054479">
        <w:rPr>
          <w:rFonts w:ascii="Times New Roman" w:hAnsi="Times New Roman" w:cs="Times New Roman"/>
          <w:sz w:val="25"/>
          <w:szCs w:val="25"/>
        </w:rPr>
        <w:t xml:space="preserve"> the question arose </w:t>
      </w:r>
      <w:r w:rsidRPr="00054479">
        <w:rPr>
          <w:rFonts w:ascii="Times New Roman" w:hAnsi="Times New Roman" w:cs="Times New Roman"/>
          <w:sz w:val="25"/>
          <w:szCs w:val="25"/>
        </w:rPr>
        <w:t xml:space="preserve">whether there was any conflict between the State Financial Corporation Act, 1951 and the Companies Act, 1956 and, in that context, the learned Judges relied on the decision in </w:t>
      </w:r>
      <w:r w:rsidRPr="00054479">
        <w:rPr>
          <w:rStyle w:val="BodytextItalic"/>
          <w:rFonts w:ascii="Times New Roman" w:hAnsi="Times New Roman" w:cs="Times New Roman"/>
          <w:sz w:val="25"/>
          <w:szCs w:val="25"/>
        </w:rPr>
        <w:t>A.P. State Financial Corpn.</w:t>
      </w:r>
      <w:r w:rsidRPr="00054479">
        <w:rPr>
          <w:rFonts w:ascii="Times New Roman" w:hAnsi="Times New Roman" w:cs="Times New Roman"/>
          <w:sz w:val="25"/>
          <w:szCs w:val="25"/>
        </w:rPr>
        <w:t xml:space="preserve"> v. </w:t>
      </w:r>
      <w:r w:rsidRPr="00054479">
        <w:rPr>
          <w:rStyle w:val="BodytextItalic"/>
          <w:rFonts w:ascii="Times New Roman" w:hAnsi="Times New Roman" w:cs="Times New Roman"/>
          <w:sz w:val="25"/>
          <w:szCs w:val="25"/>
        </w:rPr>
        <w:t>Official Liquidator</w:t>
      </w:r>
      <w:r w:rsidRPr="00054479">
        <w:rPr>
          <w:rFonts w:ascii="Times New Roman" w:hAnsi="Times New Roman" w:cs="Times New Roman"/>
          <w:sz w:val="25"/>
          <w:szCs w:val="25"/>
        </w:rPr>
        <w:t xml:space="preserve"> and came to hold that there i</w:t>
      </w:r>
      <w:r w:rsidRPr="00054479">
        <w:rPr>
          <w:rFonts w:ascii="Times New Roman" w:hAnsi="Times New Roman" w:cs="Times New Roman"/>
          <w:sz w:val="25"/>
          <w:szCs w:val="25"/>
        </w:rPr>
        <w:t>s no conflict between the provisions of the SFC Act and the 1956 Act and even the rights under Section 29 of the SFC Act are not intended to operate in the situation of winding-up of a company. It is further opined that even assuming that there is a confli</w:t>
      </w:r>
      <w:r w:rsidRPr="00054479">
        <w:rPr>
          <w:rFonts w:ascii="Times New Roman" w:hAnsi="Times New Roman" w:cs="Times New Roman"/>
          <w:sz w:val="25"/>
          <w:szCs w:val="25"/>
        </w:rPr>
        <w:t>ct, the amendments made in Sections 529 and 529-A of the 1956 Act would override and control the rights under Section 29 of the SFC Act. The Division Bench proceeded to state that though the 1956 Act may be general law, yet the provisions introduced therei</w:t>
      </w:r>
      <w:r w:rsidRPr="00054479">
        <w:rPr>
          <w:rFonts w:ascii="Times New Roman" w:hAnsi="Times New Roman" w:cs="Times New Roman"/>
          <w:sz w:val="25"/>
          <w:szCs w:val="25"/>
        </w:rPr>
        <w:t xml:space="preserve">n in 1985 were intended to confer special rights on the workers and </w:t>
      </w:r>
      <w:r w:rsidRPr="00054479">
        <w:rPr>
          <w:rStyle w:val="BodytextItalic"/>
          <w:rFonts w:ascii="Times New Roman" w:hAnsi="Times New Roman" w:cs="Times New Roman"/>
          <w:sz w:val="25"/>
          <w:szCs w:val="25"/>
        </w:rPr>
        <w:t>pro tanto</w:t>
      </w:r>
      <w:r w:rsidRPr="00054479">
        <w:rPr>
          <w:rFonts w:ascii="Times New Roman" w:hAnsi="Times New Roman" w:cs="Times New Roman"/>
          <w:sz w:val="25"/>
          <w:szCs w:val="25"/>
        </w:rPr>
        <w:t xml:space="preserve"> must be treated as special law made by the Parliament and, hence, the said provisions would override the provisions contained in Section 29 of the SFC Act, 1951.</w:t>
      </w:r>
    </w:p>
    <w:p w:rsidR="0063085D" w:rsidRPr="00054479" w:rsidRDefault="009B1614">
      <w:pPr>
        <w:pStyle w:val="Bodytext0"/>
        <w:numPr>
          <w:ilvl w:val="0"/>
          <w:numId w:val="1"/>
        </w:numPr>
        <w:shd w:val="clear" w:color="auto" w:fill="auto"/>
        <w:spacing w:after="240" w:line="293" w:lineRule="exact"/>
        <w:ind w:left="20" w:right="40" w:firstLine="0"/>
        <w:jc w:val="both"/>
        <w:rPr>
          <w:rFonts w:ascii="Times New Roman" w:hAnsi="Times New Roman" w:cs="Times New Roman"/>
          <w:sz w:val="25"/>
          <w:szCs w:val="25"/>
        </w:rPr>
      </w:pPr>
      <w:r w:rsidRPr="00054479">
        <w:rPr>
          <w:rFonts w:ascii="Times New Roman" w:hAnsi="Times New Roman" w:cs="Times New Roman"/>
          <w:sz w:val="25"/>
          <w:szCs w:val="25"/>
        </w:rPr>
        <w:t xml:space="preserve"> In </w:t>
      </w:r>
      <w:r w:rsidRPr="00054479">
        <w:rPr>
          <w:rStyle w:val="BodytextItalic"/>
          <w:rFonts w:ascii="Times New Roman" w:hAnsi="Times New Roman" w:cs="Times New Roman"/>
          <w:sz w:val="25"/>
          <w:szCs w:val="25"/>
        </w:rPr>
        <w:t>Rajasthan St</w:t>
      </w:r>
      <w:r w:rsidRPr="00054479">
        <w:rPr>
          <w:rStyle w:val="BodytextItalic"/>
          <w:rFonts w:ascii="Times New Roman" w:hAnsi="Times New Roman" w:cs="Times New Roman"/>
          <w:sz w:val="25"/>
          <w:szCs w:val="25"/>
        </w:rPr>
        <w:t>ate Financial Corporation and another</w:t>
      </w:r>
      <w:r w:rsidRPr="00054479">
        <w:rPr>
          <w:rFonts w:ascii="Times New Roman" w:hAnsi="Times New Roman" w:cs="Times New Roman"/>
          <w:sz w:val="25"/>
          <w:szCs w:val="25"/>
        </w:rPr>
        <w:t xml:space="preserve"> (supra), when the appeal came up for hearing before the two learned Judges, a submission was put forth that there was a conflict between the decisions in </w:t>
      </w:r>
      <w:r w:rsidRPr="00054479">
        <w:rPr>
          <w:rStyle w:val="BodytextItalic"/>
          <w:rFonts w:ascii="Times New Roman" w:hAnsi="Times New Roman" w:cs="Times New Roman"/>
          <w:sz w:val="25"/>
          <w:szCs w:val="25"/>
        </w:rPr>
        <w:t>Allahabad Bank</w:t>
      </w:r>
      <w:r w:rsidRPr="00054479">
        <w:rPr>
          <w:rFonts w:ascii="Times New Roman" w:hAnsi="Times New Roman" w:cs="Times New Roman"/>
          <w:sz w:val="25"/>
          <w:szCs w:val="25"/>
        </w:rPr>
        <w:t xml:space="preserve"> (supra) and </w:t>
      </w:r>
      <w:r w:rsidRPr="00054479">
        <w:rPr>
          <w:rStyle w:val="BodytextItalic"/>
          <w:rFonts w:ascii="Times New Roman" w:hAnsi="Times New Roman" w:cs="Times New Roman"/>
          <w:sz w:val="25"/>
          <w:szCs w:val="25"/>
        </w:rPr>
        <w:t>International Coach Builders Ltd.</w:t>
      </w:r>
      <w:r w:rsidRPr="00054479">
        <w:rPr>
          <w:rFonts w:ascii="Times New Roman" w:hAnsi="Times New Roman" w:cs="Times New Roman"/>
          <w:sz w:val="25"/>
          <w:szCs w:val="25"/>
        </w:rPr>
        <w:t xml:space="preserve"> (su</w:t>
      </w:r>
      <w:r w:rsidRPr="00054479">
        <w:rPr>
          <w:rFonts w:ascii="Times New Roman" w:hAnsi="Times New Roman" w:cs="Times New Roman"/>
          <w:sz w:val="25"/>
          <w:szCs w:val="25"/>
        </w:rPr>
        <w:t xml:space="preserve">pra) and, taking note of the importance of the question of law involved, the matter was referred to a larger Bench. The three-Judge Bench analysed the ratio laid down in </w:t>
      </w:r>
      <w:r w:rsidRPr="00054479">
        <w:rPr>
          <w:rStyle w:val="BodytextItalic"/>
          <w:rFonts w:ascii="Times New Roman" w:hAnsi="Times New Roman" w:cs="Times New Roman"/>
          <w:sz w:val="25"/>
          <w:szCs w:val="25"/>
        </w:rPr>
        <w:t>Allahabad Bank's case</w:t>
      </w:r>
      <w:r w:rsidRPr="00054479">
        <w:rPr>
          <w:rFonts w:ascii="Times New Roman" w:hAnsi="Times New Roman" w:cs="Times New Roman"/>
          <w:sz w:val="25"/>
          <w:szCs w:val="25"/>
        </w:rPr>
        <w:t xml:space="preserve"> and </w:t>
      </w:r>
      <w:r w:rsidRPr="00054479">
        <w:rPr>
          <w:rStyle w:val="BodytextItalic"/>
          <w:rFonts w:ascii="Times New Roman" w:hAnsi="Times New Roman" w:cs="Times New Roman"/>
          <w:sz w:val="25"/>
          <w:szCs w:val="25"/>
        </w:rPr>
        <w:t>International Coach Builders Ltd.</w:t>
      </w:r>
      <w:r w:rsidRPr="00054479">
        <w:rPr>
          <w:rFonts w:ascii="Times New Roman" w:hAnsi="Times New Roman" w:cs="Times New Roman"/>
          <w:sz w:val="25"/>
          <w:szCs w:val="25"/>
        </w:rPr>
        <w:t xml:space="preserve"> (supra) and, after referri</w:t>
      </w:r>
      <w:r w:rsidRPr="00054479">
        <w:rPr>
          <w:rFonts w:ascii="Times New Roman" w:hAnsi="Times New Roman" w:cs="Times New Roman"/>
          <w:sz w:val="25"/>
          <w:szCs w:val="25"/>
        </w:rPr>
        <w:t>ng to various authorities, held that once a winding-up proceeding has commenced and the Liquidator is put in charge of the assets of the company being wound up, the distribution of the proceeds of the sale of the assets held at the instance of the financia</w:t>
      </w:r>
      <w:r w:rsidRPr="00054479">
        <w:rPr>
          <w:rFonts w:ascii="Times New Roman" w:hAnsi="Times New Roman" w:cs="Times New Roman"/>
          <w:sz w:val="25"/>
          <w:szCs w:val="25"/>
        </w:rPr>
        <w:t>l institutions coming under the RDB Act or of financial corporations coming under the SFC Act can only be with the association of the Official Liquidator and under the supervision of the Company Court. The right of a financial institution or of the Recover</w:t>
      </w:r>
      <w:r w:rsidRPr="00054479">
        <w:rPr>
          <w:rFonts w:ascii="Times New Roman" w:hAnsi="Times New Roman" w:cs="Times New Roman"/>
          <w:sz w:val="25"/>
          <w:szCs w:val="25"/>
        </w:rPr>
        <w:t>y Tribunal or that of a financial corporation or the court which has been approached under Section 31 of the SFC Act to sell the assets may not be taken away, but the same stands restricted by the requirement of the Official Liquidator being associated wit</w:t>
      </w:r>
      <w:r w:rsidRPr="00054479">
        <w:rPr>
          <w:rFonts w:ascii="Times New Roman" w:hAnsi="Times New Roman" w:cs="Times New Roman"/>
          <w:sz w:val="25"/>
          <w:szCs w:val="25"/>
        </w:rPr>
        <w:t>h it, giving the Company Court the right to ensure that the distribution of the assets in terms of Section 529-A of the Companies Act takes place. Thereafter, the bench summed up the legal position. The pertinent part of the said summation is reproduced be</w:t>
      </w:r>
      <w:r w:rsidRPr="00054479">
        <w:rPr>
          <w:rFonts w:ascii="Times New Roman" w:hAnsi="Times New Roman" w:cs="Times New Roman"/>
          <w:sz w:val="25"/>
          <w:szCs w:val="25"/>
        </w:rPr>
        <w:t>low: -</w:t>
      </w:r>
    </w:p>
    <w:p w:rsidR="0063085D" w:rsidRPr="00054479" w:rsidRDefault="009B1614">
      <w:pPr>
        <w:pStyle w:val="Bodytext0"/>
        <w:shd w:val="clear" w:color="auto" w:fill="auto"/>
        <w:spacing w:after="0" w:line="293" w:lineRule="exact"/>
        <w:ind w:left="1440" w:right="780"/>
        <w:jc w:val="both"/>
        <w:rPr>
          <w:rFonts w:ascii="Times New Roman" w:hAnsi="Times New Roman" w:cs="Times New Roman"/>
          <w:sz w:val="25"/>
          <w:szCs w:val="25"/>
        </w:rPr>
      </w:pPr>
      <w:r w:rsidRPr="00054479">
        <w:rPr>
          <w:rFonts w:ascii="Times New Roman" w:hAnsi="Times New Roman" w:cs="Times New Roman"/>
          <w:sz w:val="25"/>
          <w:szCs w:val="25"/>
        </w:rPr>
        <w:t>(i) A Debt Recovery Tribunal acting under the Recovery of Debts Due to Banks and Financial Institutions Act, 1993 would be entitled to order the sale and to sell the properties of the debtor, even if a company-in-liquidation, though its Recovery off</w:t>
      </w:r>
      <w:r w:rsidRPr="00054479">
        <w:rPr>
          <w:rFonts w:ascii="Times New Roman" w:hAnsi="Times New Roman" w:cs="Times New Roman"/>
          <w:sz w:val="25"/>
          <w:szCs w:val="25"/>
        </w:rPr>
        <w:t>icer but only after notice to the Official Liquidator or the Liquidator appointed by the</w:t>
      </w:r>
    </w:p>
    <w:p w:rsidR="0063085D" w:rsidRPr="00054479" w:rsidRDefault="009B1614">
      <w:pPr>
        <w:pStyle w:val="Bodytext0"/>
        <w:shd w:val="clear" w:color="auto" w:fill="auto"/>
        <w:spacing w:after="166" w:line="360" w:lineRule="exact"/>
        <w:ind w:left="1460" w:firstLine="0"/>
        <w:jc w:val="left"/>
        <w:rPr>
          <w:rFonts w:ascii="Times New Roman" w:hAnsi="Times New Roman" w:cs="Times New Roman"/>
          <w:sz w:val="25"/>
          <w:szCs w:val="25"/>
        </w:rPr>
      </w:pPr>
      <w:r w:rsidRPr="00054479">
        <w:rPr>
          <w:rFonts w:ascii="Times New Roman" w:hAnsi="Times New Roman" w:cs="Times New Roman"/>
          <w:sz w:val="25"/>
          <w:szCs w:val="25"/>
        </w:rPr>
        <w:t>Company Court and after hearing him.</w:t>
      </w:r>
    </w:p>
    <w:p w:rsidR="0063085D" w:rsidRPr="00054479" w:rsidRDefault="009B1614">
      <w:pPr>
        <w:pStyle w:val="Bodytext0"/>
        <w:shd w:val="clear" w:color="auto" w:fill="auto"/>
        <w:spacing w:after="292" w:line="360" w:lineRule="exact"/>
        <w:ind w:left="2160" w:firstLine="0"/>
        <w:jc w:val="left"/>
        <w:rPr>
          <w:rFonts w:ascii="Times New Roman" w:hAnsi="Times New Roman" w:cs="Times New Roman"/>
          <w:sz w:val="25"/>
          <w:szCs w:val="25"/>
        </w:rPr>
      </w:pPr>
      <w:r w:rsidRPr="00054479">
        <w:rPr>
          <w:rFonts w:ascii="Times New Roman" w:hAnsi="Times New Roman" w:cs="Times New Roman"/>
          <w:sz w:val="25"/>
          <w:szCs w:val="25"/>
        </w:rPr>
        <w:t>xxx xxx xxx</w:t>
      </w:r>
    </w:p>
    <w:p w:rsidR="0063085D" w:rsidRPr="00054479" w:rsidRDefault="009B1614">
      <w:pPr>
        <w:pStyle w:val="Bodytext0"/>
        <w:shd w:val="clear" w:color="auto" w:fill="auto"/>
        <w:spacing w:after="240" w:line="293" w:lineRule="exact"/>
        <w:ind w:left="1460" w:right="760" w:hanging="700"/>
        <w:jc w:val="both"/>
        <w:rPr>
          <w:rFonts w:ascii="Times New Roman" w:hAnsi="Times New Roman" w:cs="Times New Roman"/>
          <w:sz w:val="25"/>
          <w:szCs w:val="25"/>
        </w:rPr>
      </w:pPr>
      <w:r w:rsidRPr="00054479">
        <w:rPr>
          <w:rFonts w:ascii="Times New Roman" w:hAnsi="Times New Roman" w:cs="Times New Roman"/>
          <w:sz w:val="25"/>
          <w:szCs w:val="25"/>
        </w:rPr>
        <w:t xml:space="preserve">(iv) In a case where proceedings under the Recovery of Debts Due to Banks and Financial Institutions Act, 1993 or the </w:t>
      </w:r>
      <w:r w:rsidRPr="00054479">
        <w:rPr>
          <w:rFonts w:ascii="Times New Roman" w:hAnsi="Times New Roman" w:cs="Times New Roman"/>
          <w:sz w:val="25"/>
          <w:szCs w:val="25"/>
        </w:rPr>
        <w:t xml:space="preserve">SFC Act are not set in motion, the creditor concerned is to approach the Company Court for appropriate directions regarding the realization of its securities consistent with the relevant provisions of the Companies Act regarding distribution of the assets </w:t>
      </w:r>
      <w:r w:rsidRPr="00054479">
        <w:rPr>
          <w:rFonts w:ascii="Times New Roman" w:hAnsi="Times New Roman" w:cs="Times New Roman"/>
          <w:sz w:val="25"/>
          <w:szCs w:val="25"/>
        </w:rPr>
        <w:t>of the company-in-liquidation."</w:t>
      </w:r>
    </w:p>
    <w:p w:rsidR="0063085D" w:rsidRPr="00054479" w:rsidRDefault="009B1614">
      <w:pPr>
        <w:pStyle w:val="Bodytext0"/>
        <w:numPr>
          <w:ilvl w:val="0"/>
          <w:numId w:val="1"/>
        </w:numPr>
        <w:shd w:val="clear" w:color="auto" w:fill="auto"/>
        <w:spacing w:after="240" w:line="293" w:lineRule="exact"/>
        <w:ind w:left="20" w:right="20" w:firstLine="0"/>
        <w:jc w:val="both"/>
        <w:rPr>
          <w:rFonts w:ascii="Times New Roman" w:hAnsi="Times New Roman" w:cs="Times New Roman"/>
          <w:sz w:val="25"/>
          <w:szCs w:val="25"/>
        </w:rPr>
      </w:pPr>
      <w:r w:rsidRPr="00054479">
        <w:rPr>
          <w:rFonts w:ascii="Times New Roman" w:hAnsi="Times New Roman" w:cs="Times New Roman"/>
          <w:sz w:val="25"/>
          <w:szCs w:val="25"/>
        </w:rPr>
        <w:t xml:space="preserve"> From the aforesaid verdict, it is vivid that the larger Bench approved the law laid down in </w:t>
      </w:r>
      <w:r w:rsidRPr="00054479">
        <w:rPr>
          <w:rStyle w:val="BodytextItalic"/>
          <w:rFonts w:ascii="Times New Roman" w:hAnsi="Times New Roman" w:cs="Times New Roman"/>
          <w:sz w:val="25"/>
          <w:szCs w:val="25"/>
        </w:rPr>
        <w:t>Allahabad Bank</w:t>
      </w:r>
      <w:r w:rsidRPr="00054479">
        <w:rPr>
          <w:rFonts w:ascii="Times New Roman" w:hAnsi="Times New Roman" w:cs="Times New Roman"/>
          <w:sz w:val="25"/>
          <w:szCs w:val="25"/>
        </w:rPr>
        <w:t xml:space="preserve"> (supra). In fact, it is noticeable that the larger Bench has observed that in </w:t>
      </w:r>
      <w:r w:rsidRPr="00054479">
        <w:rPr>
          <w:rStyle w:val="BodytextItalic"/>
          <w:rFonts w:ascii="Times New Roman" w:hAnsi="Times New Roman" w:cs="Times New Roman"/>
          <w:sz w:val="25"/>
          <w:szCs w:val="25"/>
        </w:rPr>
        <w:t>Allahabad Bank's case,</w:t>
      </w:r>
      <w:r w:rsidRPr="00054479">
        <w:rPr>
          <w:rFonts w:ascii="Times New Roman" w:hAnsi="Times New Roman" w:cs="Times New Roman"/>
          <w:sz w:val="25"/>
          <w:szCs w:val="25"/>
        </w:rPr>
        <w:t xml:space="preserve"> a view has been</w:t>
      </w:r>
      <w:r w:rsidRPr="00054479">
        <w:rPr>
          <w:rFonts w:ascii="Times New Roman" w:hAnsi="Times New Roman" w:cs="Times New Roman"/>
          <w:sz w:val="25"/>
          <w:szCs w:val="25"/>
        </w:rPr>
        <w:t xml:space="preserve"> taken that the RDB Act being a subsequent legislation and being a special law would prevail over the general law, the 1956 Act, but the said argument is not available as far as the SFC Act is concerned.</w:t>
      </w:r>
    </w:p>
    <w:p w:rsidR="0063085D" w:rsidRPr="00054479" w:rsidRDefault="009B1614">
      <w:pPr>
        <w:pStyle w:val="Bodytext0"/>
        <w:numPr>
          <w:ilvl w:val="0"/>
          <w:numId w:val="1"/>
        </w:numPr>
        <w:shd w:val="clear" w:color="auto" w:fill="auto"/>
        <w:spacing w:after="240" w:line="293" w:lineRule="exact"/>
        <w:ind w:left="20" w:right="20" w:firstLine="0"/>
        <w:jc w:val="both"/>
        <w:rPr>
          <w:rFonts w:ascii="Times New Roman" w:hAnsi="Times New Roman" w:cs="Times New Roman"/>
          <w:sz w:val="25"/>
          <w:szCs w:val="25"/>
        </w:rPr>
      </w:pPr>
      <w:r w:rsidRPr="00054479">
        <w:rPr>
          <w:rFonts w:ascii="Times New Roman" w:hAnsi="Times New Roman" w:cs="Times New Roman"/>
          <w:sz w:val="25"/>
          <w:szCs w:val="25"/>
        </w:rPr>
        <w:t xml:space="preserve"> From the aforesaid authorities, it clearly emerges </w:t>
      </w:r>
      <w:r w:rsidRPr="00054479">
        <w:rPr>
          <w:rFonts w:ascii="Times New Roman" w:hAnsi="Times New Roman" w:cs="Times New Roman"/>
          <w:sz w:val="25"/>
          <w:szCs w:val="25"/>
        </w:rPr>
        <w:t>that the sale has to be conducted by the DRT with the association of the Official Liquidator. We may hasten to clarify that as the present controversy only relates to the sale, we are not going to say anything with regard to the distribution. However, it i</w:t>
      </w:r>
      <w:r w:rsidRPr="00054479">
        <w:rPr>
          <w:rFonts w:ascii="Times New Roman" w:hAnsi="Times New Roman" w:cs="Times New Roman"/>
          <w:sz w:val="25"/>
          <w:szCs w:val="25"/>
        </w:rPr>
        <w:t xml:space="preserve">s noticeable that under Section 19(19) of the RDB Act, the legislature has clearly stated that distribution has to be done in accordance with Section 529-A of the 1956 Act. The purpose of stating so is that it is a complete code in itself and the tribunal </w:t>
      </w:r>
      <w:r w:rsidRPr="00054479">
        <w:rPr>
          <w:rFonts w:ascii="Times New Roman" w:hAnsi="Times New Roman" w:cs="Times New Roman"/>
          <w:sz w:val="25"/>
          <w:szCs w:val="25"/>
        </w:rPr>
        <w:t>has the exclusive jurisdiction for the purpose of sale of the properties for realization of the dues of the banks and financial institutions.</w:t>
      </w:r>
    </w:p>
    <w:p w:rsidR="0063085D" w:rsidRPr="00054479" w:rsidRDefault="009B1614">
      <w:pPr>
        <w:pStyle w:val="Bodytext0"/>
        <w:numPr>
          <w:ilvl w:val="0"/>
          <w:numId w:val="1"/>
        </w:numPr>
        <w:shd w:val="clear" w:color="auto" w:fill="auto"/>
        <w:spacing w:after="236" w:line="293" w:lineRule="exact"/>
        <w:ind w:left="20" w:right="20" w:firstLine="0"/>
        <w:jc w:val="both"/>
        <w:rPr>
          <w:rFonts w:ascii="Times New Roman" w:hAnsi="Times New Roman" w:cs="Times New Roman"/>
          <w:sz w:val="25"/>
          <w:szCs w:val="25"/>
        </w:rPr>
      </w:pPr>
      <w:r w:rsidRPr="00054479">
        <w:rPr>
          <w:rFonts w:ascii="Times New Roman" w:hAnsi="Times New Roman" w:cs="Times New Roman"/>
          <w:sz w:val="25"/>
          <w:szCs w:val="25"/>
        </w:rPr>
        <w:t xml:space="preserve"> Mr. Revindra Kumar, learned counsel for the appellant, would contend that he, being an Official Liquidator, is li</w:t>
      </w:r>
      <w:r w:rsidRPr="00054479">
        <w:rPr>
          <w:rFonts w:ascii="Times New Roman" w:hAnsi="Times New Roman" w:cs="Times New Roman"/>
          <w:sz w:val="25"/>
          <w:szCs w:val="25"/>
        </w:rPr>
        <w:t>able to report to the Company Court and, therefore, the Company Court has jurisdiction to accept or reject the report and, hence it has jurisdiction to set aside the sale held by the Recovery Officer under the RDB Act. The learned counsel would submit with</w:t>
      </w:r>
      <w:r w:rsidRPr="00054479">
        <w:rPr>
          <w:rFonts w:ascii="Times New Roman" w:hAnsi="Times New Roman" w:cs="Times New Roman"/>
          <w:sz w:val="25"/>
          <w:szCs w:val="25"/>
        </w:rPr>
        <w:t xml:space="preserve"> emphasis that the role of a Company Court cannot be marginalized as it has the control over the assets of the company. Per contra, Mr. Debal Banerji, learned senior counsel for the Allahabad Bank, would submit that the jurisdiction of the Company Court ca</w:t>
      </w:r>
      <w:r w:rsidRPr="00054479">
        <w:rPr>
          <w:rFonts w:ascii="Times New Roman" w:hAnsi="Times New Roman" w:cs="Times New Roman"/>
          <w:sz w:val="25"/>
          <w:szCs w:val="25"/>
        </w:rPr>
        <w:t>nnot be equated with the jurisdiction exercised by the High Court under Articles 226 and 227 of the Constitution of India.</w:t>
      </w:r>
    </w:p>
    <w:p w:rsidR="0063085D" w:rsidRPr="00054479" w:rsidRDefault="009B1614">
      <w:pPr>
        <w:pStyle w:val="Bodytext0"/>
        <w:numPr>
          <w:ilvl w:val="0"/>
          <w:numId w:val="1"/>
        </w:numPr>
        <w:shd w:val="clear" w:color="auto" w:fill="auto"/>
        <w:spacing w:after="244" w:line="298" w:lineRule="exact"/>
        <w:ind w:left="20" w:right="20" w:firstLine="0"/>
        <w:jc w:val="both"/>
        <w:rPr>
          <w:rFonts w:ascii="Times New Roman" w:hAnsi="Times New Roman" w:cs="Times New Roman"/>
          <w:sz w:val="25"/>
          <w:szCs w:val="25"/>
        </w:rPr>
      </w:pPr>
      <w:r w:rsidRPr="00054479">
        <w:rPr>
          <w:rFonts w:ascii="Times New Roman" w:hAnsi="Times New Roman" w:cs="Times New Roman"/>
          <w:sz w:val="25"/>
          <w:szCs w:val="25"/>
        </w:rPr>
        <w:t xml:space="preserve"> To appreciate the aforesaid submission, we may fruitfully refer to the dictum in </w:t>
      </w:r>
      <w:r w:rsidRPr="00054479">
        <w:rPr>
          <w:rStyle w:val="BodytextItalic"/>
          <w:rFonts w:ascii="Times New Roman" w:hAnsi="Times New Roman" w:cs="Times New Roman"/>
          <w:sz w:val="25"/>
          <w:szCs w:val="25"/>
        </w:rPr>
        <w:t>Jyoti Bhushan Gupta and others</w:t>
      </w:r>
      <w:r w:rsidRPr="00054479">
        <w:rPr>
          <w:rFonts w:ascii="Times New Roman" w:hAnsi="Times New Roman" w:cs="Times New Roman"/>
          <w:sz w:val="25"/>
          <w:szCs w:val="25"/>
        </w:rPr>
        <w:t xml:space="preserve"> v. </w:t>
      </w:r>
      <w:r w:rsidRPr="00054479">
        <w:rPr>
          <w:rStyle w:val="BodytextItalic"/>
          <w:rFonts w:ascii="Times New Roman" w:hAnsi="Times New Roman" w:cs="Times New Roman"/>
          <w:sz w:val="25"/>
          <w:szCs w:val="25"/>
        </w:rPr>
        <w:t xml:space="preserve">The Banaras Bank </w:t>
      </w:r>
      <w:r w:rsidRPr="00054479">
        <w:rPr>
          <w:rStyle w:val="BodytextItalic"/>
          <w:rFonts w:ascii="Times New Roman" w:hAnsi="Times New Roman" w:cs="Times New Roman"/>
          <w:sz w:val="25"/>
          <w:szCs w:val="25"/>
        </w:rPr>
        <w:t>Ltd.,</w:t>
      </w:r>
      <w:r w:rsidRPr="00054479">
        <w:rPr>
          <w:rFonts w:ascii="Times New Roman" w:hAnsi="Times New Roman" w:cs="Times New Roman"/>
          <w:sz w:val="25"/>
          <w:szCs w:val="25"/>
        </w:rPr>
        <w:t xml:space="preserve"> wherein the learned Judges, while stating about the jurisdiction of the Company Court, have opined that the jurisdiction is ordinary; it does not depend on any extraordinary action on the part of the High Court. The jurisdiction is also original in c</w:t>
      </w:r>
      <w:r w:rsidRPr="00054479">
        <w:rPr>
          <w:rFonts w:ascii="Times New Roman" w:hAnsi="Times New Roman" w:cs="Times New Roman"/>
          <w:sz w:val="25"/>
          <w:szCs w:val="25"/>
        </w:rPr>
        <w:t>haracter because the petition for exercise of the jurisdiction is entertainable by the High Court as a court of first instance and not in exercise of its appellate jurisdiction. As the High Court adjudicates upon the liability of the debtor to pay the debt</w:t>
      </w:r>
      <w:r w:rsidRPr="00054479">
        <w:rPr>
          <w:rFonts w:ascii="Times New Roman" w:hAnsi="Times New Roman" w:cs="Times New Roman"/>
          <w:sz w:val="25"/>
          <w:szCs w:val="25"/>
        </w:rPr>
        <w:t>s due by him to the Company, the jurisdiction is, therefore, civil. It has been further observed that normally a creditor has to file a suit to enforce liability for payment of a debt due to him from his debtor. The Legislature has, by Section 187 of the 1</w:t>
      </w:r>
      <w:r w:rsidRPr="00054479">
        <w:rPr>
          <w:rFonts w:ascii="Times New Roman" w:hAnsi="Times New Roman" w:cs="Times New Roman"/>
          <w:sz w:val="25"/>
          <w:szCs w:val="25"/>
        </w:rPr>
        <w:t>956 Act, empowered the High Court in a summary proceeding to determine the liability and to pass an order for payment, but on that account, the real character of the jurisdiction exercised by the High Court is not altered. After further analyzing, the four</w:t>
      </w:r>
      <w:r w:rsidRPr="00054479">
        <w:rPr>
          <w:rFonts w:ascii="Times New Roman" w:hAnsi="Times New Roman" w:cs="Times New Roman"/>
          <w:sz w:val="25"/>
          <w:szCs w:val="25"/>
        </w:rPr>
        <w:t>-Judge Bench proceeded to state thus: -</w:t>
      </w:r>
    </w:p>
    <w:p w:rsidR="0063085D" w:rsidRPr="00054479" w:rsidRDefault="009B1614">
      <w:pPr>
        <w:pStyle w:val="Bodytext0"/>
        <w:shd w:val="clear" w:color="auto" w:fill="auto"/>
        <w:spacing w:after="240" w:line="293" w:lineRule="exact"/>
        <w:ind w:left="760" w:right="760"/>
        <w:jc w:val="both"/>
        <w:rPr>
          <w:rFonts w:ascii="Times New Roman" w:hAnsi="Times New Roman" w:cs="Times New Roman"/>
          <w:sz w:val="25"/>
          <w:szCs w:val="25"/>
        </w:rPr>
      </w:pPr>
      <w:r w:rsidRPr="00054479">
        <w:rPr>
          <w:rFonts w:ascii="Times New Roman" w:hAnsi="Times New Roman" w:cs="Times New Roman"/>
          <w:sz w:val="25"/>
          <w:szCs w:val="25"/>
        </w:rPr>
        <w:t>"The jurisdiction to deal with the claims of companies ordered to be wound up is conferred by the Indian Companies Act and to that extent the letters Patent are modified. There is, however, no difference in the chara</w:t>
      </w:r>
      <w:r w:rsidRPr="00054479">
        <w:rPr>
          <w:rFonts w:ascii="Times New Roman" w:hAnsi="Times New Roman" w:cs="Times New Roman"/>
          <w:sz w:val="25"/>
          <w:szCs w:val="25"/>
        </w:rPr>
        <w:t xml:space="preserve">cter of the original civil jurisdiction which is conferred upon the High Court by Letters Patent and the jurisdiction conferred by special Acts. When in exercise of its authority conferred by a special statute the High Court in an application presented to </w:t>
      </w:r>
      <w:r w:rsidRPr="00054479">
        <w:rPr>
          <w:rFonts w:ascii="Times New Roman" w:hAnsi="Times New Roman" w:cs="Times New Roman"/>
          <w:sz w:val="25"/>
          <w:szCs w:val="25"/>
        </w:rPr>
        <w:t>it as a court of first instance declares liability to pay a debt, the jurisdiction exercised is original and civil and if the exercise of that jurisdiction does not depend upon any preliminary step invoking exercise of discretion of the High Court, the jur</w:t>
      </w:r>
      <w:r w:rsidRPr="00054479">
        <w:rPr>
          <w:rFonts w:ascii="Times New Roman" w:hAnsi="Times New Roman" w:cs="Times New Roman"/>
          <w:sz w:val="25"/>
          <w:szCs w:val="25"/>
        </w:rPr>
        <w:t>isdiction is ordinary."</w:t>
      </w:r>
    </w:p>
    <w:p w:rsidR="0063085D" w:rsidRPr="00054479" w:rsidRDefault="009B1614">
      <w:pPr>
        <w:pStyle w:val="Bodytext0"/>
        <w:numPr>
          <w:ilvl w:val="0"/>
          <w:numId w:val="1"/>
        </w:numPr>
        <w:shd w:val="clear" w:color="auto" w:fill="auto"/>
        <w:spacing w:after="225" w:line="293" w:lineRule="exact"/>
        <w:ind w:left="20" w:right="20" w:firstLine="0"/>
        <w:jc w:val="both"/>
        <w:rPr>
          <w:rFonts w:ascii="Times New Roman" w:hAnsi="Times New Roman" w:cs="Times New Roman"/>
          <w:sz w:val="25"/>
          <w:szCs w:val="25"/>
        </w:rPr>
      </w:pPr>
      <w:r w:rsidRPr="00054479">
        <w:rPr>
          <w:rFonts w:ascii="Times New Roman" w:hAnsi="Times New Roman" w:cs="Times New Roman"/>
          <w:sz w:val="25"/>
          <w:szCs w:val="25"/>
        </w:rPr>
        <w:t xml:space="preserve"> The aforesaid enunciation makes it clear as crystal that while exercising jurisdiction under the 1956 Act, the High Court is exercising ordinary jurisdiction and not any extraordinary or inherent jurisdiction and that is why, the l</w:t>
      </w:r>
      <w:r w:rsidRPr="00054479">
        <w:rPr>
          <w:rFonts w:ascii="Times New Roman" w:hAnsi="Times New Roman" w:cs="Times New Roman"/>
          <w:sz w:val="25"/>
          <w:szCs w:val="25"/>
        </w:rPr>
        <w:t>egislature has appropriately postulated that the jurisdiction of the High Court under Articles 226 and 227 of the Constitution would not be affected.</w:t>
      </w:r>
    </w:p>
    <w:p w:rsidR="0063085D" w:rsidRPr="00054479" w:rsidRDefault="009B1614">
      <w:pPr>
        <w:pStyle w:val="Bodytext0"/>
        <w:numPr>
          <w:ilvl w:val="0"/>
          <w:numId w:val="1"/>
        </w:numPr>
        <w:shd w:val="clear" w:color="auto" w:fill="auto"/>
        <w:spacing w:after="255" w:line="312" w:lineRule="exact"/>
        <w:ind w:left="20" w:right="20" w:firstLine="0"/>
        <w:jc w:val="both"/>
        <w:rPr>
          <w:rFonts w:ascii="Times New Roman" w:hAnsi="Times New Roman" w:cs="Times New Roman"/>
          <w:sz w:val="25"/>
          <w:szCs w:val="25"/>
        </w:rPr>
      </w:pPr>
      <w:r w:rsidRPr="00054479">
        <w:rPr>
          <w:rFonts w:ascii="Times New Roman" w:hAnsi="Times New Roman" w:cs="Times New Roman"/>
          <w:sz w:val="25"/>
          <w:szCs w:val="25"/>
        </w:rPr>
        <w:t xml:space="preserve"> The aforesaid analysis makes it luculent that the DRT has exclusive jurisdiction to sell the properties in a proceeding instituted by the banks or financial institutions, but at the time of auction and sale, it is required to associate the Official Liquid</w:t>
      </w:r>
      <w:r w:rsidRPr="00054479">
        <w:rPr>
          <w:rFonts w:ascii="Times New Roman" w:hAnsi="Times New Roman" w:cs="Times New Roman"/>
          <w:sz w:val="25"/>
          <w:szCs w:val="25"/>
        </w:rPr>
        <w:t xml:space="preserve">ator. The said principle has also been reiterated in </w:t>
      </w:r>
      <w:r w:rsidRPr="00054479">
        <w:rPr>
          <w:rStyle w:val="BodytextItalic"/>
          <w:rFonts w:ascii="Times New Roman" w:hAnsi="Times New Roman" w:cs="Times New Roman"/>
          <w:sz w:val="25"/>
          <w:szCs w:val="25"/>
        </w:rPr>
        <w:t>Pravin Gada and another</w:t>
      </w:r>
      <w:r w:rsidRPr="00054479">
        <w:rPr>
          <w:rFonts w:ascii="Times New Roman" w:hAnsi="Times New Roman" w:cs="Times New Roman"/>
          <w:sz w:val="25"/>
          <w:szCs w:val="25"/>
        </w:rPr>
        <w:t xml:space="preserve"> v. </w:t>
      </w:r>
      <w:r w:rsidRPr="00054479">
        <w:rPr>
          <w:rStyle w:val="BodytextItalic"/>
          <w:rFonts w:ascii="Times New Roman" w:hAnsi="Times New Roman" w:cs="Times New Roman"/>
          <w:sz w:val="25"/>
          <w:szCs w:val="25"/>
        </w:rPr>
        <w:t>Central Bank of India and others.</w:t>
      </w:r>
    </w:p>
    <w:p w:rsidR="0063085D" w:rsidRPr="00054479" w:rsidRDefault="009B1614">
      <w:pPr>
        <w:pStyle w:val="Bodytext0"/>
        <w:numPr>
          <w:ilvl w:val="0"/>
          <w:numId w:val="1"/>
        </w:numPr>
        <w:shd w:val="clear" w:color="auto" w:fill="auto"/>
        <w:spacing w:after="240" w:line="293" w:lineRule="exact"/>
        <w:ind w:left="20" w:right="20" w:firstLine="0"/>
        <w:jc w:val="both"/>
        <w:rPr>
          <w:rFonts w:ascii="Times New Roman" w:hAnsi="Times New Roman" w:cs="Times New Roman"/>
          <w:sz w:val="25"/>
          <w:szCs w:val="25"/>
        </w:rPr>
      </w:pPr>
      <w:r w:rsidRPr="00054479">
        <w:rPr>
          <w:rFonts w:ascii="Times New Roman" w:hAnsi="Times New Roman" w:cs="Times New Roman"/>
          <w:sz w:val="25"/>
          <w:szCs w:val="25"/>
        </w:rPr>
        <w:t xml:space="preserve"> Once the Official Liquidator is associated, needless to say, he has a role to see that there is no irregularity in conducting the auction and</w:t>
      </w:r>
      <w:r w:rsidRPr="00054479">
        <w:rPr>
          <w:rFonts w:ascii="Times New Roman" w:hAnsi="Times New Roman" w:cs="Times New Roman"/>
          <w:sz w:val="25"/>
          <w:szCs w:val="25"/>
        </w:rPr>
        <w:t xml:space="preserve"> appropriate price is obtained by holding an auction in a fair, transparent and non-arbitrary manner in consonance with the Rules framed under the RDB Act.</w:t>
      </w:r>
    </w:p>
    <w:p w:rsidR="0063085D" w:rsidRPr="00054479" w:rsidRDefault="009B1614">
      <w:pPr>
        <w:pStyle w:val="Bodytext0"/>
        <w:numPr>
          <w:ilvl w:val="0"/>
          <w:numId w:val="1"/>
        </w:numPr>
        <w:shd w:val="clear" w:color="auto" w:fill="auto"/>
        <w:spacing w:after="240" w:line="293" w:lineRule="exact"/>
        <w:ind w:left="20" w:right="20" w:firstLine="0"/>
        <w:jc w:val="both"/>
        <w:rPr>
          <w:rFonts w:ascii="Times New Roman" w:hAnsi="Times New Roman" w:cs="Times New Roman"/>
          <w:sz w:val="25"/>
          <w:szCs w:val="25"/>
        </w:rPr>
      </w:pPr>
      <w:r w:rsidRPr="00054479">
        <w:rPr>
          <w:rFonts w:ascii="Times New Roman" w:hAnsi="Times New Roman" w:cs="Times New Roman"/>
          <w:sz w:val="25"/>
          <w:szCs w:val="25"/>
        </w:rPr>
        <w:t xml:space="preserve"> At this juncture, we may refer with profit to what a three-Judge Bench, while dealing with the cons</w:t>
      </w:r>
      <w:r w:rsidRPr="00054479">
        <w:rPr>
          <w:rFonts w:ascii="Times New Roman" w:hAnsi="Times New Roman" w:cs="Times New Roman"/>
          <w:sz w:val="25"/>
          <w:szCs w:val="25"/>
        </w:rPr>
        <w:t xml:space="preserve">titutional validity of the RDB Act, in </w:t>
      </w:r>
      <w:r w:rsidRPr="00054479">
        <w:rPr>
          <w:rStyle w:val="BodytextItalic"/>
          <w:rFonts w:ascii="Times New Roman" w:hAnsi="Times New Roman" w:cs="Times New Roman"/>
          <w:sz w:val="25"/>
          <w:szCs w:val="25"/>
        </w:rPr>
        <w:t>Union of India and another</w:t>
      </w:r>
      <w:r w:rsidRPr="00054479">
        <w:rPr>
          <w:rFonts w:ascii="Times New Roman" w:hAnsi="Times New Roman" w:cs="Times New Roman"/>
          <w:sz w:val="25"/>
          <w:szCs w:val="25"/>
        </w:rPr>
        <w:t xml:space="preserve"> v. </w:t>
      </w:r>
      <w:r w:rsidRPr="00054479">
        <w:rPr>
          <w:rStyle w:val="BodytextItalic"/>
          <w:rFonts w:ascii="Times New Roman" w:hAnsi="Times New Roman" w:cs="Times New Roman"/>
          <w:sz w:val="25"/>
          <w:szCs w:val="25"/>
        </w:rPr>
        <w:t>Delhi High Court Bar Association and others,</w:t>
      </w:r>
      <w:r w:rsidRPr="00054479">
        <w:rPr>
          <w:rFonts w:ascii="Times New Roman" w:hAnsi="Times New Roman" w:cs="Times New Roman"/>
          <w:sz w:val="25"/>
          <w:szCs w:val="25"/>
        </w:rPr>
        <w:t xml:space="preserve"> had the occasion to observe:-</w:t>
      </w:r>
    </w:p>
    <w:p w:rsidR="0063085D" w:rsidRPr="00054479" w:rsidRDefault="009B1614">
      <w:pPr>
        <w:pStyle w:val="Bodytext0"/>
        <w:shd w:val="clear" w:color="auto" w:fill="auto"/>
        <w:spacing w:after="240" w:line="293" w:lineRule="exact"/>
        <w:ind w:left="1460" w:right="760" w:hanging="700"/>
        <w:jc w:val="both"/>
        <w:rPr>
          <w:rFonts w:ascii="Times New Roman" w:hAnsi="Times New Roman" w:cs="Times New Roman"/>
          <w:sz w:val="25"/>
          <w:szCs w:val="25"/>
        </w:rPr>
      </w:pPr>
      <w:r w:rsidRPr="00054479">
        <w:rPr>
          <w:rFonts w:ascii="Times New Roman" w:hAnsi="Times New Roman" w:cs="Times New Roman"/>
          <w:sz w:val="25"/>
          <w:szCs w:val="25"/>
        </w:rPr>
        <w:t>"By virtue of Section 29 of the Act, the provisions of the Second and Third Schedules to the Income Tax Act, 196</w:t>
      </w:r>
      <w:r w:rsidRPr="00054479">
        <w:rPr>
          <w:rFonts w:ascii="Times New Roman" w:hAnsi="Times New Roman" w:cs="Times New Roman"/>
          <w:sz w:val="25"/>
          <w:szCs w:val="25"/>
        </w:rPr>
        <w:t>1 and the Income Tax (Certificate Proceedings) Rules, 1962, have become applicable for the realization of the dues by the Recovery Officer. Detailed procedure for recovery is contained in these Schedules to the Income Tax Act, including provisions relating</w:t>
      </w:r>
      <w:r w:rsidRPr="00054479">
        <w:rPr>
          <w:rFonts w:ascii="Times New Roman" w:hAnsi="Times New Roman" w:cs="Times New Roman"/>
          <w:sz w:val="25"/>
          <w:szCs w:val="25"/>
        </w:rPr>
        <w:t xml:space="preserve"> to arrest and detention of the defaulter. It cannot, therefore, be said that the Recovery Officer would act in an arbitrary manner. Furthermore, Section 30, after amendment by the Amendment Act, 2000, gives a right to any person aggrieved by an order of t</w:t>
      </w:r>
      <w:r w:rsidRPr="00054479">
        <w:rPr>
          <w:rFonts w:ascii="Times New Roman" w:hAnsi="Times New Roman" w:cs="Times New Roman"/>
          <w:sz w:val="25"/>
          <w:szCs w:val="25"/>
        </w:rPr>
        <w:t>he Recovery Officer, to prefer an appeal to the Tribunal. Thus now an appellate forum has been provided against any orders of the Recovery Officer which may not be in accordance with the law. There is, therefore, sufficient safeguard which has been provide</w:t>
      </w:r>
      <w:r w:rsidRPr="00054479">
        <w:rPr>
          <w:rFonts w:ascii="Times New Roman" w:hAnsi="Times New Roman" w:cs="Times New Roman"/>
          <w:sz w:val="25"/>
          <w:szCs w:val="25"/>
        </w:rPr>
        <w:t>d in the event of the Recovery Officer acting in an arbitrary or an unreasonable manner."</w:t>
      </w:r>
    </w:p>
    <w:p w:rsidR="0063085D" w:rsidRPr="00054479" w:rsidRDefault="009B1614">
      <w:pPr>
        <w:pStyle w:val="Bodytext0"/>
        <w:numPr>
          <w:ilvl w:val="0"/>
          <w:numId w:val="1"/>
        </w:numPr>
        <w:shd w:val="clear" w:color="auto" w:fill="auto"/>
        <w:spacing w:after="240" w:line="293" w:lineRule="exact"/>
        <w:ind w:left="20" w:right="20" w:firstLine="0"/>
        <w:jc w:val="both"/>
        <w:rPr>
          <w:rFonts w:ascii="Times New Roman" w:hAnsi="Times New Roman" w:cs="Times New Roman"/>
          <w:sz w:val="25"/>
          <w:szCs w:val="25"/>
        </w:rPr>
        <w:sectPr w:rsidR="0063085D" w:rsidRPr="00054479">
          <w:headerReference w:type="even" r:id="rId10"/>
          <w:footerReference w:type="even" r:id="rId11"/>
          <w:footerReference w:type="default" r:id="rId12"/>
          <w:footerReference w:type="first" r:id="rId13"/>
          <w:pgSz w:w="12240" w:h="18720"/>
          <w:pgMar w:top="1938" w:right="1406" w:bottom="935" w:left="1430" w:header="0" w:footer="3" w:gutter="0"/>
          <w:cols w:space="720"/>
          <w:noEndnote/>
          <w:docGrid w:linePitch="360"/>
        </w:sectPr>
      </w:pPr>
      <w:r w:rsidRPr="00054479">
        <w:rPr>
          <w:rFonts w:ascii="Times New Roman" w:hAnsi="Times New Roman" w:cs="Times New Roman"/>
          <w:sz w:val="25"/>
          <w:szCs w:val="25"/>
        </w:rPr>
        <w:t xml:space="preserve"> We have referred to the said passage for the purpose of highlighting that an appeal lies to the DRT challenging the action of the Recovery Officer. In the case at hand, the Official Liquidator was not satisfied with the manner in which the auction was con</w:t>
      </w:r>
      <w:r w:rsidRPr="00054479">
        <w:rPr>
          <w:rFonts w:ascii="Times New Roman" w:hAnsi="Times New Roman" w:cs="Times New Roman"/>
          <w:sz w:val="25"/>
          <w:szCs w:val="25"/>
        </w:rPr>
        <w:t>ducted and he thought it apposite to report to the learned Company Judge who set aside the auction. Needless to emphasise, the Official Liquidator has a role under the 1956 Act. He protects the interests of the workmen and the creditors and, hence, his ass</w:t>
      </w:r>
      <w:r w:rsidRPr="00054479">
        <w:rPr>
          <w:rFonts w:ascii="Times New Roman" w:hAnsi="Times New Roman" w:cs="Times New Roman"/>
          <w:sz w:val="25"/>
          <w:szCs w:val="25"/>
        </w:rPr>
        <w:t>ociation at the time of auction and sale has been thought appropriate by this Court. To put it differently, he has been conferred locus to put forth his stand in the said matters. Therefore, anyone who is aggrieved by any act done by the Recovery Officer c</w:t>
      </w:r>
      <w:r w:rsidRPr="00054479">
        <w:rPr>
          <w:rFonts w:ascii="Times New Roman" w:hAnsi="Times New Roman" w:cs="Times New Roman"/>
          <w:sz w:val="25"/>
          <w:szCs w:val="25"/>
        </w:rPr>
        <w:t xml:space="preserve">an prefer an appeal. Such a statutory mode is </w:t>
      </w:r>
    </w:p>
    <w:p w:rsidR="0063085D" w:rsidRPr="00054479" w:rsidRDefault="009B1614">
      <w:pPr>
        <w:pStyle w:val="Bodytext0"/>
        <w:shd w:val="clear" w:color="auto" w:fill="auto"/>
        <w:spacing w:after="240" w:line="293" w:lineRule="exact"/>
        <w:ind w:left="20" w:right="20" w:firstLine="0"/>
        <w:jc w:val="both"/>
        <w:rPr>
          <w:rFonts w:ascii="Times New Roman" w:hAnsi="Times New Roman" w:cs="Times New Roman"/>
          <w:sz w:val="25"/>
          <w:szCs w:val="25"/>
        </w:rPr>
      </w:pPr>
      <w:r w:rsidRPr="00054479">
        <w:rPr>
          <w:rFonts w:ascii="Times New Roman" w:hAnsi="Times New Roman" w:cs="Times New Roman"/>
          <w:sz w:val="25"/>
          <w:szCs w:val="25"/>
        </w:rPr>
        <w:t xml:space="preserve">provided under the RDB Act, which is a special enactment. The DRT has the powers under the RDB Act to make an enquiry as it deems fit and confirm, modify or set aside the order made by the Recovery Officer in </w:t>
      </w:r>
      <w:r w:rsidRPr="00054479">
        <w:rPr>
          <w:rFonts w:ascii="Times New Roman" w:hAnsi="Times New Roman" w:cs="Times New Roman"/>
          <w:sz w:val="25"/>
          <w:szCs w:val="25"/>
        </w:rPr>
        <w:t>exercise of powers under Sections 25 to 28 (both inclusive) of the RDB Act. Thus, the auction, sale and challenge are completely codified under the RDB Act, regard being had to the special nature of the legislation.</w:t>
      </w:r>
    </w:p>
    <w:p w:rsidR="0063085D" w:rsidRPr="00054479" w:rsidRDefault="009B1614">
      <w:pPr>
        <w:pStyle w:val="Bodytext0"/>
        <w:numPr>
          <w:ilvl w:val="0"/>
          <w:numId w:val="1"/>
        </w:numPr>
        <w:shd w:val="clear" w:color="auto" w:fill="auto"/>
        <w:spacing w:after="240" w:line="293" w:lineRule="exact"/>
        <w:ind w:left="20" w:right="40" w:firstLine="0"/>
        <w:jc w:val="both"/>
        <w:rPr>
          <w:rFonts w:ascii="Times New Roman" w:hAnsi="Times New Roman" w:cs="Times New Roman"/>
          <w:sz w:val="25"/>
          <w:szCs w:val="25"/>
        </w:rPr>
      </w:pPr>
      <w:r w:rsidRPr="00054479">
        <w:rPr>
          <w:rFonts w:ascii="Times New Roman" w:hAnsi="Times New Roman" w:cs="Times New Roman"/>
          <w:sz w:val="25"/>
          <w:szCs w:val="25"/>
        </w:rPr>
        <w:t xml:space="preserve"> It has been submitted by Mr. Banerji, l</w:t>
      </w:r>
      <w:r w:rsidRPr="00054479">
        <w:rPr>
          <w:rFonts w:ascii="Times New Roman" w:hAnsi="Times New Roman" w:cs="Times New Roman"/>
          <w:sz w:val="25"/>
          <w:szCs w:val="25"/>
        </w:rPr>
        <w:t>earned senior counsel, that if the Company Court as well as the DRT can exercise jurisdiction in respect of the same auction or sale after adjudication by the DRT, there would be duality of exercise of jurisdiction which the RDB Act does not envisage. By w</w:t>
      </w:r>
      <w:r w:rsidRPr="00054479">
        <w:rPr>
          <w:rFonts w:ascii="Times New Roman" w:hAnsi="Times New Roman" w:cs="Times New Roman"/>
          <w:sz w:val="25"/>
          <w:szCs w:val="25"/>
        </w:rPr>
        <w:t xml:space="preserve">ay of an example, the learned senior counsel has submitted that there are some categories of persons who can go before the DRT challenging the sale and if the Official Liquidator approaches the Company Court, then such a situation would only bring anarchy </w:t>
      </w:r>
      <w:r w:rsidRPr="00054479">
        <w:rPr>
          <w:rFonts w:ascii="Times New Roman" w:hAnsi="Times New Roman" w:cs="Times New Roman"/>
          <w:sz w:val="25"/>
          <w:szCs w:val="25"/>
        </w:rPr>
        <w:t xml:space="preserve">in the realm of adjudication. The aforesaid submission of the learned senior counsel commends acceptance as the intendment of the legislature is that the dues of the banks and financial institutions are realized in promptitude. It is to be noted that when </w:t>
      </w:r>
      <w:r w:rsidRPr="00054479">
        <w:rPr>
          <w:rFonts w:ascii="Times New Roman" w:hAnsi="Times New Roman" w:cs="Times New Roman"/>
          <w:sz w:val="25"/>
          <w:szCs w:val="25"/>
        </w:rPr>
        <w:t xml:space="preserve">there is inflation in the economy, the value of the mortgaged property/assets depreciates with the efflux of time. If more time is consumed, it would be really difficult on the part of the banks and financial institutions to realize their dues. Therefore, </w:t>
      </w:r>
      <w:r w:rsidRPr="00054479">
        <w:rPr>
          <w:rFonts w:ascii="Times New Roman" w:hAnsi="Times New Roman" w:cs="Times New Roman"/>
          <w:sz w:val="25"/>
          <w:szCs w:val="25"/>
        </w:rPr>
        <w:t xml:space="preserve">this Court in </w:t>
      </w:r>
      <w:r w:rsidRPr="00054479">
        <w:rPr>
          <w:rStyle w:val="BodytextItalic"/>
          <w:rFonts w:ascii="Times New Roman" w:hAnsi="Times New Roman" w:cs="Times New Roman"/>
          <w:sz w:val="25"/>
          <w:szCs w:val="25"/>
        </w:rPr>
        <w:t xml:space="preserve">Allahabad Bank's case </w:t>
      </w:r>
      <w:r w:rsidRPr="00054479">
        <w:rPr>
          <w:rFonts w:ascii="Times New Roman" w:hAnsi="Times New Roman" w:cs="Times New Roman"/>
          <w:sz w:val="25"/>
          <w:szCs w:val="25"/>
        </w:rPr>
        <w:t xml:space="preserve">has opined that it is the DRT which would have the exclusive jurisdiction when a matter is agitated before the DRT. The dictum in the said case has been approved by the three-Judge Bench in </w:t>
      </w:r>
      <w:r w:rsidRPr="00054479">
        <w:rPr>
          <w:rStyle w:val="BodytextItalic"/>
          <w:rFonts w:ascii="Times New Roman" w:hAnsi="Times New Roman" w:cs="Times New Roman"/>
          <w:sz w:val="25"/>
          <w:szCs w:val="25"/>
        </w:rPr>
        <w:t xml:space="preserve">Rajasthan State Financial </w:t>
      </w:r>
      <w:r w:rsidRPr="00054479">
        <w:rPr>
          <w:rStyle w:val="BodytextItalic"/>
          <w:rFonts w:ascii="Times New Roman" w:hAnsi="Times New Roman" w:cs="Times New Roman"/>
          <w:sz w:val="25"/>
          <w:szCs w:val="25"/>
        </w:rPr>
        <w:t>Corporation and another</w:t>
      </w:r>
      <w:r w:rsidRPr="00054479">
        <w:rPr>
          <w:rFonts w:ascii="Times New Roman" w:hAnsi="Times New Roman" w:cs="Times New Roman"/>
          <w:sz w:val="25"/>
          <w:szCs w:val="25"/>
        </w:rPr>
        <w:t xml:space="preserve"> (supra). It is not a situation where the Official Liquidator can have a choice either to approach the DRT or the Company Court. The language of the RDB Act, being clear, provides that any person aggrieved can prefer an appeal. The O</w:t>
      </w:r>
      <w:r w:rsidRPr="00054479">
        <w:rPr>
          <w:rFonts w:ascii="Times New Roman" w:hAnsi="Times New Roman" w:cs="Times New Roman"/>
          <w:sz w:val="25"/>
          <w:szCs w:val="25"/>
        </w:rPr>
        <w:t>fficial Liquidator whose association is mandatorily required can indubitably be regarded as a person aggrieved relating to the action taken by the Recovery Officer which would include the manner in which the auction is conducted or the sale is confirmed. U</w:t>
      </w:r>
      <w:r w:rsidRPr="00054479">
        <w:rPr>
          <w:rFonts w:ascii="Times New Roman" w:hAnsi="Times New Roman" w:cs="Times New Roman"/>
          <w:sz w:val="25"/>
          <w:szCs w:val="25"/>
        </w:rPr>
        <w:t xml:space="preserve">nder these circumstances, the Official Liquidator cannot even take recourse to the doctrine of election. It is difficult to conceive that there are two remedies. It is well settled in law that if there is only one remedy, the doctrine of election does not </w:t>
      </w:r>
      <w:r w:rsidRPr="00054479">
        <w:rPr>
          <w:rFonts w:ascii="Times New Roman" w:hAnsi="Times New Roman" w:cs="Times New Roman"/>
          <w:sz w:val="25"/>
          <w:szCs w:val="25"/>
        </w:rPr>
        <w:t>apply and we are disposed to think that the Official Liquidator has only one remedy, i.e., to challenge the order passed by the Recovery Officer before the DRT. Be it noted, an order passed under Section 30 of the RDB Act by the DRT is appealable. Thus, we</w:t>
      </w:r>
      <w:r w:rsidRPr="00054479">
        <w:rPr>
          <w:rFonts w:ascii="Times New Roman" w:hAnsi="Times New Roman" w:cs="Times New Roman"/>
          <w:sz w:val="25"/>
          <w:szCs w:val="25"/>
        </w:rPr>
        <w:t xml:space="preserve"> are inclined to conclude and hold that the Official Liquidator can only take recourse to the mode of appeal and further appeal under the RDB Act and not approach the Company Court to set aside the auctio or confirmation of sale when a sale has been confir</w:t>
      </w:r>
      <w:r w:rsidRPr="00054479">
        <w:rPr>
          <w:rFonts w:ascii="Times New Roman" w:hAnsi="Times New Roman" w:cs="Times New Roman"/>
          <w:sz w:val="25"/>
          <w:szCs w:val="25"/>
        </w:rPr>
        <w:t>med by the Recovery Officer under the RDB Act.</w:t>
      </w:r>
    </w:p>
    <w:p w:rsidR="0063085D" w:rsidRPr="00054479" w:rsidRDefault="009B1614">
      <w:pPr>
        <w:pStyle w:val="Bodytext0"/>
        <w:numPr>
          <w:ilvl w:val="0"/>
          <w:numId w:val="1"/>
        </w:numPr>
        <w:shd w:val="clear" w:color="auto" w:fill="auto"/>
        <w:spacing w:after="186" w:line="293" w:lineRule="exact"/>
        <w:ind w:left="20" w:right="40" w:firstLine="0"/>
        <w:jc w:val="both"/>
        <w:rPr>
          <w:rFonts w:ascii="Times New Roman" w:hAnsi="Times New Roman" w:cs="Times New Roman"/>
          <w:sz w:val="25"/>
          <w:szCs w:val="25"/>
        </w:rPr>
      </w:pPr>
      <w:r w:rsidRPr="00054479">
        <w:rPr>
          <w:rFonts w:ascii="Times New Roman" w:hAnsi="Times New Roman" w:cs="Times New Roman"/>
          <w:sz w:val="25"/>
          <w:szCs w:val="25"/>
        </w:rPr>
        <w:t xml:space="preserve"> We will be failing in our duty if we do not take notice of the decision in </w:t>
      </w:r>
      <w:r w:rsidRPr="00054479">
        <w:rPr>
          <w:rStyle w:val="BodytextItalic"/>
          <w:rFonts w:ascii="Times New Roman" w:hAnsi="Times New Roman" w:cs="Times New Roman"/>
          <w:sz w:val="25"/>
          <w:szCs w:val="25"/>
        </w:rPr>
        <w:t>M.V. Janardhan Reddy</w:t>
      </w:r>
      <w:r w:rsidRPr="00054479">
        <w:rPr>
          <w:rFonts w:ascii="Times New Roman" w:hAnsi="Times New Roman" w:cs="Times New Roman"/>
          <w:sz w:val="25"/>
          <w:szCs w:val="25"/>
        </w:rPr>
        <w:t xml:space="preserve"> (supra) wherein the sale was aside by the Company Judge. It may be stated here that the Company Court had impose</w:t>
      </w:r>
      <w:r w:rsidRPr="00054479">
        <w:rPr>
          <w:rFonts w:ascii="Times New Roman" w:hAnsi="Times New Roman" w:cs="Times New Roman"/>
          <w:sz w:val="25"/>
          <w:szCs w:val="25"/>
        </w:rPr>
        <w:t>d a condition that the permission of the Company Court shall be obtained before the sale of the properties, immoveable or moveable, is confirmed or finalized. On the aforesaid basis, this Court opined that when the bank was permitted to go ahead with the p</w:t>
      </w:r>
      <w:r w:rsidRPr="00054479">
        <w:rPr>
          <w:rFonts w:ascii="Times New Roman" w:hAnsi="Times New Roman" w:cs="Times New Roman"/>
          <w:sz w:val="25"/>
          <w:szCs w:val="25"/>
        </w:rPr>
        <w:t>roposed sale of the assets of the company under liquidation by way of auction but such sale was subject to confirmation by the Company Court and all the parties were aware about the condition as to confirmation of sale by the Company Court, it was not open</w:t>
      </w:r>
      <w:r w:rsidRPr="00054479">
        <w:rPr>
          <w:rFonts w:ascii="Times New Roman" w:hAnsi="Times New Roman" w:cs="Times New Roman"/>
          <w:sz w:val="25"/>
          <w:szCs w:val="25"/>
        </w:rPr>
        <w:t xml:space="preserve"> to the Recovery Officer to confirm the sale and, therefore, the sale was set aside by the Company Court, being in violation of the order. Thus, we find that the facts in the said case were absolutely different and further this Court did not deal with the </w:t>
      </w:r>
      <w:r w:rsidRPr="00054479">
        <w:rPr>
          <w:rFonts w:ascii="Times New Roman" w:hAnsi="Times New Roman" w:cs="Times New Roman"/>
          <w:sz w:val="25"/>
          <w:szCs w:val="25"/>
        </w:rPr>
        <w:t>jurisdiction of the Company Court vis-a-vis DRT as the said issue really did not arise. Hence, it is not an authority for the proposition that the Official Liquidator can approach the Company Court to set aside the auction or sale conducted by the Recovery</w:t>
      </w:r>
      <w:r w:rsidRPr="00054479">
        <w:rPr>
          <w:rFonts w:ascii="Times New Roman" w:hAnsi="Times New Roman" w:cs="Times New Roman"/>
          <w:sz w:val="25"/>
          <w:szCs w:val="25"/>
        </w:rPr>
        <w:t xml:space="preserve"> Officer of the DRT.</w:t>
      </w:r>
    </w:p>
    <w:p w:rsidR="0063085D" w:rsidRPr="00054479" w:rsidRDefault="009B1614">
      <w:pPr>
        <w:pStyle w:val="Bodytext0"/>
        <w:numPr>
          <w:ilvl w:val="0"/>
          <w:numId w:val="1"/>
        </w:numPr>
        <w:shd w:val="clear" w:color="auto" w:fill="auto"/>
        <w:spacing w:after="0" w:line="360" w:lineRule="exact"/>
        <w:ind w:left="20" w:firstLine="0"/>
        <w:jc w:val="both"/>
        <w:rPr>
          <w:rFonts w:ascii="Times New Roman" w:hAnsi="Times New Roman" w:cs="Times New Roman"/>
          <w:sz w:val="25"/>
          <w:szCs w:val="25"/>
        </w:rPr>
      </w:pPr>
      <w:r w:rsidRPr="00054479">
        <w:rPr>
          <w:rFonts w:ascii="Times New Roman" w:hAnsi="Times New Roman" w:cs="Times New Roman"/>
          <w:sz w:val="25"/>
          <w:szCs w:val="25"/>
        </w:rPr>
        <w:t xml:space="preserve"> In view of the aforesaid analysis, we concur with the view expressed by the Division</w:t>
      </w:r>
    </w:p>
    <w:p w:rsidR="0063085D" w:rsidRPr="00054479" w:rsidRDefault="009B1614">
      <w:pPr>
        <w:pStyle w:val="Bodytext0"/>
        <w:shd w:val="clear" w:color="auto" w:fill="auto"/>
        <w:spacing w:after="240" w:line="293" w:lineRule="exact"/>
        <w:ind w:left="20" w:right="20" w:firstLine="0"/>
        <w:jc w:val="both"/>
        <w:rPr>
          <w:rFonts w:ascii="Times New Roman" w:hAnsi="Times New Roman" w:cs="Times New Roman"/>
          <w:sz w:val="25"/>
          <w:szCs w:val="25"/>
        </w:rPr>
      </w:pPr>
      <w:r w:rsidRPr="00054479">
        <w:rPr>
          <w:rFonts w:ascii="Times New Roman" w:hAnsi="Times New Roman" w:cs="Times New Roman"/>
          <w:sz w:val="25"/>
          <w:szCs w:val="25"/>
        </w:rPr>
        <w:t xml:space="preserve">Bench and hold that the Official Liquidator can prefer an appeal before the DRT. As he was prosecuting the lis in all genuineness before the Company </w:t>
      </w:r>
      <w:r w:rsidRPr="00054479">
        <w:rPr>
          <w:rFonts w:ascii="Times New Roman" w:hAnsi="Times New Roman" w:cs="Times New Roman"/>
          <w:sz w:val="25"/>
          <w:szCs w:val="25"/>
        </w:rPr>
        <w:t>Court and defending the order before the Division Bench, we grant him four weeks' time to file an appeal after following the due procedure. On such an appeal being preferred, the DRT shall deal with the appeal in accordance with law. The DRT is directed to</w:t>
      </w:r>
      <w:r w:rsidRPr="00054479">
        <w:rPr>
          <w:rFonts w:ascii="Times New Roman" w:hAnsi="Times New Roman" w:cs="Times New Roman"/>
          <w:sz w:val="25"/>
          <w:szCs w:val="25"/>
        </w:rPr>
        <w:t xml:space="preserve"> decide the appeal within a period of two months after offering an opportunity of hearing to all concerned. Till the appeal is disposed of, the interim order passed by this Court shall remain in force. We hasten to clarify that we have not expressed anythi</w:t>
      </w:r>
      <w:r w:rsidRPr="00054479">
        <w:rPr>
          <w:rFonts w:ascii="Times New Roman" w:hAnsi="Times New Roman" w:cs="Times New Roman"/>
          <w:sz w:val="25"/>
          <w:szCs w:val="25"/>
        </w:rPr>
        <w:t>ng on the merits of the case.</w:t>
      </w:r>
    </w:p>
    <w:p w:rsidR="0063085D" w:rsidRPr="00054479" w:rsidRDefault="009B1614">
      <w:pPr>
        <w:pStyle w:val="Bodytext0"/>
        <w:numPr>
          <w:ilvl w:val="0"/>
          <w:numId w:val="1"/>
        </w:numPr>
        <w:shd w:val="clear" w:color="auto" w:fill="auto"/>
        <w:tabs>
          <w:tab w:val="left" w:pos="448"/>
        </w:tabs>
        <w:spacing w:after="0" w:line="293" w:lineRule="exact"/>
        <w:ind w:left="20" w:right="240" w:firstLine="0"/>
        <w:jc w:val="both"/>
        <w:rPr>
          <w:rFonts w:ascii="Times New Roman" w:hAnsi="Times New Roman" w:cs="Times New Roman"/>
          <w:sz w:val="25"/>
          <w:szCs w:val="25"/>
        </w:rPr>
        <w:sectPr w:rsidR="0063085D" w:rsidRPr="00054479">
          <w:headerReference w:type="even" r:id="rId14"/>
          <w:footerReference w:type="even" r:id="rId15"/>
          <w:footerReference w:type="default" r:id="rId16"/>
          <w:footerReference w:type="first" r:id="rId17"/>
          <w:pgSz w:w="12240" w:h="18720"/>
          <w:pgMar w:top="1938" w:right="1406" w:bottom="935" w:left="1430" w:header="0" w:footer="3" w:gutter="0"/>
          <w:cols w:space="720"/>
          <w:noEndnote/>
          <w:titlePg/>
          <w:docGrid w:linePitch="360"/>
        </w:sectPr>
      </w:pPr>
      <w:r w:rsidRPr="00054479">
        <w:rPr>
          <w:rFonts w:ascii="Times New Roman" w:hAnsi="Times New Roman" w:cs="Times New Roman"/>
          <w:sz w:val="25"/>
          <w:szCs w:val="25"/>
        </w:rPr>
        <w:t>Consequently, the appeal is disposed of in the above terms leaving the parties to bear their respective costs.</w:t>
      </w:r>
    </w:p>
    <w:p w:rsidR="0063085D" w:rsidRPr="00054479" w:rsidRDefault="009B1614">
      <w:pPr>
        <w:pStyle w:val="Bodytext20"/>
        <w:shd w:val="clear" w:color="auto" w:fill="auto"/>
        <w:spacing w:line="190" w:lineRule="exact"/>
        <w:rPr>
          <w:rFonts w:ascii="Times New Roman" w:hAnsi="Times New Roman" w:cs="Times New Roman"/>
          <w:sz w:val="25"/>
          <w:szCs w:val="25"/>
        </w:rPr>
      </w:pPr>
      <w:r w:rsidRPr="00054479">
        <w:rPr>
          <w:rFonts w:ascii="Times New Roman" w:hAnsi="Times New Roman" w:cs="Times New Roman"/>
          <w:sz w:val="25"/>
          <w:szCs w:val="25"/>
        </w:rPr>
        <w:t>Page</w:t>
      </w:r>
      <w:r w:rsidRPr="00054479">
        <w:rPr>
          <w:rFonts w:ascii="Times New Roman" w:hAnsi="Times New Roman" w:cs="Times New Roman"/>
          <w:sz w:val="25"/>
          <w:szCs w:val="25"/>
        </w:rPr>
        <w:br w:type="page"/>
      </w:r>
    </w:p>
    <w:sectPr w:rsidR="0063085D" w:rsidRPr="00054479" w:rsidSect="0063085D">
      <w:type w:val="continuous"/>
      <w:pgSz w:w="12240" w:h="18720"/>
      <w:pgMar w:top="18017" w:right="5741" w:bottom="513" w:left="576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1614" w:rsidRDefault="009B1614" w:rsidP="0063085D">
      <w:r>
        <w:separator/>
      </w:r>
    </w:p>
  </w:endnote>
  <w:endnote w:type="continuationSeparator" w:id="1">
    <w:p w:rsidR="009B1614" w:rsidRDefault="009B1614" w:rsidP="0063085D">
      <w:r>
        <w:continuationSeparator/>
      </w:r>
    </w:p>
  </w:endnote>
</w:endnotes>
</file>

<file path=word/fontTable.xml><?xml version="1.0" encoding="utf-8"?>
<w:fonts xmlns:r="http://schemas.openxmlformats.org/officeDocument/2006/relationships" xmlns:w="http://schemas.openxmlformats.org/wordprocessingml/2006/main">
  <w:font w:name="AngsanaUPC">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85D" w:rsidRDefault="0063085D">
    <w:pPr>
      <w:rPr>
        <w:sz w:val="2"/>
        <w:szCs w:val="2"/>
      </w:rPr>
    </w:pPr>
    <w:r w:rsidRPr="0063085D">
      <w:pict>
        <v:shapetype id="_x0000_t202" coordsize="21600,21600" o:spt="202" path="m,l,21600r21600,l21600,xe">
          <v:stroke joinstyle="miter"/>
          <v:path gradientshapeok="t" o:connecttype="rect"/>
        </v:shapetype>
        <v:shape id="_x0000_s1025" type="#_x0000_t202" style="position:absolute;margin-left:304.8pt;margin-top:901.2pt;width:230.15pt;height:10.1pt;z-index:-188744064;mso-wrap-distance-left:5pt;mso-wrap-distance-right:5pt;mso-position-horizontal-relative:page;mso-position-vertical-relative:page" wrapcoords="0 0" filled="f" stroked="f">
          <v:textbox style="mso-fit-shape-to-text:t" inset="0,0,0,0">
            <w:txbxContent>
              <w:p w:rsidR="0063085D" w:rsidRDefault="0063085D">
                <w:pPr>
                  <w:pStyle w:val="Headerorfooter0"/>
                  <w:shd w:val="clear" w:color="auto" w:fill="auto"/>
                  <w:tabs>
                    <w:tab w:val="right" w:pos="4603"/>
                  </w:tabs>
                  <w:spacing w:line="240" w:lineRule="auto"/>
                </w:pPr>
                <w:fldSimple w:instr=" PAGE \* MERGEFORMAT ">
                  <w:r w:rsidR="00054479" w:rsidRPr="00054479">
                    <w:rPr>
                      <w:rStyle w:val="Headerorfooter1"/>
                      <w:b/>
                      <w:bCs/>
                      <w:noProof/>
                    </w:rPr>
                    <w:t>2</w:t>
                  </w:r>
                </w:fldSimple>
                <w:r w:rsidR="009B1614">
                  <w:rPr>
                    <w:rStyle w:val="Headerorfooter1"/>
                    <w:b/>
                    <w:bCs/>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85D" w:rsidRDefault="0063085D">
    <w:pPr>
      <w:rPr>
        <w:sz w:val="2"/>
        <w:szCs w:val="2"/>
      </w:rPr>
    </w:pPr>
    <w:r w:rsidRPr="0063085D">
      <w:pict>
        <v:shapetype id="_x0000_t202" coordsize="21600,21600" o:spt="202" path="m,l,21600r21600,l21600,xe">
          <v:stroke joinstyle="miter"/>
          <v:path gradientshapeok="t" o:connecttype="rect"/>
        </v:shapetype>
        <v:shape id="_x0000_s1026" type="#_x0000_t202" style="position:absolute;margin-left:304.8pt;margin-top:901.2pt;width:230.15pt;height:10.1pt;z-index:-188744063;mso-wrap-distance-left:5pt;mso-wrap-distance-right:5pt;mso-position-horizontal-relative:page;mso-position-vertical-relative:page" wrapcoords="0 0" filled="f" stroked="f">
          <v:textbox style="mso-fit-shape-to-text:t" inset="0,0,0,0">
            <w:txbxContent>
              <w:p w:rsidR="0063085D" w:rsidRDefault="0063085D">
                <w:pPr>
                  <w:pStyle w:val="Headerorfooter0"/>
                  <w:shd w:val="clear" w:color="auto" w:fill="auto"/>
                  <w:tabs>
                    <w:tab w:val="right" w:pos="4603"/>
                  </w:tabs>
                  <w:spacing w:line="240" w:lineRule="auto"/>
                </w:pPr>
                <w:fldSimple w:instr=" PAGE \* MERGEFORMAT ">
                  <w:r w:rsidR="009B1614">
                    <w:rPr>
                      <w:rStyle w:val="Headerorfooter1"/>
                      <w:b/>
                      <w:bCs/>
                    </w:rPr>
                    <w:t>#</w:t>
                  </w:r>
                </w:fldSimple>
                <w:r w:rsidR="009B1614">
                  <w:rPr>
                    <w:rStyle w:val="Headerorfooter1"/>
                    <w:b/>
                    <w:bCs/>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85D" w:rsidRDefault="0063085D">
    <w:pPr>
      <w:rPr>
        <w:sz w:val="2"/>
        <w:szCs w:val="2"/>
      </w:rPr>
    </w:pPr>
    <w:r w:rsidRPr="0063085D">
      <w:pict>
        <v:shapetype id="_x0000_t202" coordsize="21600,21600" o:spt="202" path="m,l,21600r21600,l21600,xe">
          <v:stroke joinstyle="miter"/>
          <v:path gradientshapeok="t" o:connecttype="rect"/>
        </v:shapetype>
        <v:shape id="_x0000_s1027" type="#_x0000_t202" style="position:absolute;margin-left:304.55pt;margin-top:886.55pt;width:228pt;height:10.1pt;z-index:-188744062;mso-wrap-distance-left:5pt;mso-wrap-distance-right:5pt;mso-position-horizontal-relative:page;mso-position-vertical-relative:page" wrapcoords="0 0" filled="f" stroked="f">
          <v:textbox style="mso-fit-shape-to-text:t" inset="0,0,0,0">
            <w:txbxContent>
              <w:p w:rsidR="0063085D" w:rsidRDefault="0063085D">
                <w:pPr>
                  <w:pStyle w:val="Headerorfooter0"/>
                  <w:shd w:val="clear" w:color="auto" w:fill="auto"/>
                  <w:tabs>
                    <w:tab w:val="right" w:pos="4560"/>
                  </w:tabs>
                  <w:spacing w:line="240" w:lineRule="auto"/>
                </w:pPr>
                <w:fldSimple w:instr=" PAGE \* MERGEFORMAT ">
                  <w:r w:rsidR="009B1614" w:rsidRPr="009B1614">
                    <w:rPr>
                      <w:rStyle w:val="Headerorfooter1"/>
                      <w:b/>
                      <w:bCs/>
                      <w:noProof/>
                    </w:rPr>
                    <w:t>1</w:t>
                  </w:r>
                </w:fldSimple>
                <w:r w:rsidR="009B1614">
                  <w:rPr>
                    <w:rStyle w:val="Headerorfooter1"/>
                    <w:b/>
                    <w:bCs/>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85D" w:rsidRDefault="0063085D">
    <w:pPr>
      <w:rPr>
        <w:sz w:val="2"/>
        <w:szCs w:val="2"/>
      </w:rPr>
    </w:pPr>
    <w:r w:rsidRPr="0063085D">
      <w:pict>
        <v:shapetype id="_x0000_t202" coordsize="21600,21600" o:spt="202" path="m,l,21600r21600,l21600,xe">
          <v:stroke joinstyle="miter"/>
          <v:path gradientshapeok="t" o:connecttype="rect"/>
        </v:shapetype>
        <v:shape id="_x0000_s1029" type="#_x0000_t202" style="position:absolute;margin-left:302.5pt;margin-top:900.1pt;width:221.3pt;height:10.1pt;z-index:-188744060;mso-wrap-distance-left:5pt;mso-wrap-distance-right:5pt;mso-position-horizontal-relative:page;mso-position-vertical-relative:page" wrapcoords="0 0" filled="f" stroked="f">
          <v:textbox style="mso-fit-shape-to-text:t" inset="0,0,0,0">
            <w:txbxContent>
              <w:p w:rsidR="0063085D" w:rsidRDefault="0063085D">
                <w:pPr>
                  <w:pStyle w:val="Headerorfooter0"/>
                  <w:shd w:val="clear" w:color="auto" w:fill="auto"/>
                  <w:tabs>
                    <w:tab w:val="right" w:pos="4426"/>
                  </w:tabs>
                  <w:spacing w:line="240" w:lineRule="auto"/>
                </w:pPr>
                <w:fldSimple w:instr=" PAGE \* MERGEFORMAT ">
                  <w:r w:rsidR="00054479" w:rsidRPr="00054479">
                    <w:rPr>
                      <w:rStyle w:val="Headerorfooter1"/>
                      <w:b/>
                      <w:bCs/>
                      <w:noProof/>
                    </w:rPr>
                    <w:t>8</w:t>
                  </w:r>
                </w:fldSimple>
                <w:r w:rsidR="009B1614">
                  <w:rPr>
                    <w:rStyle w:val="Headerorfooter1"/>
                    <w:b/>
                    <w:bCs/>
                  </w:rPr>
                  <w:tab/>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85D" w:rsidRDefault="0063085D">
    <w:pPr>
      <w:rPr>
        <w:sz w:val="2"/>
        <w:szCs w:val="2"/>
      </w:rPr>
    </w:pPr>
    <w:r w:rsidRPr="0063085D">
      <w:pict>
        <v:shapetype id="_x0000_t202" coordsize="21600,21600" o:spt="202" path="m,l,21600r21600,l21600,xe">
          <v:stroke joinstyle="miter"/>
          <v:path gradientshapeok="t" o:connecttype="rect"/>
        </v:shapetype>
        <v:shape id="_x0000_s1030" type="#_x0000_t202" style="position:absolute;margin-left:304.55pt;margin-top:902.15pt;width:4.3pt;height:6.95pt;z-index:-188744059;mso-wrap-style:none;mso-wrap-distance-left:5pt;mso-wrap-distance-right:5pt;mso-position-horizontal-relative:page;mso-position-vertical-relative:page" wrapcoords="0 0" filled="f" stroked="f">
          <v:textbox style="mso-fit-shape-to-text:t" inset="0,0,0,0">
            <w:txbxContent>
              <w:p w:rsidR="0063085D" w:rsidRDefault="0063085D">
                <w:pPr>
                  <w:pStyle w:val="Headerorfooter0"/>
                  <w:shd w:val="clear" w:color="auto" w:fill="auto"/>
                  <w:spacing w:line="240" w:lineRule="auto"/>
                </w:pPr>
                <w:fldSimple w:instr=" PAGE \* MERGEFORMAT ">
                  <w:r w:rsidR="00054479" w:rsidRPr="00054479">
                    <w:rPr>
                      <w:rStyle w:val="Headerorfooter1"/>
                      <w:b/>
                      <w:bCs/>
                      <w:noProof/>
                    </w:rPr>
                    <w:t>7</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85D" w:rsidRDefault="0063085D"/>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85D" w:rsidRDefault="0063085D">
    <w:pPr>
      <w:rPr>
        <w:sz w:val="2"/>
        <w:szCs w:val="2"/>
      </w:rPr>
    </w:pPr>
    <w:r w:rsidRPr="0063085D">
      <w:pict>
        <v:shapetype id="_x0000_t202" coordsize="21600,21600" o:spt="202" path="m,l,21600r21600,l21600,xe">
          <v:stroke joinstyle="miter"/>
          <v:path gradientshapeok="t" o:connecttype="rect"/>
        </v:shapetype>
        <v:shape id="_x0000_s1032" type="#_x0000_t202" style="position:absolute;margin-left:302.5pt;margin-top:900.1pt;width:221.3pt;height:10.1pt;z-index:-188744057;mso-wrap-distance-left:5pt;mso-wrap-distance-right:5pt;mso-position-horizontal-relative:page;mso-position-vertical-relative:page" wrapcoords="0 0" filled="f" stroked="f">
          <v:textbox style="mso-fit-shape-to-text:t" inset="0,0,0,0">
            <w:txbxContent>
              <w:p w:rsidR="0063085D" w:rsidRDefault="0063085D">
                <w:pPr>
                  <w:pStyle w:val="Headerorfooter0"/>
                  <w:shd w:val="clear" w:color="auto" w:fill="auto"/>
                  <w:tabs>
                    <w:tab w:val="right" w:pos="4426"/>
                  </w:tabs>
                  <w:spacing w:line="240" w:lineRule="auto"/>
                </w:pPr>
                <w:fldSimple w:instr=" PAGE \* MERGEFORMAT ">
                  <w:r w:rsidR="00054479" w:rsidRPr="00054479">
                    <w:rPr>
                      <w:rStyle w:val="Headerorfooter1"/>
                      <w:b/>
                      <w:bCs/>
                      <w:noProof/>
                    </w:rPr>
                    <w:t>10</w:t>
                  </w:r>
                </w:fldSimple>
                <w:r w:rsidR="009B1614">
                  <w:rPr>
                    <w:rStyle w:val="Headerorfooter1"/>
                    <w:b/>
                    <w:bCs/>
                  </w:rPr>
                  <w:tab/>
                  <w:t>SpotLaw</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85D" w:rsidRDefault="0063085D"/>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85D" w:rsidRDefault="0063085D">
    <w:pPr>
      <w:rPr>
        <w:sz w:val="2"/>
        <w:szCs w:val="2"/>
      </w:rPr>
    </w:pPr>
    <w:r w:rsidRPr="0063085D">
      <w:pict>
        <v:shapetype id="_x0000_t202" coordsize="21600,21600" o:spt="202" path="m,l,21600r21600,l21600,xe">
          <v:stroke joinstyle="miter"/>
          <v:path gradientshapeok="t" o:connecttype="rect"/>
        </v:shapetype>
        <v:shape id="_x0000_s1033" type="#_x0000_t202" style="position:absolute;margin-left:304.55pt;margin-top:902.15pt;width:4.3pt;height:6.95pt;z-index:-188744056;mso-wrap-style:none;mso-wrap-distance-left:5pt;mso-wrap-distance-right:5pt;mso-position-horizontal-relative:page;mso-position-vertical-relative:page" wrapcoords="0 0" filled="f" stroked="f">
          <v:textbox style="mso-fit-shape-to-text:t" inset="0,0,0,0">
            <w:txbxContent>
              <w:p w:rsidR="0063085D" w:rsidRDefault="0063085D">
                <w:pPr>
                  <w:pStyle w:val="Headerorfooter0"/>
                  <w:shd w:val="clear" w:color="auto" w:fill="auto"/>
                  <w:spacing w:line="240" w:lineRule="auto"/>
                </w:pPr>
                <w:fldSimple w:instr=" PAGE \* MERGEFORMAT ">
                  <w:r w:rsidR="00054479" w:rsidRPr="00054479">
                    <w:rPr>
                      <w:rStyle w:val="Headerorfooter1"/>
                      <w:b/>
                      <w:bCs/>
                      <w:noProof/>
                    </w:rPr>
                    <w:t>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1614" w:rsidRDefault="009B1614"/>
  </w:footnote>
  <w:footnote w:type="continuationSeparator" w:id="1">
    <w:p w:rsidR="009B1614" w:rsidRDefault="009B161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85D" w:rsidRDefault="0063085D">
    <w:pPr>
      <w:rPr>
        <w:sz w:val="2"/>
        <w:szCs w:val="2"/>
      </w:rPr>
    </w:pPr>
    <w:r w:rsidRPr="0063085D">
      <w:pict>
        <v:shapetype id="_x0000_t202" coordsize="21600,21600" o:spt="202" path="m,l,21600r21600,l21600,xe">
          <v:stroke joinstyle="miter"/>
          <v:path gradientshapeok="t" o:connecttype="rect"/>
        </v:shapetype>
        <v:shape id="_x0000_s1028" type="#_x0000_t202" style="position:absolute;margin-left:520.65pt;margin-top:26.15pt;width:5.5pt;height:8.65pt;z-index:-188744061;mso-wrap-style:none;mso-wrap-distance-left:5pt;mso-wrap-distance-right:5pt;mso-position-horizontal-relative:page;mso-position-vertical-relative:page" wrapcoords="0 0" filled="f" stroked="f">
          <v:textbox style="mso-fit-shape-to-text:t" inset="0,0,0,0">
            <w:txbxContent>
              <w:p w:rsidR="0063085D" w:rsidRDefault="009B1614">
                <w:pPr>
                  <w:pStyle w:val="Headerorfooter0"/>
                  <w:shd w:val="clear" w:color="auto" w:fill="auto"/>
                  <w:spacing w:line="240" w:lineRule="auto"/>
                </w:pPr>
                <w:r>
                  <w:rPr>
                    <w:rStyle w:val="HeaderorfooterCenturySchoolbook"/>
                    <w:b/>
                    <w:bCs/>
                  </w:rPr>
                  <w:t>3</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85D" w:rsidRDefault="0063085D">
    <w:pPr>
      <w:rPr>
        <w:sz w:val="2"/>
        <w:szCs w:val="2"/>
      </w:rPr>
    </w:pPr>
    <w:r w:rsidRPr="0063085D">
      <w:pict>
        <v:shapetype id="_x0000_t202" coordsize="21600,21600" o:spt="202" path="m,l,21600r21600,l21600,xe">
          <v:stroke joinstyle="miter"/>
          <v:path gradientshapeok="t" o:connecttype="rect"/>
        </v:shapetype>
        <v:shape id="_x0000_s1031" type="#_x0000_t202" style="position:absolute;margin-left:520.65pt;margin-top:26.15pt;width:5.5pt;height:8.65pt;z-index:-188744058;mso-wrap-style:none;mso-wrap-distance-left:5pt;mso-wrap-distance-right:5pt;mso-position-horizontal-relative:page;mso-position-vertical-relative:page" wrapcoords="0 0" filled="f" stroked="f">
          <v:textbox style="mso-fit-shape-to-text:t" inset="0,0,0,0">
            <w:txbxContent>
              <w:p w:rsidR="0063085D" w:rsidRDefault="009B1614">
                <w:pPr>
                  <w:pStyle w:val="Headerorfooter0"/>
                  <w:shd w:val="clear" w:color="auto" w:fill="auto"/>
                  <w:spacing w:line="240" w:lineRule="auto"/>
                </w:pPr>
                <w:r>
                  <w:rPr>
                    <w:rStyle w:val="HeaderorfooterCenturySchoolbook"/>
                    <w:b/>
                    <w:bCs/>
                  </w:rPr>
                  <w:t>3</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2C50"/>
    <w:multiLevelType w:val="multilevel"/>
    <w:tmpl w:val="6B2CF9A4"/>
    <w:lvl w:ilvl="0">
      <w:start w:val="1"/>
      <w:numFmt w:val="lowerRoman"/>
      <w:lvlText w:val="%1)"/>
      <w:lvlJc w:val="left"/>
      <w:rPr>
        <w:rFonts w:ascii="AngsanaUPC" w:eastAsia="AngsanaUPC" w:hAnsi="AngsanaUPC" w:cs="AngsanaUPC"/>
        <w:b w:val="0"/>
        <w:bCs w:val="0"/>
        <w:i w:val="0"/>
        <w:iCs w:val="0"/>
        <w:smallCaps w:val="0"/>
        <w:strike w:val="0"/>
        <w:color w:val="000000"/>
        <w:spacing w:val="0"/>
        <w:w w:val="100"/>
        <w:position w:val="0"/>
        <w:sz w:val="36"/>
        <w:szCs w:val="3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9031593"/>
    <w:multiLevelType w:val="multilevel"/>
    <w:tmpl w:val="96DCDA72"/>
    <w:lvl w:ilvl="0">
      <w:start w:val="1"/>
      <w:numFmt w:val="decimal"/>
      <w:lvlText w:val="%1."/>
      <w:lvlJc w:val="left"/>
      <w:rPr>
        <w:rFonts w:ascii="AngsanaUPC" w:eastAsia="AngsanaUPC" w:hAnsi="AngsanaUPC" w:cs="AngsanaUPC"/>
        <w:b w:val="0"/>
        <w:bCs w:val="0"/>
        <w:i w:val="0"/>
        <w:iCs w:val="0"/>
        <w:smallCaps w:val="0"/>
        <w:strike w:val="0"/>
        <w:color w:val="000000"/>
        <w:spacing w:val="0"/>
        <w:w w:val="100"/>
        <w:position w:val="0"/>
        <w:sz w:val="36"/>
        <w:szCs w:val="3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3085D"/>
    <w:rsid w:val="00054479"/>
    <w:rsid w:val="0063085D"/>
    <w:rsid w:val="009B16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3085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3085D"/>
    <w:rPr>
      <w:color w:val="0066CC"/>
      <w:u w:val="single"/>
    </w:rPr>
  </w:style>
  <w:style w:type="character" w:customStyle="1" w:styleId="Bodytext">
    <w:name w:val="Body text_"/>
    <w:basedOn w:val="DefaultParagraphFont"/>
    <w:link w:val="Bodytext0"/>
    <w:rsid w:val="0063085D"/>
    <w:rPr>
      <w:rFonts w:ascii="AngsanaUPC" w:eastAsia="AngsanaUPC" w:hAnsi="AngsanaUPC" w:cs="AngsanaUPC"/>
      <w:b w:val="0"/>
      <w:bCs w:val="0"/>
      <w:i w:val="0"/>
      <w:iCs w:val="0"/>
      <w:smallCaps w:val="0"/>
      <w:strike w:val="0"/>
      <w:sz w:val="36"/>
      <w:szCs w:val="36"/>
      <w:u w:val="none"/>
    </w:rPr>
  </w:style>
  <w:style w:type="character" w:customStyle="1" w:styleId="Headerorfooter">
    <w:name w:val="Header or footer_"/>
    <w:basedOn w:val="DefaultParagraphFont"/>
    <w:link w:val="Headerorfooter0"/>
    <w:rsid w:val="0063085D"/>
    <w:rPr>
      <w:rFonts w:ascii="AngsanaUPC" w:eastAsia="AngsanaUPC" w:hAnsi="AngsanaUPC" w:cs="AngsanaUPC"/>
      <w:b/>
      <w:bCs/>
      <w:i w:val="0"/>
      <w:iCs w:val="0"/>
      <w:smallCaps w:val="0"/>
      <w:strike w:val="0"/>
      <w:sz w:val="30"/>
      <w:szCs w:val="30"/>
      <w:u w:val="none"/>
    </w:rPr>
  </w:style>
  <w:style w:type="character" w:customStyle="1" w:styleId="Headerorfooter1">
    <w:name w:val="Header or footer"/>
    <w:basedOn w:val="Headerorfooter"/>
    <w:rsid w:val="0063085D"/>
    <w:rPr>
      <w:color w:val="000000"/>
      <w:spacing w:val="0"/>
      <w:w w:val="100"/>
      <w:position w:val="0"/>
      <w:lang w:val="en-US" w:eastAsia="en-US" w:bidi="en-US"/>
    </w:rPr>
  </w:style>
  <w:style w:type="character" w:customStyle="1" w:styleId="BodytextItalic">
    <w:name w:val="Body text + Italic"/>
    <w:basedOn w:val="Bodytext"/>
    <w:rsid w:val="0063085D"/>
    <w:rPr>
      <w:i/>
      <w:iCs/>
      <w:color w:val="000000"/>
      <w:spacing w:val="0"/>
      <w:w w:val="100"/>
      <w:position w:val="0"/>
      <w:lang w:val="en-US" w:eastAsia="en-US" w:bidi="en-US"/>
    </w:rPr>
  </w:style>
  <w:style w:type="character" w:customStyle="1" w:styleId="HeaderorfooterCenturySchoolbook">
    <w:name w:val="Header or footer + Century Schoolbook"/>
    <w:aliases w:val="11.5 pt"/>
    <w:basedOn w:val="Headerorfooter"/>
    <w:rsid w:val="0063085D"/>
    <w:rPr>
      <w:rFonts w:ascii="Century Schoolbook" w:eastAsia="Century Schoolbook" w:hAnsi="Century Schoolbook" w:cs="Century Schoolbook"/>
      <w:color w:val="000000"/>
      <w:spacing w:val="0"/>
      <w:w w:val="100"/>
      <w:position w:val="0"/>
      <w:sz w:val="23"/>
      <w:szCs w:val="23"/>
      <w:lang w:val="en-US" w:eastAsia="en-US" w:bidi="en-US"/>
    </w:rPr>
  </w:style>
  <w:style w:type="character" w:customStyle="1" w:styleId="Bodytext2">
    <w:name w:val="Body text (2)_"/>
    <w:basedOn w:val="DefaultParagraphFont"/>
    <w:link w:val="Bodytext20"/>
    <w:rsid w:val="0063085D"/>
    <w:rPr>
      <w:b/>
      <w:bCs/>
      <w:i w:val="0"/>
      <w:iCs w:val="0"/>
      <w:smallCaps w:val="0"/>
      <w:strike w:val="0"/>
      <w:sz w:val="19"/>
      <w:szCs w:val="19"/>
      <w:u w:val="none"/>
    </w:rPr>
  </w:style>
  <w:style w:type="paragraph" w:customStyle="1" w:styleId="Bodytext0">
    <w:name w:val="Body text"/>
    <w:basedOn w:val="Normal"/>
    <w:link w:val="Bodytext"/>
    <w:rsid w:val="0063085D"/>
    <w:pPr>
      <w:shd w:val="clear" w:color="auto" w:fill="FFFFFF"/>
      <w:spacing w:after="360" w:line="0" w:lineRule="atLeast"/>
      <w:ind w:hanging="720"/>
      <w:jc w:val="center"/>
    </w:pPr>
    <w:rPr>
      <w:rFonts w:ascii="AngsanaUPC" w:eastAsia="AngsanaUPC" w:hAnsi="AngsanaUPC" w:cs="AngsanaUPC"/>
      <w:sz w:val="36"/>
      <w:szCs w:val="36"/>
    </w:rPr>
  </w:style>
  <w:style w:type="paragraph" w:customStyle="1" w:styleId="Headerorfooter0">
    <w:name w:val="Header or footer"/>
    <w:basedOn w:val="Normal"/>
    <w:link w:val="Headerorfooter"/>
    <w:rsid w:val="0063085D"/>
    <w:pPr>
      <w:shd w:val="clear" w:color="auto" w:fill="FFFFFF"/>
      <w:spacing w:line="0" w:lineRule="atLeast"/>
    </w:pPr>
    <w:rPr>
      <w:rFonts w:ascii="AngsanaUPC" w:eastAsia="AngsanaUPC" w:hAnsi="AngsanaUPC" w:cs="AngsanaUPC"/>
      <w:b/>
      <w:bCs/>
      <w:sz w:val="30"/>
      <w:szCs w:val="30"/>
    </w:rPr>
  </w:style>
  <w:style w:type="paragraph" w:customStyle="1" w:styleId="Bodytext20">
    <w:name w:val="Body text (2)"/>
    <w:basedOn w:val="Normal"/>
    <w:link w:val="Bodytext2"/>
    <w:rsid w:val="0063085D"/>
    <w:pPr>
      <w:shd w:val="clear" w:color="auto" w:fill="FFFFFF"/>
      <w:spacing w:line="0" w:lineRule="atLeast"/>
    </w:pPr>
    <w:rPr>
      <w:b/>
      <w:bCs/>
      <w:sz w:val="19"/>
      <w:szCs w:val="19"/>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5281</Words>
  <Characters>30108</Characters>
  <Application>Microsoft Office Word</Application>
  <DocSecurity>0</DocSecurity>
  <Lines>250</Lines>
  <Paragraphs>70</Paragraphs>
  <ScaleCrop>false</ScaleCrop>
  <Company/>
  <LinksUpToDate>false</LinksUpToDate>
  <CharactersWithSpaces>35319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2017-06-02T12:09:00Z</dcterms:created>
  <dcterms:modified xsi:type="dcterms:W3CDTF">2017-06-02T12:10:00Z</dcterms:modified>
</cp:coreProperties>
</file>