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A7" w:rsidRDefault="00370D3B">
      <w:pPr>
        <w:pStyle w:val="Bodytext20"/>
        <w:shd w:val="clear" w:color="auto" w:fill="auto"/>
        <w:spacing w:after="47" w:line="280" w:lineRule="exact"/>
      </w:pPr>
      <w:r>
        <w:t>SUPREME COURT OF INDIA</w:t>
      </w:r>
    </w:p>
    <w:p w:rsidR="00720F82" w:rsidRDefault="00370D3B">
      <w:pPr>
        <w:pStyle w:val="Bodytext0"/>
        <w:shd w:val="clear" w:color="auto" w:fill="auto"/>
        <w:spacing w:before="0"/>
      </w:pPr>
      <w:r>
        <w:t xml:space="preserve">Ram Prakash Agarwal </w:t>
      </w:r>
    </w:p>
    <w:p w:rsidR="008C0EA7" w:rsidRDefault="00370D3B">
      <w:pPr>
        <w:pStyle w:val="Bodytext0"/>
        <w:shd w:val="clear" w:color="auto" w:fill="auto"/>
        <w:spacing w:before="0"/>
      </w:pPr>
      <w:r>
        <w:t>Vs.</w:t>
      </w:r>
    </w:p>
    <w:p w:rsidR="008C0EA7" w:rsidRDefault="00370D3B">
      <w:pPr>
        <w:pStyle w:val="Bodytext0"/>
        <w:shd w:val="clear" w:color="auto" w:fill="auto"/>
        <w:spacing w:before="0"/>
      </w:pPr>
      <w:r>
        <w:t>Gopi Krishan (Dead through L.Rs.)</w:t>
      </w:r>
    </w:p>
    <w:p w:rsidR="00720F82" w:rsidRDefault="00720F82" w:rsidP="00720F82">
      <w:pPr>
        <w:pStyle w:val="Bodytext0"/>
        <w:shd w:val="clear" w:color="auto" w:fill="auto"/>
        <w:tabs>
          <w:tab w:val="left" w:pos="5042"/>
        </w:tabs>
        <w:spacing w:before="0"/>
        <w:ind w:left="3440" w:right="1240"/>
        <w:jc w:val="left"/>
      </w:pPr>
      <w:r>
        <w:t>C.</w:t>
      </w:r>
      <w:r w:rsidR="00370D3B">
        <w:t xml:space="preserve">A.No.2798 of 2013 </w:t>
      </w:r>
    </w:p>
    <w:p w:rsidR="008C0EA7" w:rsidRDefault="00370D3B" w:rsidP="00720F82">
      <w:pPr>
        <w:pStyle w:val="Bodytext0"/>
        <w:shd w:val="clear" w:color="auto" w:fill="auto"/>
        <w:tabs>
          <w:tab w:val="left" w:pos="5042"/>
        </w:tabs>
        <w:spacing w:before="0"/>
        <w:ind w:left="1890" w:right="692"/>
        <w:jc w:val="left"/>
      </w:pPr>
      <w:r>
        <w:t>(Dr.B.S.Chauhan and Fakkir Mohamed Ibrahim Kalifulla JJ.)</w:t>
      </w:r>
    </w:p>
    <w:p w:rsidR="008C0EA7" w:rsidRDefault="00370D3B">
      <w:pPr>
        <w:pStyle w:val="Bodytext0"/>
        <w:shd w:val="clear" w:color="auto" w:fill="auto"/>
        <w:spacing w:before="0"/>
      </w:pPr>
      <w:r>
        <w:t>11.04.2013</w:t>
      </w:r>
    </w:p>
    <w:p w:rsidR="008C0EA7" w:rsidRDefault="00370D3B">
      <w:pPr>
        <w:pStyle w:val="Bodytext20"/>
        <w:shd w:val="clear" w:color="auto" w:fill="auto"/>
        <w:spacing w:after="0" w:line="643" w:lineRule="exact"/>
      </w:pPr>
      <w:r>
        <w:t>JUDGMENT</w:t>
      </w:r>
    </w:p>
    <w:p w:rsidR="008C0EA7" w:rsidRDefault="00370D3B">
      <w:pPr>
        <w:pStyle w:val="Bodytext20"/>
        <w:shd w:val="clear" w:color="auto" w:fill="auto"/>
        <w:spacing w:after="0" w:line="643" w:lineRule="exact"/>
        <w:ind w:left="20"/>
        <w:jc w:val="both"/>
      </w:pPr>
      <w:r>
        <w:t>DR. B.S. CHAUHAN, J.</w:t>
      </w:r>
    </w:p>
    <w:p w:rsidR="008C0EA7" w:rsidRDefault="00370D3B">
      <w:pPr>
        <w:pStyle w:val="Bodytext0"/>
        <w:numPr>
          <w:ilvl w:val="0"/>
          <w:numId w:val="2"/>
        </w:numPr>
        <w:shd w:val="clear" w:color="auto" w:fill="auto"/>
        <w:spacing w:before="0" w:after="349" w:line="322" w:lineRule="exact"/>
        <w:ind w:left="20" w:right="20"/>
        <w:jc w:val="both"/>
      </w:pPr>
      <w:r>
        <w:t xml:space="preserve"> These appeals have been preferred against the impugned judgment and order, dated 20.10.2011, passed by the High Court of Allahabad, (Lucknow Bench) in Writ Petition No.764 of 2002 (MS), by way of which, the High Court has set aside the order of the trial </w:t>
      </w:r>
      <w:r>
        <w:t>court dated 20.2.2002 by which it had rejected the application under Order IX Rule 13 read with Section 151 of the Code of Civil Procedure, 1908 (hereinafter referred to as the ‘CPC’), for setting aside the judgment and decree dated 22.5.2000 in Misc. Case</w:t>
      </w:r>
      <w:r>
        <w:t xml:space="preserve"> No. 66 of 1999.</w:t>
      </w:r>
    </w:p>
    <w:p w:rsidR="008C0EA7" w:rsidRDefault="00370D3B">
      <w:pPr>
        <w:pStyle w:val="Bodytext0"/>
        <w:numPr>
          <w:ilvl w:val="0"/>
          <w:numId w:val="2"/>
        </w:numPr>
        <w:shd w:val="clear" w:color="auto" w:fill="auto"/>
        <w:spacing w:before="0" w:after="313" w:line="260" w:lineRule="exact"/>
        <w:ind w:left="20"/>
        <w:jc w:val="both"/>
      </w:pPr>
      <w:r>
        <w:t xml:space="preserve"> Facts and circumstances giving rise to these appeals are that:</w:t>
      </w:r>
    </w:p>
    <w:p w:rsidR="008C0EA7" w:rsidRDefault="00370D3B">
      <w:pPr>
        <w:pStyle w:val="Bodytext0"/>
        <w:numPr>
          <w:ilvl w:val="0"/>
          <w:numId w:val="3"/>
        </w:numPr>
        <w:shd w:val="clear" w:color="auto" w:fill="auto"/>
        <w:tabs>
          <w:tab w:val="left" w:pos="1143"/>
        </w:tabs>
        <w:spacing w:before="0" w:line="322" w:lineRule="exact"/>
        <w:ind w:left="740" w:right="20"/>
        <w:jc w:val="both"/>
      </w:pPr>
      <w:r>
        <w:t xml:space="preserve">The dispute pertains to the ownership of shop no.53/11 (old number) corresponding to its new number, i.e. 53/8, Nayayaganj, Kanpur Nagar. Janki Bibi (Ist) daughter of Har </w:t>
      </w:r>
      <w:r>
        <w:t>Dayal, was married to one Durga Prasad, son of Dina Nath. Radhey Shyam was the adopted son of Durga Prasad, whose son Shyam Sunder was married to Janki Bibi (2nd). Shyam Sunder died in the year 1914. Thus, Radhey Shyam created a life interest in the proper</w:t>
      </w:r>
      <w:r>
        <w:t>ty in favour of Janki Bibi (2nd), by way of an oral Will, which further provided that she would have the right to adopt a son only with the consent of Mohan Lal, the grand son of Har Dayal. Gopi Krishan, the great grand son of Mohan Lal, claims to have bee</w:t>
      </w:r>
      <w:r>
        <w:t>n adopted by Janki Bibi (2nd), with the consent of Mohan Lal, and as regards the same, a registered document was also prepared.</w:t>
      </w:r>
    </w:p>
    <w:p w:rsidR="008C0EA7" w:rsidRDefault="00370D3B">
      <w:pPr>
        <w:pStyle w:val="Bodytext0"/>
        <w:numPr>
          <w:ilvl w:val="0"/>
          <w:numId w:val="3"/>
        </w:numPr>
        <w:shd w:val="clear" w:color="auto" w:fill="auto"/>
        <w:spacing w:before="0" w:after="300" w:line="322" w:lineRule="exact"/>
        <w:ind w:left="20" w:right="40"/>
        <w:jc w:val="both"/>
      </w:pPr>
      <w:r>
        <w:t xml:space="preserve"> Gopi Krishan filed Regular Suit No.45 of 1956 against Smt. Janki Bibi (2nd), in the Court of the Civil Judge Mohanlal Ganj, Luc</w:t>
      </w:r>
      <w:r>
        <w:t xml:space="preserve">know, seeking the relief of declaration, </w:t>
      </w:r>
      <w:r>
        <w:lastRenderedPageBreak/>
        <w:t>stating that Janki Bibi was only a life estate holder in respect of the properties shown in Schedule ‘A’, and that further, she was not entitled to receive the compensation or rehabilitation grant bonds with respect</w:t>
      </w:r>
      <w:r>
        <w:t xml:space="preserve"> to the village Nawai Perg., Jhalotar Ajgain, Tehsil Hasangunj, District Unnao. He stated all this, claiming himself to be her adopted son.</w:t>
      </w:r>
    </w:p>
    <w:p w:rsidR="008C0EA7" w:rsidRDefault="00370D3B">
      <w:pPr>
        <w:pStyle w:val="Bodytext0"/>
        <w:numPr>
          <w:ilvl w:val="0"/>
          <w:numId w:val="3"/>
        </w:numPr>
        <w:shd w:val="clear" w:color="auto" w:fill="auto"/>
        <w:spacing w:before="0" w:after="300" w:line="322" w:lineRule="exact"/>
        <w:ind w:left="20" w:right="40"/>
        <w:jc w:val="both"/>
      </w:pPr>
      <w:r>
        <w:t xml:space="preserve"> Janki Bibi (2nd) contested the suit, denying the aforesaid adoption. However, the suit was decreed vide judgment an</w:t>
      </w:r>
      <w:r>
        <w:t>d decree dated 23.4.1958, holding that while Smt. Janki Bibi (2nd) was in fact the life estate holder of Radhey Shyam’s property, she was also entitled to receive the said compensation in respect of the property in question herein.</w:t>
      </w:r>
    </w:p>
    <w:p w:rsidR="008C0EA7" w:rsidRDefault="00370D3B">
      <w:pPr>
        <w:pStyle w:val="Bodytext0"/>
        <w:numPr>
          <w:ilvl w:val="0"/>
          <w:numId w:val="3"/>
        </w:numPr>
        <w:shd w:val="clear" w:color="auto" w:fill="auto"/>
        <w:spacing w:before="0" w:after="300" w:line="322" w:lineRule="exact"/>
        <w:ind w:left="20" w:right="40"/>
        <w:jc w:val="both"/>
      </w:pPr>
      <w:r>
        <w:t xml:space="preserve"> That the property beari</w:t>
      </w:r>
      <w:r>
        <w:t>ng no.264/1-53 admeasuring 17 bighas, 2 biswas, 2 biswansi and 19 kachwansi to the extent of half share situated in village Suppa Rao, Pargana Tehsil, District Lucknow, was owned by Radhey Shyam. The aforesaid suit land was acquired by the State Government</w:t>
      </w:r>
      <w:r>
        <w:t xml:space="preserve"> for Uttar Pradesh Avas Evam Vikas Parishad (hereinafter referred to as, the ‘Parishad’), for the development of the Talkatora Road Scheme, Lucknow, vide notification under Section 4 of the Land Acquisition Act, 1894 (hereinafter referred to as 'the Act, 1</w:t>
      </w:r>
      <w:r>
        <w:t>894’) dated 20.10.1962. The possession of the said land was taken on 30.12.1971, after completion of certain formalities.</w:t>
      </w:r>
    </w:p>
    <w:p w:rsidR="008C0EA7" w:rsidRDefault="00370D3B">
      <w:pPr>
        <w:pStyle w:val="Bodytext0"/>
        <w:numPr>
          <w:ilvl w:val="0"/>
          <w:numId w:val="3"/>
        </w:numPr>
        <w:shd w:val="clear" w:color="auto" w:fill="auto"/>
        <w:spacing w:before="0" w:after="300" w:line="322" w:lineRule="exact"/>
        <w:ind w:left="20" w:right="40"/>
        <w:jc w:val="both"/>
      </w:pPr>
      <w:r>
        <w:t xml:space="preserve"> Gopi Krishan approached the Nagar Mahapalika Tribunal, constituted under the Municipal Corporation Act, 1959, under Sections 18/30 of</w:t>
      </w:r>
      <w:r>
        <w:t xml:space="preserve"> the Act, 1894, by filing Misc. Case No.269 of 1983, claiming compensation in respect of the properties acquired by the State of U.P., on the ground that he possessed the legal right to do so, as a vested remainder, under the judgment and decree dated 23.4</w:t>
      </w:r>
      <w:r>
        <w:t>.1958. In the said case, Smt. Janki Bibi (2nd) was a party and after her death, Madhuri Saran and his legal heirs were also brought on record, pursuant to the Will of Janki Bibi as a legatee.</w:t>
      </w:r>
    </w:p>
    <w:p w:rsidR="008C0EA7" w:rsidRDefault="00370D3B">
      <w:pPr>
        <w:pStyle w:val="Bodytext0"/>
        <w:numPr>
          <w:ilvl w:val="0"/>
          <w:numId w:val="3"/>
        </w:numPr>
        <w:shd w:val="clear" w:color="auto" w:fill="auto"/>
        <w:spacing w:before="0" w:line="322" w:lineRule="exact"/>
        <w:ind w:left="20" w:right="40"/>
        <w:jc w:val="both"/>
      </w:pPr>
      <w:r>
        <w:t xml:space="preserve"> In the meanwhile, Madhuri Saran, predecessor in interest of the</w:t>
      </w:r>
      <w:r>
        <w:t xml:space="preserve"> present appellants, filed a Reference under Section 18 of the Act, 1894 which was registered as Miscellaneous Case No.66 of 1999, for enhancement of compensation in respect of half share in the aforesaid suit land. During the pendency of the aforesaid pro</w:t>
      </w:r>
      <w:r>
        <w:t>ceedings, Madhuri Saran died and his legal</w:t>
      </w:r>
    </w:p>
    <w:p w:rsidR="008C0EA7" w:rsidRDefault="00370D3B">
      <w:pPr>
        <w:pStyle w:val="Bodytext0"/>
        <w:shd w:val="clear" w:color="auto" w:fill="auto"/>
        <w:spacing w:before="0" w:after="300" w:line="322" w:lineRule="exact"/>
        <w:ind w:left="740" w:right="40"/>
        <w:jc w:val="both"/>
      </w:pPr>
      <w:r>
        <w:t>heirs were substituted. Gopi Krishan, respondent no.1 was not impleaded as a party. The Tribunal vide judgment and order dated 22.5.2000 held that the opposite parties were entitled to receive compensation (includ</w:t>
      </w:r>
      <w:r>
        <w:t>ing enhancement) relating to the aforesaid property. In pursuance of the said Reference award, the appellants applied for withdrawal of the enhanced compensation. When respondent no.1 learnt about the order dated 22.5.2000, he filed an application under Or</w:t>
      </w:r>
      <w:r>
        <w:t>der IX Rule 13 read with Section 151 CPC, for the purpose of setting aside the said award dated 22.5.2000. The Tribunal, vide order dated 20.2.2002, rejected the said application, on the ground that an application under Order IX Rule 13 can only be filed b</w:t>
      </w:r>
      <w:r>
        <w:t>y a person who was a party to the proceedings in which such an order was passed, and that such an application was not maintainable at the behest of a stranger.</w:t>
      </w:r>
    </w:p>
    <w:p w:rsidR="008C0EA7" w:rsidRDefault="00370D3B">
      <w:pPr>
        <w:pStyle w:val="Bodytext0"/>
        <w:shd w:val="clear" w:color="auto" w:fill="auto"/>
        <w:spacing w:before="0" w:after="300" w:line="322" w:lineRule="exact"/>
        <w:ind w:left="740" w:right="40"/>
        <w:jc w:val="both"/>
      </w:pPr>
      <w:r>
        <w:t>G. Aggrieved, the respondents preferred a writ petition before the High Court, which has been al</w:t>
      </w:r>
      <w:r>
        <w:t>lowed by the Court holding, that while an application under Order IX Rule 13 was not maintainable, the said award should have been set aside in exercise of its powers under Section 151 CPC, as the same was required to be done, in order to do substantial ju</w:t>
      </w:r>
      <w:r>
        <w:t>stice between the parties. Hence, these appeals.</w:t>
      </w:r>
    </w:p>
    <w:p w:rsidR="008C0EA7" w:rsidRDefault="00370D3B">
      <w:pPr>
        <w:pStyle w:val="Bodytext0"/>
        <w:numPr>
          <w:ilvl w:val="0"/>
          <w:numId w:val="2"/>
        </w:numPr>
        <w:shd w:val="clear" w:color="auto" w:fill="auto"/>
        <w:spacing w:before="0" w:after="300" w:line="322" w:lineRule="exact"/>
        <w:ind w:left="20" w:right="40"/>
        <w:jc w:val="both"/>
      </w:pPr>
      <w:r>
        <w:t xml:space="preserve"> We have heard Shri S. Naphade and Shri Pradip Kant, learned counsel appearing for the appellants and Shri Rakesh Dwivedi, learned senior counsel appearing for the respondents, as regards the issues, particu</w:t>
      </w:r>
      <w:r>
        <w:t xml:space="preserve">larly with respect to the extent that the provisions of the CPC are applicable to these proceedings, and further, in relation to whether an application under Order IX Rule 13 CPC can be maintained by a person who was never a party to the suit, and lastly, </w:t>
      </w:r>
      <w:r>
        <w:t>in the event that such an application is not maintainable, whether such relief can be granted in exercise of the inherent powers under Section 151 CPC.</w:t>
      </w:r>
    </w:p>
    <w:p w:rsidR="008C0EA7" w:rsidRDefault="00370D3B">
      <w:pPr>
        <w:pStyle w:val="Bodytext0"/>
        <w:numPr>
          <w:ilvl w:val="0"/>
          <w:numId w:val="2"/>
        </w:numPr>
        <w:shd w:val="clear" w:color="auto" w:fill="auto"/>
        <w:spacing w:before="0" w:after="300" w:line="322" w:lineRule="exact"/>
        <w:ind w:left="20" w:right="40"/>
        <w:jc w:val="both"/>
      </w:pPr>
      <w:r>
        <w:t xml:space="preserve"> In Smt. Santosh Chopra v. Teja Singh Anr., AIR 1977 Del 110, the Delhi High Court dealt with the issue </w:t>
      </w:r>
      <w:r>
        <w:t>with respect to whether a non-party/stranger has any locus standi to move an application under Order IX Rule 13 CPC, to get an ex- parte decree set aside, he would be adversely affected by such decree. In the said case, the Rent Controller had held, that i</w:t>
      </w:r>
      <w:r>
        <w:t>t would be patently unjust to bar any remedy for such a landlord, since the applicant was the assignee of the rights of the previous landlord, therefore, he could apply for setting aside of the decree as such. The Delhi High Court came to the conclusion th</w:t>
      </w:r>
      <w:r>
        <w:t>at the statutory provisions of Order IX Rule 13 CPC itself, refer to the defendant in an action, who alone can move an application under Order IX Rule 13 CPC. Therefore, a person who is not a party, despite the fact that he might be interested in the suit,</w:t>
      </w:r>
      <w:r>
        <w:t xml:space="preserve"> is not entitled to move an application under the rule. In fact he had no locus standi to have the order set aside. Such an order could not be passed even under Section 151 CPC. In view thereof, the order passed by the Rent Controller was reversed.</w:t>
      </w:r>
    </w:p>
    <w:p w:rsidR="008C0EA7" w:rsidRDefault="00370D3B">
      <w:pPr>
        <w:pStyle w:val="Bodytext0"/>
        <w:numPr>
          <w:ilvl w:val="0"/>
          <w:numId w:val="2"/>
        </w:numPr>
        <w:shd w:val="clear" w:color="auto" w:fill="auto"/>
        <w:spacing w:before="0" w:after="300" w:line="322" w:lineRule="exact"/>
        <w:ind w:left="20" w:right="20"/>
        <w:jc w:val="both"/>
      </w:pPr>
      <w:r>
        <w:t xml:space="preserve"> In Smt. Suraj Kumari v. District Judge, Mirzapur Ors., AIR 1991 All 75, the Allahabad High Court dealt with a similar issue, and rejected the contention that at the instance of a stranger, a decree could be reopened in an application under Order IX Rule 1</w:t>
      </w:r>
      <w:r>
        <w:t>3 read with Section 151 CPC, even if such decree is based on a compromise, or has been obtained by practising fraud upon the court, to the prejudice of the said stranger.</w:t>
      </w:r>
    </w:p>
    <w:p w:rsidR="008C0EA7" w:rsidRDefault="00370D3B">
      <w:pPr>
        <w:pStyle w:val="Bodytext0"/>
        <w:numPr>
          <w:ilvl w:val="0"/>
          <w:numId w:val="2"/>
        </w:numPr>
        <w:shd w:val="clear" w:color="auto" w:fill="auto"/>
        <w:spacing w:before="0" w:after="300" w:line="322" w:lineRule="exact"/>
        <w:ind w:left="20" w:right="20"/>
        <w:jc w:val="both"/>
      </w:pPr>
      <w:r>
        <w:t xml:space="preserve"> However, in Dulhim Suga Kuer Anr. v. Deorani Kuer Ors., AIR 1952 Pat 72, the Patna H</w:t>
      </w:r>
      <w:r>
        <w:t>igh Court dealt with the provisions of Section 146 CPC, which contemplate a change of title after the decree has been awarded and held that, the true test is whether the transferee is affected by the order or decree in question. Where, the transfer is subs</w:t>
      </w:r>
      <w:r>
        <w:t>equent to the ex parte decree, the transferee would certainly be interested in setting aside the ex parte decree.</w:t>
      </w:r>
    </w:p>
    <w:p w:rsidR="008C0EA7" w:rsidRDefault="00370D3B">
      <w:pPr>
        <w:pStyle w:val="Bodytext0"/>
        <w:numPr>
          <w:ilvl w:val="0"/>
          <w:numId w:val="2"/>
        </w:numPr>
        <w:shd w:val="clear" w:color="auto" w:fill="auto"/>
        <w:spacing w:before="0" w:after="300" w:line="322" w:lineRule="exact"/>
        <w:ind w:left="20" w:right="20"/>
        <w:jc w:val="both"/>
      </w:pPr>
      <w:r>
        <w:t xml:space="preserve"> In Surajdeo v. Board of Revenue U.P. Allahabad Ors., AIR 1982 All 23, the Allahabad High Court dealt with an issue where an application was f</w:t>
      </w:r>
      <w:r>
        <w:t>iled by a non</w:t>
      </w:r>
      <w:r>
        <w:softHyphen/>
        <w:t>party, under Order IX Rule 13 CPC to set aside the ex parte decree. The Court held:</w:t>
      </w:r>
    </w:p>
    <w:p w:rsidR="008C0EA7" w:rsidRDefault="00370D3B">
      <w:pPr>
        <w:pStyle w:val="Bodytext0"/>
        <w:shd w:val="clear" w:color="auto" w:fill="auto"/>
        <w:spacing w:before="0" w:after="349" w:line="322" w:lineRule="exact"/>
        <w:ind w:left="740" w:right="20"/>
        <w:jc w:val="both"/>
      </w:pPr>
      <w:r>
        <w:t>“the petitioner was vitally interested in the decree passed in favour of the contesting opposite parties which he wants to be vacated. If the decrees in favou</w:t>
      </w:r>
      <w:r>
        <w:t>r of the contesting opposite parties remain intact, the petitioner’s right of irrigating his fields from the disputed land shall be vitally affected. In such a circumstance even if the petitioner is assumed to have no locus standi to move the application f</w:t>
      </w:r>
      <w:r>
        <w:t>or setting aside the ex parte decrees in favour of the contesting opposite parties, it cannot be said that the trial court had no jurisdiction to set aside the ex parte decrees which were against the provisions of law and were the result of collusion and f</w:t>
      </w:r>
      <w:r>
        <w:t>raud practiced by the plaintiff and the defendants in the suits in which decrees recognizing the claim of the contesting opposite parties in the disputed land as Sirdar were passed.”</w:t>
      </w:r>
    </w:p>
    <w:p w:rsidR="008C0EA7" w:rsidRDefault="00370D3B">
      <w:pPr>
        <w:pStyle w:val="Bodytext0"/>
        <w:shd w:val="clear" w:color="auto" w:fill="auto"/>
        <w:spacing w:before="0" w:line="260" w:lineRule="exact"/>
        <w:ind w:left="20"/>
        <w:jc w:val="both"/>
      </w:pPr>
      <w:r>
        <w:t>(Emphasis added)</w:t>
      </w:r>
    </w:p>
    <w:p w:rsidR="008C0EA7" w:rsidRDefault="00370D3B">
      <w:pPr>
        <w:pStyle w:val="Bodytext0"/>
        <w:numPr>
          <w:ilvl w:val="0"/>
          <w:numId w:val="2"/>
        </w:numPr>
        <w:shd w:val="clear" w:color="auto" w:fill="auto"/>
        <w:spacing w:before="0" w:after="300" w:line="322" w:lineRule="exact"/>
        <w:ind w:left="40" w:right="40"/>
        <w:jc w:val="both"/>
      </w:pPr>
      <w:r>
        <w:t xml:space="preserve"> Section 151 CPC is not a substantive provision that con</w:t>
      </w:r>
      <w:r>
        <w:t>fers the right to get any relief of any kind. It is a mere procedural provision which enables a party to have the proceedings of a pending suit conducted in a manner that is consistent with justice and equity. The court can do justice between the parties b</w:t>
      </w:r>
      <w:r>
        <w:t>efore it. Similarly, inherent powers cannot be used to re-open settled matters. The inherent powers of the Court must, to that extent, be regarded as abrogated by the Legislature. A provision barring the exercise of inherent power need not be express, it m</w:t>
      </w:r>
      <w:r>
        <w:t>ay even be implied. Inherent power cannot be used to restrain the execution of a decree at the instance of one who was not a party to suit. Such power is absolutely essential for securing the ends of justice, and to overcome the failure of justice. The Cou</w:t>
      </w:r>
      <w:r>
        <w:t>rt under Section 151 CPC may adopt any procedure to do justice, unless the same is expressly prohibited. The consolidation of suits has not been provided for under any of the provisions of the Code, unless there is a State amendment in this regard. Thus, t</w:t>
      </w:r>
      <w:r>
        <w:t>he same can be done in exercise of the powers under Section 151 CPC, where a common question of fact and law arise therein, and the same must also not be a case of misjoinder of parties. The non-consolidation of two or more suits is likely to lead to a mul</w:t>
      </w:r>
      <w:r>
        <w:t>tiplicity of suits being filed, leaving the door open for conflicting decisions on the same issue, which may be common to the two or more suits that are sought to be consolidated. Non- consolidation may, therefore, prejudice a party, or result in the failu</w:t>
      </w:r>
      <w:r>
        <w:t>re of justice. Inherent powers may be exercised ex debito justitiae in those cases, where there is no express provision in CPC. The said powers cannot be exercised in contravention of, or in conflict with, or upon ignoring express and specific provisions o</w:t>
      </w:r>
      <w:r>
        <w:t xml:space="preserve">f the law. (See: B.V. Patankar Ors. v. C.G. Sastry, AIR 1961 </w:t>
      </w:r>
      <w:r>
        <w:rPr>
          <w:rStyle w:val="BodytextSmallCaps"/>
        </w:rPr>
        <w:t>Sc</w:t>
      </w:r>
      <w:r>
        <w:t xml:space="preserve"> 272; Ram Chandra Singh v. Savitri Devi Ors., AIR 2004 SC 4096; Jet Plywood Pvt. Ltd. v. Madhukar Nowlakha, AIR 2006 SC 1260; State Bank of India v. Ranjan Chemicals Ltd. Anr., (2007) 1 SCC 97;</w:t>
      </w:r>
      <w:r>
        <w:t xml:space="preserve"> State of Haryana Ors. v. Babu Singh, (2008) 2 SCC 85; Durgesh Sharma v. Jayshree, AIR 2009 SC 285; Nahar Industrial Enterprises Ltd. v. H.S.B.C. etc. etc., (2009) 8 SCC 646; and Rajendra Prasad Gupta v. Prakash Chandra Mishra Ors., AIR 2011 SC 1 137).</w:t>
      </w:r>
    </w:p>
    <w:p w:rsidR="008C0EA7" w:rsidRDefault="00370D3B">
      <w:pPr>
        <w:pStyle w:val="Bodytext0"/>
        <w:numPr>
          <w:ilvl w:val="0"/>
          <w:numId w:val="2"/>
        </w:numPr>
        <w:shd w:val="clear" w:color="auto" w:fill="auto"/>
        <w:spacing w:before="0" w:after="300" w:line="322" w:lineRule="exact"/>
        <w:ind w:left="40" w:right="40"/>
        <w:jc w:val="both"/>
      </w:pPr>
      <w:r>
        <w:t xml:space="preserve"> In</w:t>
      </w:r>
      <w:r>
        <w:t xml:space="preserve"> exceptional circumstances, the Court may exercise its inherent powers, apart from Order IX CPC to set aside an ex parte decree.</w:t>
      </w:r>
    </w:p>
    <w:p w:rsidR="008C0EA7" w:rsidRDefault="00370D3B">
      <w:pPr>
        <w:pStyle w:val="Bodytext0"/>
        <w:shd w:val="clear" w:color="auto" w:fill="auto"/>
        <w:spacing w:before="0" w:line="322" w:lineRule="exact"/>
        <w:ind w:left="760" w:right="40"/>
        <w:jc w:val="both"/>
      </w:pPr>
      <w:r>
        <w:t>An ex-parte decree passed due to the non appearance of the counsel of a party, owing to the fact that the party was not at faul</w:t>
      </w:r>
      <w:r>
        <w:t xml:space="preserve">t, can be set aside in an appeal preferred against it. So is the case, where the absence of a defendant is caused on account of a mistake of the Court. An application under Section 151 CPC will be maintainable, in the event that an ex parte order has been </w:t>
      </w:r>
      <w:r>
        <w:t>obtained by fraud upon the court or by collusion. The provisions of Order IX</w:t>
      </w:r>
    </w:p>
    <w:p w:rsidR="008C0EA7" w:rsidRDefault="00370D3B">
      <w:pPr>
        <w:pStyle w:val="Bodytext0"/>
        <w:shd w:val="clear" w:color="auto" w:fill="auto"/>
        <w:spacing w:before="0" w:after="300" w:line="322" w:lineRule="exact"/>
        <w:ind w:left="740" w:right="40"/>
        <w:jc w:val="both"/>
      </w:pPr>
      <w:r>
        <w:t>CPC may not be attracted, and in such a case the Court may either restore the case, or set aside the ex parte order in the exercise of its inherent powers.</w:t>
      </w:r>
    </w:p>
    <w:p w:rsidR="008C0EA7" w:rsidRDefault="00370D3B">
      <w:pPr>
        <w:pStyle w:val="Bodytext0"/>
        <w:shd w:val="clear" w:color="auto" w:fill="auto"/>
        <w:spacing w:before="0" w:after="300" w:line="322" w:lineRule="exact"/>
        <w:ind w:left="740" w:right="40"/>
        <w:jc w:val="both"/>
      </w:pPr>
      <w:r>
        <w:t>There may be an order o</w:t>
      </w:r>
      <w:r>
        <w:t>f dismissal of a suit for default of appearance of the plaintiff, who was in fact dead at the time that the order was passed. Thus, where a Court employs a procedure to do something that it never intended to do, and there is miscarriage of justice, or an a</w:t>
      </w:r>
      <w:r>
        <w:t>buse of the process of Court, the injustice so done must be remedied, in accordance with the principle of actus curia neminem gravabit - an act of the Court shall prejudice no person.</w:t>
      </w:r>
    </w:p>
    <w:p w:rsidR="008C0EA7" w:rsidRDefault="00370D3B">
      <w:pPr>
        <w:pStyle w:val="Bodytext0"/>
        <w:numPr>
          <w:ilvl w:val="0"/>
          <w:numId w:val="2"/>
        </w:numPr>
        <w:shd w:val="clear" w:color="auto" w:fill="auto"/>
        <w:tabs>
          <w:tab w:val="left" w:pos="486"/>
        </w:tabs>
        <w:spacing w:before="0" w:after="300" w:line="322" w:lineRule="exact"/>
        <w:ind w:left="20" w:right="40"/>
        <w:jc w:val="both"/>
      </w:pPr>
      <w:r>
        <w:t xml:space="preserve">In Manohar Lal Chopra v. Rai Bahadur Rao Raja Seth Hiralal, AIR 1962 SC </w:t>
      </w:r>
      <w:r>
        <w:t>527, this Court examined the issue with respect to whether, the court is competent to grant interim relief under Section 151 CPC, when the same cannot be granted under Order XXXIX Rules 1 2 CPC, and held :</w:t>
      </w:r>
    </w:p>
    <w:p w:rsidR="008C0EA7" w:rsidRDefault="00370D3B">
      <w:pPr>
        <w:pStyle w:val="Bodytext0"/>
        <w:shd w:val="clear" w:color="auto" w:fill="auto"/>
        <w:spacing w:before="0" w:line="322" w:lineRule="exact"/>
        <w:ind w:left="740" w:right="40"/>
        <w:jc w:val="both"/>
      </w:pPr>
      <w:r>
        <w:t>“There is difference of opinion between the High C</w:t>
      </w:r>
      <w:r>
        <w:t>ourts on this point. One view is that a Court cannot issue an order of temporary injunction if the</w:t>
      </w:r>
    </w:p>
    <w:p w:rsidR="008C0EA7" w:rsidRDefault="00370D3B">
      <w:pPr>
        <w:pStyle w:val="Bodytext0"/>
        <w:shd w:val="clear" w:color="auto" w:fill="auto"/>
        <w:tabs>
          <w:tab w:val="left" w:leader="dot" w:pos="9313"/>
        </w:tabs>
        <w:spacing w:before="0" w:line="322" w:lineRule="exact"/>
        <w:ind w:left="740"/>
        <w:jc w:val="both"/>
      </w:pPr>
      <w:r>
        <w:t>circumstances do not fall within the provisions of Order 39 of the Code</w:t>
      </w:r>
      <w:r>
        <w:tab/>
      </w:r>
    </w:p>
    <w:p w:rsidR="008C0EA7" w:rsidRDefault="00370D3B">
      <w:pPr>
        <w:pStyle w:val="Bodytext0"/>
        <w:shd w:val="clear" w:color="auto" w:fill="auto"/>
        <w:spacing w:before="0" w:line="322" w:lineRule="exact"/>
        <w:ind w:left="740" w:right="40"/>
        <w:jc w:val="both"/>
      </w:pPr>
      <w:r>
        <w:t>the other view is that a Court can issue an interim injunction under circumstances w</w:t>
      </w:r>
      <w:r>
        <w:t>hich are not covered by Order 39 of the Code, if the Court is of opinion that the interests of justice require the issue of such interim</w:t>
      </w:r>
    </w:p>
    <w:p w:rsidR="008C0EA7" w:rsidRDefault="00370D3B">
      <w:pPr>
        <w:pStyle w:val="Bodytext0"/>
        <w:shd w:val="clear" w:color="auto" w:fill="auto"/>
        <w:spacing w:before="0" w:line="322" w:lineRule="exact"/>
        <w:ind w:left="740"/>
        <w:jc w:val="both"/>
      </w:pPr>
      <w:r>
        <w:t>injunction; We are of opinion that the latter view is correct and that the</w:t>
      </w:r>
    </w:p>
    <w:p w:rsidR="008C0EA7" w:rsidRDefault="00370D3B">
      <w:pPr>
        <w:pStyle w:val="Bodytext0"/>
        <w:shd w:val="clear" w:color="auto" w:fill="auto"/>
        <w:spacing w:before="0" w:after="349" w:line="322" w:lineRule="exact"/>
        <w:ind w:left="740" w:right="40"/>
        <w:jc w:val="both"/>
      </w:pPr>
      <w:r>
        <w:t>Court have inherent jurisdiction to issue te</w:t>
      </w:r>
      <w:r>
        <w:t>mporary injunction in circumstances which are not covered by the provisions of Order 39, C.P.C., there is no expression in Section 94 which expressly prohibits the issue of temporary injunction in circumstances not covered by Order 39 or by any rule made u</w:t>
      </w:r>
      <w:r>
        <w:t>nder the Code. It is well-settled that the provisions of the Code are not exhaustive, for the simple reason that the Legislature is incapable of contemplating all the possible circumstances which may arise in future litigation and consequently for providin</w:t>
      </w:r>
      <w:r>
        <w:t>g the procedure for them. The effect of the expression „ if it is so prescribed’ is only this that when the rule prescribes the circumstances in which the temporary injunction can be issued, ordinarily the Court is not to use its inherent powers to make th</w:t>
      </w:r>
      <w:r>
        <w:t>e necessary orders in the interests of justice, but is merely to see whether the circumstances of the case bring it within the prescribed rule. If the provisions of Section 94 were not there in the Code, the Court could still issue temporary injunction, bu</w:t>
      </w:r>
      <w:r>
        <w:t>t it could do that in the exercise of its inherent jurisdiction. No party has a right to inherent jurisdiction only when it considers it absolutely necessary for the ends of justice to do so. It is in the incidence of the exercise of the power of the Court</w:t>
      </w:r>
      <w:r>
        <w:t xml:space="preserve"> to issue temporary injunction that the provisions of Section 94 of the Code have their effect and not in taking away the right of the Court to exercise the inherent power.”</w:t>
      </w:r>
    </w:p>
    <w:p w:rsidR="008C0EA7" w:rsidRDefault="00370D3B">
      <w:pPr>
        <w:pStyle w:val="Bodytext0"/>
        <w:shd w:val="clear" w:color="auto" w:fill="auto"/>
        <w:spacing w:before="0" w:after="313" w:line="260" w:lineRule="exact"/>
        <w:ind w:left="20"/>
        <w:jc w:val="both"/>
      </w:pPr>
      <w:r>
        <w:t>(Emphasis added)</w:t>
      </w:r>
    </w:p>
    <w:p w:rsidR="008C0EA7" w:rsidRDefault="00370D3B">
      <w:pPr>
        <w:pStyle w:val="Bodytext0"/>
        <w:numPr>
          <w:ilvl w:val="0"/>
          <w:numId w:val="2"/>
        </w:numPr>
        <w:shd w:val="clear" w:color="auto" w:fill="auto"/>
        <w:spacing w:before="0" w:after="300" w:line="322" w:lineRule="exact"/>
        <w:ind w:left="20" w:right="20"/>
        <w:jc w:val="both"/>
      </w:pPr>
      <w:r>
        <w:t xml:space="preserve"> In Indian Bank v. M/s. Satyam Fibres (India) Pvt. Ltd., AIR 1996 SC 2592, this Court dealt with a similar case and observed, that fraud not only affects the solemnity, regularity and orderliness of the proceedings of the court, but that it also amounts to</w:t>
      </w:r>
      <w:r>
        <w:t xml:space="preserve"> abuse of the process of court. The Court further held, that “the judiciary in India also possesses inherent powers, specially under Section 151 CPC, to recall its judgment or order if the same has been obtained by fraud upon the court. In the case of frau</w:t>
      </w:r>
      <w:r>
        <w:t>d upon a party to the suit or proceedings, the court may direct the affected party to file a separate suit for setting aside the decree obtained by fraud.”</w:t>
      </w:r>
    </w:p>
    <w:p w:rsidR="008C0EA7" w:rsidRDefault="00370D3B">
      <w:pPr>
        <w:pStyle w:val="Bodytext0"/>
        <w:numPr>
          <w:ilvl w:val="0"/>
          <w:numId w:val="2"/>
        </w:numPr>
        <w:shd w:val="clear" w:color="auto" w:fill="auto"/>
        <w:spacing w:before="0" w:after="300" w:line="322" w:lineRule="exact"/>
        <w:ind w:left="20" w:right="20"/>
        <w:jc w:val="both"/>
      </w:pPr>
      <w:r>
        <w:t xml:space="preserve"> Similarly, in Dadu Dayal Mahasabha v. Sukhdev Arya Anr., (1990) 1 SCC 189, this Court examined a is</w:t>
      </w:r>
      <w:r>
        <w:t xml:space="preserve">sue as to whether the trial court has the jurisdiction to cancel an order permitting the withdrawal of the suit under its inherent powers, if it is ultimately satisfied that the suit has been withdrawn by a person who is not entitled to withdraw the same. </w:t>
      </w:r>
      <w:r>
        <w:t>The court held that “the position is well established that a court has the inherent power to correct its own proceedings when it is satisfied that in passing a particular order it was misled by one of the parties”. However, the Court pointed out that there</w:t>
      </w:r>
      <w:r>
        <w:t xml:space="preserve"> is a distinction between cases where fraud has been practised upon the court and where fraud has been practised upon a party, while observing as under:</w:t>
      </w:r>
    </w:p>
    <w:p w:rsidR="008C0EA7" w:rsidRDefault="00370D3B">
      <w:pPr>
        <w:pStyle w:val="Bodytext0"/>
        <w:shd w:val="clear" w:color="auto" w:fill="auto"/>
        <w:spacing w:before="0" w:after="300" w:line="322" w:lineRule="exact"/>
        <w:ind w:left="740" w:right="20"/>
        <w:jc w:val="both"/>
      </w:pPr>
      <w:r>
        <w:t>“If a party makes an application before the court for setting aside the decree on the ground that he di</w:t>
      </w:r>
      <w:r>
        <w:t xml:space="preserve">d not give his consent, the court has the power and duty to investigate the matter and to set aside the decree if it is satisfied that the consent as a fact was lacking and the court was induced to pass the decree on a fraudulent representation made to it </w:t>
      </w:r>
      <w:r>
        <w:t>that the party had actually consented to it. However, if the case of the party challenging the decree is that he was in fact a party to the compromise petition filed in the case but his consent has been procured by fraud, the court cannot investigate the m</w:t>
      </w:r>
      <w:r>
        <w:t>atter in the exercise of its inherent power, and the only remedy to the party is to institute a suit”. (Emphasis added)</w:t>
      </w:r>
    </w:p>
    <w:p w:rsidR="008C0EA7" w:rsidRDefault="00370D3B">
      <w:pPr>
        <w:pStyle w:val="Bodytext0"/>
        <w:numPr>
          <w:ilvl w:val="0"/>
          <w:numId w:val="2"/>
        </w:numPr>
        <w:shd w:val="clear" w:color="auto" w:fill="auto"/>
        <w:spacing w:before="0" w:after="300" w:line="322" w:lineRule="exact"/>
        <w:ind w:left="20" w:right="20"/>
        <w:jc w:val="both"/>
      </w:pPr>
      <w:r>
        <w:t xml:space="preserve"> In view of the above, the law on this issue stands crystalised to the effect that the inherent powers enshrined under Section 151 CPC c</w:t>
      </w:r>
      <w:r>
        <w:t>an be exercised only where no remedy has been provided for in any other provision of the CPC. In the event that a party has obtained a decree or order by playing a fraud upon the court, or where an order has been passed by a mistake of the court, the court</w:t>
      </w:r>
      <w:r>
        <w:t xml:space="preserve"> may be justified in rectifying such mistake, either by recalling the said order, or by passing any other appropriate order. However, inherent powers cannot be used in conflict of any other existing provision, or in case a remedy has been provided for by a</w:t>
      </w:r>
      <w:r>
        <w:t>ny other provision of the CPC. Moreoveer, in the event that a fraud has been played upon a party, the same may not be a case where inherent powers can be exercised.</w:t>
      </w:r>
    </w:p>
    <w:p w:rsidR="008C0EA7" w:rsidRDefault="00370D3B">
      <w:pPr>
        <w:pStyle w:val="Bodytext0"/>
        <w:numPr>
          <w:ilvl w:val="0"/>
          <w:numId w:val="2"/>
        </w:numPr>
        <w:shd w:val="clear" w:color="auto" w:fill="auto"/>
        <w:spacing w:before="0" w:after="300" w:line="322" w:lineRule="exact"/>
        <w:ind w:left="40" w:right="40"/>
        <w:jc w:val="both"/>
      </w:pPr>
      <w:r>
        <w:t xml:space="preserve"> Be that as it may, the Tribunal decided the case of compensation filed by the appellants o</w:t>
      </w:r>
      <w:r>
        <w:t>n 22.5.2000, and the application filed by the respondents under Order IX Rule 13 CPC was dismissed vide order dated 20.2.2002. The respondents challenged the said order dated 20.2.2002, by filing Writ Petition No. 764 of 2002 in the High Court, and the sam</w:t>
      </w:r>
      <w:r>
        <w:t>e stood dismissed in default. The same was restored, heard and disposed of vide order dated 12.12.2005, by way of which the said Writ Petition was dismissed, in view of the alternative remedy of appeal. Such an order was passed in view of the fact that the</w:t>
      </w:r>
      <w:r>
        <w:t xml:space="preserve"> order passed by the Tribunal was appealable under Section 381 of the U.P. Nagar MahaPalika Adhiniyam, 1959, to the High Court. The respondents filed an appeal to recall the said order, the court heard such appeal on merits. However, the said application f</w:t>
      </w:r>
      <w:r>
        <w:t>or recall was dismissed in default vide order dated 12.1.2009. A second application for recall was then filed, which was also dismissed in default vide order dated 15.3.2010. A third application was finally filed, and has been allowed vide impugned order.</w:t>
      </w:r>
    </w:p>
    <w:p w:rsidR="008C0EA7" w:rsidRDefault="00370D3B">
      <w:pPr>
        <w:pStyle w:val="Bodytext0"/>
        <w:numPr>
          <w:ilvl w:val="0"/>
          <w:numId w:val="2"/>
        </w:numPr>
        <w:shd w:val="clear" w:color="auto" w:fill="auto"/>
        <w:spacing w:before="0" w:after="300" w:line="322" w:lineRule="exact"/>
        <w:ind w:left="40" w:right="40"/>
        <w:jc w:val="both"/>
      </w:pPr>
      <w:r>
        <w:t xml:space="preserve"> In fact, while passing its final order, the High Court was convinced that the appellants had committed a fraud upon the court by not disclosing before the Tribunal, that at a prior stage, the matter had been adjudicated upon, with respect to the entitleme</w:t>
      </w:r>
      <w:r>
        <w:t>nt of the respondents, and also in respect of some other properties therein, the High Court had made certain observations against the respondents, and that the matter had ultimately come before this Court in Civil Appeal No. 3871 of 1990, wherein this Cour</w:t>
      </w:r>
      <w:r>
        <w:t>t had passed the following order: “Having considered the entire matter, we are of the view that special leave petition is fit to be dismissed. However, there may be some mis-apprehension with respect to certain observations made in the impugned judgment as</w:t>
      </w:r>
      <w:r>
        <w:t xml:space="preserve"> having finally decided the adjudicated issues between the parties and we, therefore make it clear that those observations shall not be treated to have finally adjudicated upon any of the disputed points. The appeal is disposed of accordingly.”</w:t>
      </w:r>
    </w:p>
    <w:p w:rsidR="008C0EA7" w:rsidRDefault="00370D3B">
      <w:pPr>
        <w:pStyle w:val="Bodytext0"/>
        <w:numPr>
          <w:ilvl w:val="0"/>
          <w:numId w:val="2"/>
        </w:numPr>
        <w:shd w:val="clear" w:color="auto" w:fill="auto"/>
        <w:spacing w:before="0" w:after="300" w:line="322" w:lineRule="exact"/>
        <w:ind w:left="40" w:right="40"/>
        <w:jc w:val="both"/>
      </w:pPr>
      <w:r>
        <w:t xml:space="preserve"> In the ins</w:t>
      </w:r>
      <w:r>
        <w:t>tant case, we have to bear in mind that the proceedings stood concluded so far as the court of first instance is concerned, and that the respondent was not the party before the said court. Permitting an application under Order IX Rule 13 CPC by a non- part</w:t>
      </w:r>
      <w:r>
        <w:t>y, would amount to adding a party to the case, which is provided for under Order I Rule 10 CPC, or setting aside the ex-parte judgment and decree, i.e. seeking a declaration that the decree is null and void for any reason, which can be sought independently</w:t>
      </w:r>
      <w:r>
        <w:t xml:space="preserve"> by such a party. In the instant case, as the fraud, if any, as alleged, has been committed upon a party, and not upon the court, the same is not a case where Section 151 CPC could be resorted to by the court, to rectify a mistake, if any was made.</w:t>
      </w:r>
    </w:p>
    <w:p w:rsidR="008C0EA7" w:rsidRDefault="00370D3B">
      <w:pPr>
        <w:pStyle w:val="Bodytext0"/>
        <w:numPr>
          <w:ilvl w:val="0"/>
          <w:numId w:val="2"/>
        </w:numPr>
        <w:shd w:val="clear" w:color="auto" w:fill="auto"/>
        <w:spacing w:before="0" w:line="322" w:lineRule="exact"/>
        <w:ind w:left="20" w:right="40"/>
        <w:jc w:val="both"/>
      </w:pPr>
      <w:r>
        <w:t xml:space="preserve"> The ma</w:t>
      </w:r>
      <w:r>
        <w:t>tter basically relates to the apportionment of the amount of compensation received for the land acquired. This Court, in May George v. Special Tahsildar Ors., (2010) 13 SCC 98, has held, that a notice under Section 9 of the Act, 1894, is not mandatory, and</w:t>
      </w:r>
      <w:r>
        <w:t xml:space="preserve"> that it would not by any means vitiate the land acquisition proceedings, for the reason that ultimately, the person interested can claim compensation for the acquired land. In the event that any other person has withdrawn the amount of compensation, the “</w:t>
      </w:r>
      <w:r>
        <w:t>person interested”, if so aggrieved, has a right either to resort to the proceedings under the provision of Act 1894, or he may file a suit for the recovery of his share. While deciding the said case, reliance has been placed upon a large number of judgmen</w:t>
      </w:r>
      <w:r>
        <w:t>ts of this Court, including Dr.</w:t>
      </w:r>
    </w:p>
    <w:p w:rsidR="008C0EA7" w:rsidRDefault="00370D3B">
      <w:pPr>
        <w:pStyle w:val="Bodytext0"/>
        <w:numPr>
          <w:ilvl w:val="0"/>
          <w:numId w:val="3"/>
        </w:numPr>
        <w:shd w:val="clear" w:color="auto" w:fill="auto"/>
        <w:tabs>
          <w:tab w:val="left" w:pos="634"/>
        </w:tabs>
        <w:spacing w:before="0" w:after="300" w:line="322" w:lineRule="exact"/>
        <w:ind w:left="20"/>
        <w:jc w:val="both"/>
      </w:pPr>
      <w:r>
        <w:t>H. Grant v. State of Bihar, AIR 1966 SC 237.</w:t>
      </w:r>
    </w:p>
    <w:p w:rsidR="008C0EA7" w:rsidRDefault="00370D3B">
      <w:pPr>
        <w:pStyle w:val="Bodytext0"/>
        <w:numPr>
          <w:ilvl w:val="0"/>
          <w:numId w:val="2"/>
        </w:numPr>
        <w:shd w:val="clear" w:color="auto" w:fill="auto"/>
        <w:spacing w:before="0" w:after="300" w:line="322" w:lineRule="exact"/>
        <w:ind w:left="20" w:right="40"/>
        <w:jc w:val="both"/>
      </w:pPr>
      <w:r>
        <w:t xml:space="preserve"> The said case is required to be examined from another angle. Undoubtedly, the respondents did not make any application either under Section 18 or Section 30 of the Act, 1894 to the Land Acquisition Collector. The jurisdiction of the Reference Court, vis-&amp;</w:t>
      </w:r>
      <w:r>
        <w:t>#224;-vis “persons interested” has been explained by this Court in Shyamali Das v. Illa Chowdhry Ors., AIR 2007 SC 215, holding that the Reference Court does not have the jurisdiction to entertain any application of pro interesse suo, or in the nature ther</w:t>
      </w:r>
      <w:r>
        <w:t>eof. The Court held as under: “The Act is a complete code by itself. It provides for remedies not only to those whose lands have been acquired but also to those who claim the awarded amount or any apportionment thereof. A Land Acquisition Judge derives its</w:t>
      </w:r>
      <w:r>
        <w:t xml:space="preserve"> jurisdiction from the order of reference. It is bound thereby. His jurisdiction is to determine adequacy and otherwise of the amount of compensation paid under the award made by the Collector”. Thus holding that, “It is not within his domain to entertain </w:t>
      </w:r>
      <w:r>
        <w:t>any application of pro interesse suo or in the nature thereof.”</w:t>
      </w:r>
    </w:p>
    <w:p w:rsidR="008C0EA7" w:rsidRDefault="00370D3B">
      <w:pPr>
        <w:pStyle w:val="Bodytext0"/>
        <w:shd w:val="clear" w:color="auto" w:fill="auto"/>
        <w:spacing w:before="0" w:line="322" w:lineRule="exact"/>
        <w:ind w:left="720" w:right="40"/>
        <w:jc w:val="both"/>
      </w:pPr>
      <w:r>
        <w:t>The plea of the appellant therein, stating that the title dispute be directed to be decided by the Reference Court itself, since the appellant was not a person interested in the award, was rej</w:t>
      </w:r>
      <w:r>
        <w:t>ected by this Court, observing that the Reference Court does not have the power to enter into an application under Order I Rule 10 CPC.</w:t>
      </w:r>
    </w:p>
    <w:p w:rsidR="008C0EA7" w:rsidRDefault="00370D3B">
      <w:pPr>
        <w:pStyle w:val="Bodytext0"/>
        <w:numPr>
          <w:ilvl w:val="0"/>
          <w:numId w:val="2"/>
        </w:numPr>
        <w:shd w:val="clear" w:color="auto" w:fill="auto"/>
        <w:spacing w:before="0" w:after="304" w:line="322" w:lineRule="exact"/>
        <w:ind w:left="20" w:right="40"/>
        <w:jc w:val="both"/>
      </w:pPr>
      <w:r>
        <w:t xml:space="preserve"> In Ajjam Linganna Ors. v. Land Acquisition Officer, RDO, Nizamabad Ors., (2002) 9 SCC 426, this court made observations</w:t>
      </w:r>
      <w:r>
        <w:t xml:space="preserve"> to the effect that it is not open to the parties to apply directly to the Reference Court for impleadment, and to seek enhancement under Section 18 for compensation.</w:t>
      </w:r>
    </w:p>
    <w:p w:rsidR="008C0EA7" w:rsidRDefault="00370D3B">
      <w:pPr>
        <w:pStyle w:val="Bodytext0"/>
        <w:shd w:val="clear" w:color="auto" w:fill="auto"/>
        <w:spacing w:before="0" w:after="296" w:line="317" w:lineRule="exact"/>
        <w:ind w:left="740" w:right="40"/>
        <w:jc w:val="both"/>
      </w:pPr>
      <w:r>
        <w:t>In Prayag Upnivesh Awas Evam Nirman Sahkari Samiti Ltd. v. Allahabad Vikas Pradhikaran An</w:t>
      </w:r>
      <w:r>
        <w:t>r., (2003) 5 SCC 561, this Court held as under:</w:t>
      </w:r>
    </w:p>
    <w:p w:rsidR="008C0EA7" w:rsidRDefault="00370D3B">
      <w:pPr>
        <w:pStyle w:val="Bodytext0"/>
        <w:shd w:val="clear" w:color="auto" w:fill="auto"/>
        <w:spacing w:before="0" w:after="300" w:line="322" w:lineRule="exact"/>
        <w:ind w:left="740" w:right="40"/>
        <w:jc w:val="both"/>
      </w:pPr>
      <w:r>
        <w:t>“It is well established that the Reference Court gets jurisdiction only if the matter is referred to it under Section 18 or Section 30 of the Act by the Land Acquisition Officer and if the Civil Court has got</w:t>
      </w:r>
      <w:r>
        <w:t xml:space="preserve"> the jurisdiction and authority only to decide the objections referred to it. The Reference Court cannot widen the scope of its jurisdiction or decide matters which are not referred to it.”</w:t>
      </w:r>
    </w:p>
    <w:p w:rsidR="008C0EA7" w:rsidRDefault="00370D3B">
      <w:pPr>
        <w:pStyle w:val="Bodytext0"/>
        <w:shd w:val="clear" w:color="auto" w:fill="auto"/>
        <w:spacing w:before="0" w:after="300" w:line="322" w:lineRule="exact"/>
        <w:ind w:left="740" w:right="40"/>
        <w:jc w:val="both"/>
      </w:pPr>
      <w:r>
        <w:t>While deciding the said case, the Court placed reliance on the jud</w:t>
      </w:r>
      <w:r>
        <w:t>gments in Parmatha Nath Malik Bahadur v. Secretary of State, AIR 1930 PC 64; andMohammed Hasnuddin v. The State of Maharashtra, AIR 1979 SC 404. (See also: Kothamasu Kanakarathamma Ors. v. State of Andhra Pradesh Ors., AIR 1965 SC304) It is evident from th</w:t>
      </w:r>
      <w:r>
        <w:t>e above, that a person who has not made an application before the Land Acquisition Collector, for making a reference under Section 18 or 30 of the Act, 1894, cannot get himself impleaded directly before the Reference Court.</w:t>
      </w:r>
    </w:p>
    <w:p w:rsidR="008C0EA7" w:rsidRDefault="00370D3B">
      <w:pPr>
        <w:pStyle w:val="Bodytext0"/>
        <w:numPr>
          <w:ilvl w:val="0"/>
          <w:numId w:val="2"/>
        </w:numPr>
        <w:shd w:val="clear" w:color="auto" w:fill="auto"/>
        <w:spacing w:before="0" w:after="300" w:line="322" w:lineRule="exact"/>
        <w:ind w:left="20" w:right="40"/>
        <w:jc w:val="both"/>
      </w:pPr>
      <w:r>
        <w:t xml:space="preserve"> In view of the above, the legal</w:t>
      </w:r>
      <w:r>
        <w:t xml:space="preserve"> issues involved herein, can be summarised as under:-</w:t>
      </w:r>
    </w:p>
    <w:p w:rsidR="008C0EA7" w:rsidRDefault="00370D3B">
      <w:pPr>
        <w:pStyle w:val="Bodytext0"/>
        <w:numPr>
          <w:ilvl w:val="0"/>
          <w:numId w:val="4"/>
        </w:numPr>
        <w:shd w:val="clear" w:color="auto" w:fill="auto"/>
        <w:spacing w:before="0" w:after="300" w:line="322" w:lineRule="exact"/>
        <w:ind w:left="740" w:right="40"/>
        <w:jc w:val="both"/>
      </w:pPr>
      <w:r>
        <w:t xml:space="preserve"> An application under Order IX Rule 13 CPC cannot be filed by a person who was not initially a party to the proceedings;</w:t>
      </w:r>
    </w:p>
    <w:p w:rsidR="008C0EA7" w:rsidRDefault="00370D3B">
      <w:pPr>
        <w:pStyle w:val="Bodytext0"/>
        <w:numPr>
          <w:ilvl w:val="0"/>
          <w:numId w:val="4"/>
        </w:numPr>
        <w:shd w:val="clear" w:color="auto" w:fill="auto"/>
        <w:spacing w:before="0" w:after="300" w:line="322" w:lineRule="exact"/>
        <w:ind w:left="740" w:right="40"/>
        <w:jc w:val="both"/>
      </w:pPr>
      <w:r>
        <w:t xml:space="preserve"> Inherent powers under Section 151 CPC can be exercised by the Court to redress only such a grievance, for which no remedy is provided for under the CPC;</w:t>
      </w:r>
    </w:p>
    <w:p w:rsidR="008C0EA7" w:rsidRDefault="00370D3B">
      <w:pPr>
        <w:pStyle w:val="Bodytext0"/>
        <w:numPr>
          <w:ilvl w:val="0"/>
          <w:numId w:val="4"/>
        </w:numPr>
        <w:shd w:val="clear" w:color="auto" w:fill="auto"/>
        <w:spacing w:before="0" w:line="322" w:lineRule="exact"/>
        <w:ind w:left="740" w:right="40"/>
        <w:jc w:val="both"/>
      </w:pPr>
      <w:r>
        <w:t xml:space="preserve"> In the event that an order has been obtained from the Court by playing fraud upon it, it is always op</w:t>
      </w:r>
      <w:r>
        <w:t>en to the Court to recall the said order on the application of the person aggrieved, and such power can also be exercised by the appellate court;</w:t>
      </w:r>
    </w:p>
    <w:p w:rsidR="008C0EA7" w:rsidRDefault="00370D3B">
      <w:pPr>
        <w:pStyle w:val="Bodytext0"/>
        <w:numPr>
          <w:ilvl w:val="0"/>
          <w:numId w:val="4"/>
        </w:numPr>
        <w:shd w:val="clear" w:color="auto" w:fill="auto"/>
        <w:spacing w:before="0" w:after="300" w:line="322" w:lineRule="exact"/>
        <w:ind w:left="740" w:right="20"/>
        <w:jc w:val="both"/>
      </w:pPr>
      <w:r>
        <w:t xml:space="preserve"> Where the fraud has been committed upon a party, the court cannot investigate such a factual issue, and in su</w:t>
      </w:r>
      <w:r>
        <w:t>ch an eventuality, a party has the right to get the said judgment or order set aside, by filing an independent suit.</w:t>
      </w:r>
    </w:p>
    <w:p w:rsidR="008C0EA7" w:rsidRDefault="00370D3B">
      <w:pPr>
        <w:pStyle w:val="Bodytext0"/>
        <w:numPr>
          <w:ilvl w:val="0"/>
          <w:numId w:val="4"/>
        </w:numPr>
        <w:shd w:val="clear" w:color="auto" w:fill="auto"/>
        <w:spacing w:before="0" w:after="300" w:line="322" w:lineRule="exact"/>
        <w:ind w:left="740" w:right="20"/>
        <w:jc w:val="both"/>
      </w:pPr>
      <w:r>
        <w:t xml:space="preserve"> A person aggrieved may maintain an application before the Land Acquisition Collector for reference under Section 18 or 30 of the Act, 1894</w:t>
      </w:r>
      <w:r>
        <w:t>, but cannot make an application for impleadment or apportionment before the Reference Court.</w:t>
      </w:r>
    </w:p>
    <w:p w:rsidR="008C0EA7" w:rsidRDefault="00370D3B">
      <w:pPr>
        <w:pStyle w:val="Bodytext0"/>
        <w:numPr>
          <w:ilvl w:val="0"/>
          <w:numId w:val="2"/>
        </w:numPr>
        <w:shd w:val="clear" w:color="auto" w:fill="auto"/>
        <w:tabs>
          <w:tab w:val="left" w:pos="486"/>
        </w:tabs>
        <w:spacing w:before="0" w:line="322" w:lineRule="exact"/>
        <w:ind w:left="20" w:right="20"/>
        <w:jc w:val="both"/>
      </w:pPr>
      <w:r>
        <w:t>The instant case has been examined in light of the aforesaid legal propositions. We are of the considered opinion that the impugned judgment and order of the High</w:t>
      </w:r>
      <w:r>
        <w:t xml:space="preserve"> Court cannot be sustained in the eyes of law, and is hence liable to be set aside. In view of the above, the appeals succeed and are allowed. The judgment and order impugned herein are set aside. The respondents are at liberty to seek appropriate remedy, </w:t>
      </w:r>
      <w:r>
        <w:t>by resorting to appropriate proceedings, as permissible in law.</w:t>
      </w:r>
    </w:p>
    <w:sectPr w:rsidR="008C0EA7" w:rsidSect="008C0EA7">
      <w:footerReference w:type="default" r:id="rId7"/>
      <w:type w:val="continuous"/>
      <w:pgSz w:w="12240" w:h="15840"/>
      <w:pgMar w:top="1240" w:right="1037" w:bottom="176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D3B" w:rsidRDefault="00370D3B" w:rsidP="008C0EA7">
      <w:r>
        <w:separator/>
      </w:r>
    </w:p>
  </w:endnote>
  <w:endnote w:type="continuationSeparator" w:id="1">
    <w:p w:rsidR="00370D3B" w:rsidRDefault="00370D3B" w:rsidP="008C0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A7" w:rsidRDefault="008C0EA7">
    <w:pPr>
      <w:rPr>
        <w:sz w:val="2"/>
        <w:szCs w:val="2"/>
      </w:rPr>
    </w:pPr>
    <w:r w:rsidRPr="008C0EA7">
      <w:pict>
        <v:shapetype id="_x0000_t202" coordsize="21600,21600" o:spt="202" path="m,l,21600r21600,l21600,xe">
          <v:stroke joinstyle="miter"/>
          <v:path gradientshapeok="t" o:connecttype="rect"/>
        </v:shapetype>
        <v:shape id="_x0000_s1025" type="#_x0000_t202" style="position:absolute;margin-left:90pt;margin-top:719.85pt;width:465.85pt;height:11.05pt;z-index:-251658752;mso-wrap-distance-left:5pt;mso-wrap-distance-right:5pt;mso-position-horizontal-relative:page;mso-position-vertical-relative:page" wrapcoords="0 0" filled="f" stroked="f">
          <v:textbox style="mso-fit-shape-to-text:t" inset="0,0,0,0">
            <w:txbxContent>
              <w:p w:rsidR="008C0EA7" w:rsidRDefault="00370D3B">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Pr="00370D3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D3B" w:rsidRDefault="00370D3B"/>
  </w:footnote>
  <w:footnote w:type="continuationSeparator" w:id="1">
    <w:p w:rsidR="00370D3B" w:rsidRDefault="00370D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0965"/>
    <w:multiLevelType w:val="multilevel"/>
    <w:tmpl w:val="3ABC9C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365723"/>
    <w:multiLevelType w:val="multilevel"/>
    <w:tmpl w:val="61D831D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665C27"/>
    <w:multiLevelType w:val="multilevel"/>
    <w:tmpl w:val="1E365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395AF5"/>
    <w:multiLevelType w:val="multilevel"/>
    <w:tmpl w:val="5F6C06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0EA7"/>
    <w:rsid w:val="00370D3B"/>
    <w:rsid w:val="00720F82"/>
    <w:rsid w:val="008C0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0E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EA7"/>
    <w:rPr>
      <w:color w:val="0066CC"/>
      <w:u w:val="single"/>
    </w:rPr>
  </w:style>
  <w:style w:type="character" w:customStyle="1" w:styleId="Bodytext2">
    <w:name w:val="Body text (2)_"/>
    <w:basedOn w:val="DefaultParagraphFont"/>
    <w:link w:val="Bodytext20"/>
    <w:rsid w:val="008C0EA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C0EA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C0EA7"/>
    <w:rPr>
      <w:color w:val="000000"/>
      <w:spacing w:val="0"/>
      <w:w w:val="100"/>
      <w:position w:val="0"/>
      <w:lang w:val="en-US" w:eastAsia="en-US" w:bidi="en-US"/>
    </w:rPr>
  </w:style>
  <w:style w:type="character" w:customStyle="1" w:styleId="Bodytext">
    <w:name w:val="Body text_"/>
    <w:basedOn w:val="DefaultParagraphFont"/>
    <w:link w:val="Bodytext0"/>
    <w:rsid w:val="008C0EA7"/>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8C0EA7"/>
    <w:rPr>
      <w:smallCaps/>
      <w:color w:val="000000"/>
      <w:spacing w:val="0"/>
      <w:w w:val="100"/>
      <w:position w:val="0"/>
      <w:lang w:val="en-US" w:eastAsia="en-US" w:bidi="en-US"/>
    </w:rPr>
  </w:style>
  <w:style w:type="paragraph" w:customStyle="1" w:styleId="Bodytext20">
    <w:name w:val="Body text (2)"/>
    <w:basedOn w:val="Normal"/>
    <w:link w:val="Bodytext2"/>
    <w:rsid w:val="008C0EA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C0EA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C0EA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3886</Words>
  <Characters>22156</Characters>
  <Application>Microsoft Office Word</Application>
  <DocSecurity>0</DocSecurity>
  <Lines>184</Lines>
  <Paragraphs>51</Paragraphs>
  <ScaleCrop>false</ScaleCrop>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2017-06-03T12:28:00Z</dcterms:created>
  <dcterms:modified xsi:type="dcterms:W3CDTF">2017-06-03T12:28:00Z</dcterms:modified>
</cp:coreProperties>
</file>