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4D" w:rsidRDefault="0029259C">
      <w:pPr>
        <w:pStyle w:val="Bodytext20"/>
        <w:shd w:val="clear" w:color="auto" w:fill="auto"/>
        <w:spacing w:after="52" w:line="280" w:lineRule="exact"/>
        <w:ind w:left="20"/>
      </w:pPr>
      <w:r>
        <w:t>SUPREME COURT OF INDIA</w:t>
      </w:r>
    </w:p>
    <w:p w:rsidR="00221045" w:rsidRDefault="0029259C">
      <w:pPr>
        <w:pStyle w:val="Bodytext0"/>
        <w:shd w:val="clear" w:color="auto" w:fill="auto"/>
        <w:spacing w:before="0"/>
        <w:ind w:left="20"/>
      </w:pPr>
      <w:r>
        <w:t xml:space="preserve">Natasha Singh </w:t>
      </w:r>
    </w:p>
    <w:p w:rsidR="005C754D" w:rsidRDefault="0029259C">
      <w:pPr>
        <w:pStyle w:val="Bodytext0"/>
        <w:shd w:val="clear" w:color="auto" w:fill="auto"/>
        <w:spacing w:before="0"/>
        <w:ind w:left="20"/>
      </w:pPr>
      <w:r>
        <w:t>Vs.</w:t>
      </w:r>
    </w:p>
    <w:p w:rsidR="005C754D" w:rsidRDefault="0029259C">
      <w:pPr>
        <w:pStyle w:val="Bodytext0"/>
        <w:shd w:val="clear" w:color="auto" w:fill="auto"/>
        <w:spacing w:before="0"/>
        <w:ind w:left="20"/>
      </w:pPr>
      <w:r>
        <w:t>CBI (State)</w:t>
      </w:r>
    </w:p>
    <w:p w:rsidR="00221045" w:rsidRDefault="0029259C">
      <w:pPr>
        <w:pStyle w:val="Bodytext0"/>
        <w:shd w:val="clear" w:color="auto" w:fill="auto"/>
        <w:spacing w:before="0"/>
        <w:ind w:left="20"/>
      </w:pPr>
      <w:r>
        <w:t xml:space="preserve">Crl.A.No.709 of 2013 </w:t>
      </w:r>
    </w:p>
    <w:p w:rsidR="005C754D" w:rsidRDefault="0029259C">
      <w:pPr>
        <w:pStyle w:val="Bodytext0"/>
        <w:shd w:val="clear" w:color="auto" w:fill="auto"/>
        <w:spacing w:before="0"/>
        <w:ind w:left="20"/>
      </w:pPr>
      <w:r>
        <w:t>(Dr.B.S.Chauhan and Fakkir Mohamed Ibrahim Kalifulla JJ.)</w:t>
      </w:r>
    </w:p>
    <w:p w:rsidR="005C754D" w:rsidRDefault="0029259C">
      <w:pPr>
        <w:pStyle w:val="Bodytext0"/>
        <w:shd w:val="clear" w:color="auto" w:fill="auto"/>
        <w:spacing w:before="0"/>
        <w:ind w:left="20"/>
      </w:pPr>
      <w:r>
        <w:t>08.05.2013</w:t>
      </w:r>
    </w:p>
    <w:p w:rsidR="005C754D" w:rsidRDefault="0029259C">
      <w:pPr>
        <w:pStyle w:val="Bodytext20"/>
        <w:shd w:val="clear" w:color="auto" w:fill="auto"/>
        <w:spacing w:after="0" w:line="643" w:lineRule="exact"/>
        <w:ind w:left="20"/>
      </w:pPr>
      <w:r>
        <w:t>JUDGMENT</w:t>
      </w:r>
    </w:p>
    <w:p w:rsidR="005C754D" w:rsidRDefault="0029259C">
      <w:pPr>
        <w:pStyle w:val="Bodytext20"/>
        <w:shd w:val="clear" w:color="auto" w:fill="auto"/>
        <w:spacing w:after="0" w:line="643" w:lineRule="exact"/>
        <w:ind w:left="20"/>
        <w:jc w:val="both"/>
      </w:pPr>
      <w:r>
        <w:t>Dr. B.S. CHAUHAN, J.</w:t>
      </w:r>
    </w:p>
    <w:p w:rsidR="005C754D" w:rsidRDefault="0029259C">
      <w:pPr>
        <w:pStyle w:val="Bodytext0"/>
        <w:numPr>
          <w:ilvl w:val="0"/>
          <w:numId w:val="1"/>
        </w:numPr>
        <w:shd w:val="clear" w:color="auto" w:fill="auto"/>
        <w:spacing w:before="0"/>
        <w:ind w:left="20"/>
        <w:jc w:val="both"/>
      </w:pPr>
      <w:r>
        <w:t xml:space="preserve"> Leave granted.</w:t>
      </w:r>
    </w:p>
    <w:p w:rsidR="005C754D" w:rsidRDefault="0029259C">
      <w:pPr>
        <w:pStyle w:val="Bodytext0"/>
        <w:numPr>
          <w:ilvl w:val="0"/>
          <w:numId w:val="1"/>
        </w:numPr>
        <w:shd w:val="clear" w:color="auto" w:fill="auto"/>
        <w:spacing w:before="0" w:after="349" w:line="322" w:lineRule="exact"/>
        <w:ind w:left="20" w:right="40"/>
        <w:jc w:val="both"/>
      </w:pPr>
      <w:r>
        <w:t xml:space="preserve"> This appeal has been preferred against the impugned judgment and order dated 8.4.2013 in Criminal Misc. Case No.1324 of 2013, passed by the High Court of Delhi at New Delhi, by way of which it has affirmed the order dated 16.3.2013, passed by the Trial Co</w:t>
      </w:r>
      <w:r>
        <w:t>urt, dismissing the application filed by the appellant under Section 311 of the Code of Criminal Procedure, 1973 (hereinafter referred to as the ‘Cr.P.C.’), observing that examination of the witnesses sought to be examined by the appellant-accused was in f</w:t>
      </w:r>
      <w:r>
        <w:t>act unnecessary, and would in no way assist in the process of arriving at a just decision with respect to the case.</w:t>
      </w:r>
    </w:p>
    <w:p w:rsidR="005C754D" w:rsidRDefault="0029259C">
      <w:pPr>
        <w:pStyle w:val="Bodytext0"/>
        <w:numPr>
          <w:ilvl w:val="0"/>
          <w:numId w:val="1"/>
        </w:numPr>
        <w:shd w:val="clear" w:color="auto" w:fill="auto"/>
        <w:spacing w:before="0" w:after="308" w:line="260" w:lineRule="exact"/>
        <w:ind w:left="20"/>
        <w:jc w:val="both"/>
      </w:pPr>
      <w:r>
        <w:t xml:space="preserve"> Facts and circumstances giving rise to this appeal are as under:</w:t>
      </w:r>
    </w:p>
    <w:p w:rsidR="005C754D" w:rsidRDefault="0029259C">
      <w:pPr>
        <w:pStyle w:val="Bodytext0"/>
        <w:numPr>
          <w:ilvl w:val="0"/>
          <w:numId w:val="2"/>
        </w:numPr>
        <w:shd w:val="clear" w:color="auto" w:fill="auto"/>
        <w:tabs>
          <w:tab w:val="left" w:pos="1146"/>
        </w:tabs>
        <w:spacing w:before="0" w:line="322" w:lineRule="exact"/>
        <w:ind w:left="740" w:right="40"/>
        <w:jc w:val="both"/>
      </w:pPr>
      <w:r>
        <w:t xml:space="preserve">An FIR dated 10.8.1998 was registered under Section 120B read with </w:t>
      </w:r>
      <w:r>
        <w:t>Sections 420, 467, 468, 471 of the Indian Penal Code, 1860 (hereinafter referred to as the 'IPC’) and Section 13(2) read with Section 13(1)(d) of the Prevention of Corruption Act, 1988 (hereinafter referred to as ‘the Act 1988’) against the appellant and o</w:t>
      </w:r>
      <w:r>
        <w:t>ther accused persons. After the conclusion of the investigation, a chargesheet was filed on 19.7.2001 by the investigating agency, i.e., CBI against Smt. Rita Singh (A-1), Mrs. Natasha Singh (A-2), appellant, and Mr. Y.V. Luthra (A-3), a Public Servant.</w:t>
      </w:r>
    </w:p>
    <w:p w:rsidR="005C754D" w:rsidRDefault="0029259C">
      <w:pPr>
        <w:pStyle w:val="Bodytext0"/>
        <w:numPr>
          <w:ilvl w:val="0"/>
          <w:numId w:val="2"/>
        </w:numPr>
        <w:shd w:val="clear" w:color="auto" w:fill="auto"/>
        <w:spacing w:before="0" w:after="300" w:line="322" w:lineRule="exact"/>
        <w:ind w:left="740" w:right="40"/>
        <w:jc w:val="both"/>
      </w:pPr>
      <w:r>
        <w:t xml:space="preserve"> I</w:t>
      </w:r>
      <w:r>
        <w:t xml:space="preserve">n view thereof, charges were framed by the learned Trial Court on </w:t>
      </w:r>
      <w:r>
        <w:lastRenderedPageBreak/>
        <w:t>5.5.2003 against all the three accused.</w:t>
      </w:r>
    </w:p>
    <w:p w:rsidR="005C754D" w:rsidRDefault="0029259C">
      <w:pPr>
        <w:pStyle w:val="Bodytext0"/>
        <w:numPr>
          <w:ilvl w:val="0"/>
          <w:numId w:val="2"/>
        </w:numPr>
        <w:shd w:val="clear" w:color="auto" w:fill="auto"/>
        <w:spacing w:before="0" w:after="349" w:line="322" w:lineRule="exact"/>
        <w:ind w:left="740" w:right="40"/>
        <w:jc w:val="both"/>
      </w:pPr>
      <w:r>
        <w:t xml:space="preserve"> In support of its case, the prosecution examined 52 witnesses in the course of over 50 hearings and subsequent thereto, the statement of the appellan</w:t>
      </w:r>
      <w:r>
        <w:t>t-accused was recorded on 28-29.1.2013 and 5.2.2013. The appellant, in her defence examined only one witness, namely, Sudhir Kumar (DW-2) and after proving certain documents closed her defence on 18.2.2013. The other accused, namely, Mr. Y.V. Luthra conclu</w:t>
      </w:r>
      <w:r>
        <w:t xml:space="preserve">ded his defence on 19.2.2013, after examining two defence witnesses, namely, Mr. A.K. Saxena and Mr. Satpal Arora. The Trial Court thereafter, fixed the date for hearing final arguments as 5.3.2013. The appellant preferred an application under Section 311 </w:t>
      </w:r>
      <w:r>
        <w:t>Cr.P.C. on 5.3.2013 for permission to examine three witnesses. The said application was dismissed by the Trial Court vide order dated 16.3.2013, against which the Criminal Misc. petition filed by the appellant was also dismissed by the High Court, by way o</w:t>
      </w:r>
      <w:r>
        <w:t>f impugned order dated 8.4.2013.</w:t>
      </w:r>
    </w:p>
    <w:p w:rsidR="005C754D" w:rsidRDefault="0029259C">
      <w:pPr>
        <w:pStyle w:val="Bodytext0"/>
        <w:shd w:val="clear" w:color="auto" w:fill="auto"/>
        <w:spacing w:before="0" w:after="313" w:line="260" w:lineRule="exact"/>
        <w:ind w:left="740"/>
        <w:jc w:val="both"/>
      </w:pPr>
      <w:r>
        <w:t>Hence, this appeal.</w:t>
      </w:r>
    </w:p>
    <w:p w:rsidR="005C754D" w:rsidRDefault="0029259C">
      <w:pPr>
        <w:pStyle w:val="Bodytext0"/>
        <w:numPr>
          <w:ilvl w:val="0"/>
          <w:numId w:val="1"/>
        </w:numPr>
        <w:shd w:val="clear" w:color="auto" w:fill="auto"/>
        <w:spacing w:before="0" w:after="300" w:line="322" w:lineRule="exact"/>
        <w:ind w:left="20" w:right="40"/>
        <w:jc w:val="both"/>
      </w:pPr>
      <w:r>
        <w:t xml:space="preserve"> Shri U.U. Lalit, learned senior counsel appearing for the appellant, has submitted that the FIR was lodged in 1998 and if the prosecution has taken more than a decade to examine 52 witnesses, and that i</w:t>
      </w:r>
      <w:r>
        <w:t>f after the appellant had closed her defence, the other accused had laid evidence in his defence, and that thereafter, without losing any time, the appellant had preferred an application seeking permission to examine three witnesses in her defence, and had</w:t>
      </w:r>
      <w:r>
        <w:t xml:space="preserve"> even given reasons for their examination, the same should not have been dismissed. The Trial Court has committed an error in appreciating the evidence which could have been provided by the said three witnesses in anticipation. It has also been stated that</w:t>
      </w:r>
      <w:r>
        <w:t xml:space="preserve"> further, there was no delay on the part of the appellant in moving the application. Had this application been allowed by the courts below, no prejudice would have been caused to the respondent. Thus, the appeal deserves to be allowed.</w:t>
      </w:r>
    </w:p>
    <w:p w:rsidR="005C754D" w:rsidRDefault="0029259C">
      <w:pPr>
        <w:pStyle w:val="Bodytext0"/>
        <w:numPr>
          <w:ilvl w:val="0"/>
          <w:numId w:val="1"/>
        </w:numPr>
        <w:shd w:val="clear" w:color="auto" w:fill="auto"/>
        <w:spacing w:before="0" w:after="300" w:line="322" w:lineRule="exact"/>
        <w:ind w:left="20" w:right="40"/>
        <w:jc w:val="both"/>
      </w:pPr>
      <w:r>
        <w:t xml:space="preserve"> On the contrary, Sh</w:t>
      </w:r>
      <w:r>
        <w:t>ri S.P. Singh, learned senior counsel appearing for the respondent, has opposed the appeal contending that the courts below have recorded a finding of fact to the extent that the said evidence was not necessary to arrive a just decision, and that it was le</w:t>
      </w:r>
      <w:r>
        <w:t>ft to the discretion of the court whether to allow such an application or not. This Court should not interfere with the manner in which such a discretion has been exercised by the courts below. The courts below have considered the case in correct perspecti</w:t>
      </w:r>
      <w:r>
        <w:t>ve and thus, no interference is called for. The appeal lacks merit and is liable to be dismissed.</w:t>
      </w:r>
    </w:p>
    <w:p w:rsidR="005C754D" w:rsidRDefault="0029259C">
      <w:pPr>
        <w:pStyle w:val="Bodytext0"/>
        <w:numPr>
          <w:ilvl w:val="0"/>
          <w:numId w:val="1"/>
        </w:numPr>
        <w:shd w:val="clear" w:color="auto" w:fill="auto"/>
        <w:spacing w:before="0" w:after="300" w:line="322" w:lineRule="exact"/>
        <w:ind w:left="20" w:right="40"/>
        <w:jc w:val="both"/>
      </w:pPr>
      <w:r>
        <w:t xml:space="preserve"> We have considered the rival submissions made by learned counsel for the parties and perused the record.</w:t>
      </w:r>
    </w:p>
    <w:p w:rsidR="005C754D" w:rsidRDefault="0029259C">
      <w:pPr>
        <w:pStyle w:val="Bodytext0"/>
        <w:numPr>
          <w:ilvl w:val="0"/>
          <w:numId w:val="1"/>
        </w:numPr>
        <w:shd w:val="clear" w:color="auto" w:fill="auto"/>
        <w:spacing w:before="0" w:after="300" w:line="322" w:lineRule="exact"/>
        <w:ind w:left="20" w:right="40"/>
        <w:jc w:val="both"/>
      </w:pPr>
      <w:r>
        <w:t xml:space="preserve"> Section 311 Cr.P.C. empowers the court to summon a </w:t>
      </w:r>
      <w:r>
        <w:t>material witness, or to examine a person present at “any stage” of “any enquiry”, or “trial”, or “any other proceedings” under the Cr.P.C., or to summon any person as a witness, or to recall and re-examine any person who has already been examined if his ev</w:t>
      </w:r>
      <w:r>
        <w:t>idence appears to it, to be essential to the arrival of a just decision of the case. Undoubtedly, the Cr.P.C. has conferred a very wide discretionary power upon the court in this respect, but such a discretion is to be exercised judiciously and not arbitra</w:t>
      </w:r>
      <w:r>
        <w:t>rily. The power of the court in this context is very wide, and in exercise of the same, it may summon any person as a witness at any stage of the trial, or other proceedings. The court is competent to exercise such power even suo motu if no such applicatio</w:t>
      </w:r>
      <w:r>
        <w:t>n has been filed by either of the parties. However, the court must satisfy itself, that it was in fact essential to examine such a witness, or to recall him for further examination in order to arrive at a just decision of the case.</w:t>
      </w:r>
    </w:p>
    <w:p w:rsidR="005C754D" w:rsidRDefault="0029259C">
      <w:pPr>
        <w:pStyle w:val="Bodytext0"/>
        <w:numPr>
          <w:ilvl w:val="0"/>
          <w:numId w:val="1"/>
        </w:numPr>
        <w:shd w:val="clear" w:color="auto" w:fill="auto"/>
        <w:spacing w:before="0" w:after="300" w:line="322" w:lineRule="exact"/>
        <w:ind w:left="20" w:right="40"/>
        <w:jc w:val="both"/>
      </w:pPr>
      <w:r>
        <w:t xml:space="preserve"> In Mir Mohd. Omar &amp; Ors</w:t>
      </w:r>
      <w:r>
        <w:t xml:space="preserve">. v. State of West Bengal, AIR 1989 SC 1785, this Court examined an issue wherein, after the statement of the accused under Section 313 Cr.P.C. had been recorded, the prosecution had filed an application to further examine a witness and the High Court had </w:t>
      </w:r>
      <w:r>
        <w:t>allowed the same. This Court then held, that once the accused has been examined under Section 313 Cr.P.C., in the event that liberty is given to the prosecution to recall a witness, the same may amount to filling up a lacuna existing in the case of the pro</w:t>
      </w:r>
      <w:r>
        <w:t>secution and therefore, that such an order was uncalled for.</w:t>
      </w:r>
    </w:p>
    <w:p w:rsidR="005C754D" w:rsidRDefault="0029259C">
      <w:pPr>
        <w:pStyle w:val="Bodytext0"/>
        <w:numPr>
          <w:ilvl w:val="0"/>
          <w:numId w:val="1"/>
        </w:numPr>
        <w:shd w:val="clear" w:color="auto" w:fill="auto"/>
        <w:spacing w:before="0" w:after="300" w:line="322" w:lineRule="exact"/>
        <w:ind w:left="20" w:right="40"/>
        <w:jc w:val="both"/>
      </w:pPr>
      <w:r>
        <w:t xml:space="preserve"> In Mohanlal Shamji Soni v. Union of India &amp; Anr., AIR 1991 SC 1346, this Court examined the scope of Section 311 Cr.P.C., and held that it is a cardinal rule of the law of evidence, that the bes</w:t>
      </w:r>
      <w:r>
        <w:t xml:space="preserve">t available evidence must be brought before the court to prove a fact, or a point in issue. However, the court is under an obligation to discharge its statutory functions, whether discretionary or obligatory, according to law and hence ensure that justice </w:t>
      </w:r>
      <w:r>
        <w:t xml:space="preserve">is done. The court has a duty to determine the truth, and to render a just decision. The same is also the object of Section 311 Cr.P.C., wherein the court may exercise its discretionary authority at any stage of the enquiry, trial or other proceedings, to </w:t>
      </w:r>
      <w:r>
        <w:t xml:space="preserve">summon any person as a witness though not yet summoned as a witness, or to recall or re- examine any person, though not yet summoned as a witness, who are expected to be able to throw light upon the matter in dispute, because if the judgments happen to be </w:t>
      </w:r>
      <w:r>
        <w:t>rendered on an inchoate, inconclusive and speculative presentation of facts, the ends of justice would be defeated.</w:t>
      </w:r>
    </w:p>
    <w:p w:rsidR="005C754D" w:rsidRDefault="0029259C">
      <w:pPr>
        <w:pStyle w:val="Bodytext0"/>
        <w:numPr>
          <w:ilvl w:val="0"/>
          <w:numId w:val="1"/>
        </w:numPr>
        <w:shd w:val="clear" w:color="auto" w:fill="auto"/>
        <w:spacing w:before="0" w:line="322" w:lineRule="exact"/>
        <w:ind w:left="20" w:right="20"/>
        <w:jc w:val="both"/>
      </w:pPr>
      <w:r>
        <w:t xml:space="preserve"> In Rajeswar Prasad Misra v. The State of West Bengal &amp;</w:t>
      </w:r>
      <w:r>
        <w:t xml:space="preserve"> Anr., AIR 1965 SC 1887, this Court dealt with the ample power and jurisdiction vested in the court, with respect to taking additional evidence, and observed, that it may not be possible for the legislature to foresee all situations and possibilities and t</w:t>
      </w:r>
      <w:r>
        <w:t>herefore, the court must examine the facts and circumstances of each case before it, and if it comes to the conclusion that additional evidence is necessary, not because it would be impossible to pronounce the judgment without it, but because there would b</w:t>
      </w:r>
      <w:r>
        <w:t>e a failure of justice without such evidence being considered, and if such an action on its part is justified, then the court must exercise such power. The Court further held</w:t>
      </w:r>
    </w:p>
    <w:p w:rsidR="005C754D" w:rsidRDefault="0029259C">
      <w:pPr>
        <w:pStyle w:val="Bodytext0"/>
        <w:shd w:val="clear" w:color="auto" w:fill="auto"/>
        <w:spacing w:before="0" w:line="260" w:lineRule="exact"/>
        <w:ind w:left="20"/>
        <w:jc w:val="both"/>
      </w:pPr>
      <w:r>
        <w:t>as under:- “ the Criminal Court has ample power to summon any person as a</w:t>
      </w:r>
    </w:p>
    <w:p w:rsidR="005C754D" w:rsidRDefault="0029259C">
      <w:pPr>
        <w:pStyle w:val="Bodytext0"/>
        <w:shd w:val="clear" w:color="auto" w:fill="auto"/>
        <w:spacing w:before="0" w:after="296" w:line="322" w:lineRule="exact"/>
        <w:ind w:left="20" w:right="20"/>
        <w:jc w:val="both"/>
      </w:pPr>
      <w:r>
        <w:t>witness</w:t>
      </w:r>
      <w:r>
        <w:t xml:space="preserve"> or recall and re-examine any such person even if the evidence on both sides is closed and the jurisdiction of the Court must obviously be dictated by exigency of the situation, and fair play and good sense appear to be the only safe guides and that only t</w:t>
      </w:r>
      <w:r>
        <w:t>he requirements of justice command the examination of any person which would depend on the facts and circumstances of each case.” (Emphasis added)</w:t>
      </w:r>
    </w:p>
    <w:p w:rsidR="005C754D" w:rsidRDefault="0029259C">
      <w:pPr>
        <w:pStyle w:val="Bodytext0"/>
        <w:numPr>
          <w:ilvl w:val="0"/>
          <w:numId w:val="1"/>
        </w:numPr>
        <w:shd w:val="clear" w:color="auto" w:fill="auto"/>
        <w:spacing w:before="0" w:after="304" w:line="326" w:lineRule="exact"/>
        <w:ind w:left="20" w:right="20"/>
        <w:jc w:val="both"/>
      </w:pPr>
      <w:r>
        <w:t xml:space="preserve"> In Rajendra Prasad v. Narcotic Cell through its Officer-in- Charge, Delhi, AIR 1999 SC 2292, this Court cons</w:t>
      </w:r>
      <w:r>
        <w:t>idered a similar issue and held as under:-</w:t>
      </w:r>
    </w:p>
    <w:p w:rsidR="005C754D" w:rsidRDefault="0029259C">
      <w:pPr>
        <w:pStyle w:val="Bodytext0"/>
        <w:shd w:val="clear" w:color="auto" w:fill="auto"/>
        <w:spacing w:before="0" w:line="322" w:lineRule="exact"/>
        <w:ind w:left="740" w:right="20"/>
        <w:jc w:val="both"/>
      </w:pPr>
      <w:r>
        <w:t>“Lacuna in the prosecution must be understood as the inherent weakness or a latent wedge in the matrix of the prosecution case. The advantage of it should normally go to the accused in the trial of the case, but a</w:t>
      </w:r>
      <w:r>
        <w:t>n over sight in the management of the prosecution cannot be treated as irreparable lacuna. No party in a trial can be foreclosed from correcting, errors. If proper evidence was not adduced or a relevant material was not brought on record due to any inadver</w:t>
      </w:r>
      <w:r>
        <w:t>tence, the Court should be magnanimous in permitting such mistakes to be rectified. After all, function of the criminal Court is administration of criminal justice and not to count errors committed by the parties or to find out and declare who among the pa</w:t>
      </w:r>
      <w:r>
        <w:t>rties performed better.” (Emphasis added)</w:t>
      </w:r>
    </w:p>
    <w:p w:rsidR="005C754D" w:rsidRDefault="0029259C">
      <w:pPr>
        <w:pStyle w:val="Bodytext0"/>
        <w:numPr>
          <w:ilvl w:val="0"/>
          <w:numId w:val="1"/>
        </w:numPr>
        <w:shd w:val="clear" w:color="auto" w:fill="auto"/>
        <w:spacing w:before="0" w:after="240" w:line="322" w:lineRule="exact"/>
        <w:ind w:left="20" w:right="20"/>
        <w:jc w:val="both"/>
      </w:pPr>
      <w:r>
        <w:t xml:space="preserve"> Similarly, in P. Sanjeeva Rao v. State of A.P., AIR 2012 SC 2242, this Court examined the scope of the provisions of Section 311 Cr.P.C. and held as under:-</w:t>
      </w:r>
    </w:p>
    <w:p w:rsidR="005C754D" w:rsidRDefault="0029259C">
      <w:pPr>
        <w:pStyle w:val="Bodytext0"/>
        <w:shd w:val="clear" w:color="auto" w:fill="auto"/>
        <w:spacing w:before="0" w:after="240" w:line="322" w:lineRule="exact"/>
        <w:ind w:left="720" w:right="20"/>
        <w:jc w:val="both"/>
      </w:pPr>
      <w:r>
        <w:t xml:space="preserve">“Grant of fairest opportunity to the accused to prove </w:t>
      </w:r>
      <w:r>
        <w:t>his innocence was the object of every fair trial, observed this Court in Hoffman Andreas v. Inspector of Customs, Amritsar, (2000) 10 SCC 430. The following passage is in this regard apposite:</w:t>
      </w:r>
    </w:p>
    <w:p w:rsidR="005C754D" w:rsidRDefault="0029259C">
      <w:pPr>
        <w:pStyle w:val="Bodytext0"/>
        <w:shd w:val="clear" w:color="auto" w:fill="auto"/>
        <w:spacing w:before="0" w:after="289" w:line="322" w:lineRule="exact"/>
        <w:ind w:left="720" w:right="20"/>
        <w:jc w:val="both"/>
      </w:pPr>
      <w:r>
        <w:t xml:space="preserve">'In such circumstances, if the new Counsel thought to have the </w:t>
      </w:r>
      <w:r>
        <w:t xml:space="preserve">material witnesses further examined, the Court could adopt latitude and a liberal view in the interest of justice, particularly when the Court has unbridled powers in the matter as enshrined in Section 311 of the Code. After all the trial is basically for </w:t>
      </w:r>
      <w:r>
        <w:t>the prisoners and courts should afford the opportunity to them in the fairest manner possible.’</w:t>
      </w:r>
    </w:p>
    <w:p w:rsidR="005C754D" w:rsidRDefault="0029259C">
      <w:pPr>
        <w:pStyle w:val="Bodytext0"/>
        <w:shd w:val="clear" w:color="auto" w:fill="auto"/>
        <w:spacing w:before="0" w:after="313" w:line="260" w:lineRule="exact"/>
        <w:ind w:left="720"/>
        <w:jc w:val="both"/>
      </w:pPr>
      <w:r>
        <w:t>xxx xxx xxx xxx</w:t>
      </w:r>
    </w:p>
    <w:p w:rsidR="005C754D" w:rsidRDefault="0029259C">
      <w:pPr>
        <w:pStyle w:val="Bodytext0"/>
        <w:shd w:val="clear" w:color="auto" w:fill="auto"/>
        <w:spacing w:before="0" w:line="322" w:lineRule="exact"/>
        <w:ind w:left="720" w:right="20"/>
        <w:jc w:val="both"/>
      </w:pPr>
      <w:r>
        <w:t>We are conscious of the fact that recall of the witnesses is being directed nearly four years after they were examined in chief about an inciden</w:t>
      </w:r>
      <w:r>
        <w:t>t that is</w:t>
      </w:r>
    </w:p>
    <w:p w:rsidR="005C754D" w:rsidRDefault="0029259C">
      <w:pPr>
        <w:pStyle w:val="Bodytext0"/>
        <w:shd w:val="clear" w:color="auto" w:fill="auto"/>
        <w:spacing w:before="0" w:line="322" w:lineRule="exact"/>
        <w:ind w:left="720"/>
        <w:jc w:val="both"/>
      </w:pPr>
      <w:r>
        <w:t>nearly seven years old we are of the opinion that on a parity of reasoning</w:t>
      </w:r>
    </w:p>
    <w:p w:rsidR="005C754D" w:rsidRDefault="0029259C">
      <w:pPr>
        <w:pStyle w:val="Bodytext0"/>
        <w:shd w:val="clear" w:color="auto" w:fill="auto"/>
        <w:spacing w:before="0" w:after="240" w:line="322" w:lineRule="exact"/>
        <w:ind w:left="720" w:right="20"/>
        <w:jc w:val="both"/>
      </w:pPr>
      <w:r>
        <w:t>and looking to the consequences of denial of opportunity to cross-examine the witnesses, we would prefer to err in favour of the appellant getting an opportunity rather th</w:t>
      </w:r>
      <w:r>
        <w:t>an protecting the prosecution against a possible prejudice at his cost. Fairness of the trial is a virtue that is sacrosanct in our judicial system and no price is too heavy to protect that virtue. A possible prejudice to prosecution is not even a price, l</w:t>
      </w:r>
      <w:r>
        <w:t>eave alone one that would justify denial of a fair opportunity to the accused to defend himself.”</w:t>
      </w:r>
    </w:p>
    <w:p w:rsidR="005C754D" w:rsidRDefault="0029259C">
      <w:pPr>
        <w:pStyle w:val="Bodytext0"/>
        <w:numPr>
          <w:ilvl w:val="0"/>
          <w:numId w:val="1"/>
        </w:numPr>
        <w:shd w:val="clear" w:color="auto" w:fill="auto"/>
        <w:spacing w:before="0" w:after="240" w:line="322" w:lineRule="exact"/>
        <w:ind w:left="20" w:right="20"/>
        <w:jc w:val="both"/>
      </w:pPr>
      <w:r>
        <w:t xml:space="preserve"> In T. Nagappa v. Y.R. Muralidhar, AIR 2008 SC 2010, this Court held, that while considering such an application, the court must not imagine or assume what th</w:t>
      </w:r>
      <w:r>
        <w:t>e deposition of the witness would be, in the event that an application under Section 311 Cr.P.C. is allowed and appreciate in its entirety, the said anticipated evidence. The Court held as under:</w:t>
      </w:r>
    </w:p>
    <w:p w:rsidR="005C754D" w:rsidRDefault="0029259C">
      <w:pPr>
        <w:pStyle w:val="Bodytext0"/>
        <w:shd w:val="clear" w:color="auto" w:fill="auto"/>
        <w:spacing w:before="0" w:after="300" w:line="322" w:lineRule="exact"/>
        <w:ind w:left="720" w:right="20"/>
        <w:jc w:val="both"/>
      </w:pPr>
      <w:r>
        <w:t>“What should be the nature of evidence is not a matter which</w:t>
      </w:r>
      <w:r>
        <w:t xml:space="preserve"> should be left only to the discretion of the court. It is the accused who knows how to prove his defence. It is true that the court being the master of the proceedings must determine as to whether the application filed by the accused in terms of sub</w:t>
      </w:r>
      <w:r>
        <w:softHyphen/>
        <w:t>secti</w:t>
      </w:r>
      <w:r>
        <w:t>on (2) of Section 243 of the Code is bona fide or not or whether thereby he intends to bring on record a relevant material. But ordinarily an accused should be allowed to approach the court for obtaining its assistance with regard to summoning of witnesses</w:t>
      </w:r>
      <w:r>
        <w:t>, etc. If permitted to do so, steps therefor, however, must be taken within a limited time. There cannot be any doubt whatsoever that the accused should not be allowed to unnecessarily protract the trial or summon witnesses whose evidence would not be at a</w:t>
      </w:r>
      <w:r>
        <w:t>ll relevant.”</w:t>
      </w:r>
    </w:p>
    <w:p w:rsidR="005C754D" w:rsidRDefault="0029259C">
      <w:pPr>
        <w:pStyle w:val="Bodytext0"/>
        <w:numPr>
          <w:ilvl w:val="0"/>
          <w:numId w:val="1"/>
        </w:numPr>
        <w:shd w:val="clear" w:color="auto" w:fill="auto"/>
        <w:spacing w:before="0" w:after="300" w:line="322" w:lineRule="exact"/>
        <w:ind w:left="20" w:right="20"/>
        <w:jc w:val="both"/>
      </w:pPr>
      <w:r>
        <w:t xml:space="preserve"> The scope and object of the provision is to enable the Court to determine the truth and to render a just decision after discovering all relevant facts and obtaining proper proof of such facts, to arrive at a just decision of the case. Power </w:t>
      </w:r>
      <w:r>
        <w:t>must be exercised judiciously and not capriciously or arbitrarily, as any improper or capricious exercise of such power may lead to undesirable results. An application under Section 311 Cr.P.C. must not be allowed only to fill up a lacuna in the case of th</w:t>
      </w:r>
      <w:r>
        <w:t xml:space="preserve">e prosecution, or of the defence, or to the disadvantage of the accused, or to cause serious prejudice to the defence of the accused, or to give an unfair advantage to the opposite party. Further, the additional evidence must not be received as a disguise </w:t>
      </w:r>
      <w:r>
        <w:t>for retrial, or to change the nature of the case against either of the parties. Such a power must be exercised, provided that the evidence that is likely to be tendered by a witness, is germane to the issue involved. An opportunity of rebuttal however, mus</w:t>
      </w:r>
      <w:r>
        <w:t>t be given to the other party.</w:t>
      </w:r>
    </w:p>
    <w:p w:rsidR="005C754D" w:rsidRDefault="0029259C">
      <w:pPr>
        <w:pStyle w:val="Bodytext0"/>
        <w:shd w:val="clear" w:color="auto" w:fill="auto"/>
        <w:spacing w:before="0" w:after="300" w:line="322" w:lineRule="exact"/>
        <w:ind w:left="720" w:right="20"/>
        <w:jc w:val="both"/>
      </w:pPr>
      <w:r>
        <w:t>The power conferred under Section 311 Cr.P.C. must therefore, be invoked by the Court only in order to meet the ends of justice, for strong and valid reasons, and the same must be exercised with great caution and circumspecti</w:t>
      </w:r>
      <w:r>
        <w:t>on.</w:t>
      </w:r>
    </w:p>
    <w:p w:rsidR="005C754D" w:rsidRDefault="0029259C">
      <w:pPr>
        <w:pStyle w:val="Bodytext0"/>
        <w:shd w:val="clear" w:color="auto" w:fill="auto"/>
        <w:spacing w:before="0" w:after="300" w:line="322" w:lineRule="exact"/>
        <w:ind w:left="720" w:right="20"/>
        <w:jc w:val="both"/>
      </w:pPr>
      <w:r>
        <w:t xml:space="preserve">The very use of words such as ‘any Court’, ‘at any stage”, or ‘or any enquiry, trial or other proceedings’, ‘any person’ and ‘any such person’ clearly spells out that the provisions of this section have been expressed in the widest possible terms, and </w:t>
      </w:r>
      <w:r>
        <w:t>do not limit the discretion of the Court in any way. There is thus no escape if the fresh evidence to be obtained is essential to the just decision of the case. The determinative factor should therefore be, whether the summoning/recalling of the said witne</w:t>
      </w:r>
      <w:r>
        <w:t>ss is in fact, essential to the just decision of the case.</w:t>
      </w:r>
    </w:p>
    <w:p w:rsidR="005C754D" w:rsidRDefault="0029259C">
      <w:pPr>
        <w:pStyle w:val="Bodytext0"/>
        <w:numPr>
          <w:ilvl w:val="0"/>
          <w:numId w:val="1"/>
        </w:numPr>
        <w:shd w:val="clear" w:color="auto" w:fill="auto"/>
        <w:spacing w:before="0" w:after="300" w:line="322" w:lineRule="exact"/>
        <w:ind w:left="20" w:right="20"/>
        <w:jc w:val="both"/>
      </w:pPr>
      <w:r>
        <w:t xml:space="preserve"> Fair trial is the main object of criminal procedure, and it is the duty of the court to ensure that such fairness is not hampered or threatened in any manner. Fair trial entails the interests of t</w:t>
      </w:r>
      <w:r>
        <w:t>he accused, the victim and of the society, and therefore, fair trial includes the grant of fair and proper opportunities to the person concerned, and the same must be ensured as this is a constitutional, as well as a human right. Thus, under no circumstanc</w:t>
      </w:r>
      <w:r>
        <w:t>es can a person’s right to fair trial be jeopardized. Adducing evidence in support of the defence is a valuable right. Denial of such right would amount to the denial of a fair trial. Thus, it is essential that the rules of procedure that have been designe</w:t>
      </w:r>
      <w:r>
        <w:t>d to ensure justice are scrupulously followed, and the court must be zealous in ensuring that there is no breach of the same. (Vide: Talab Haji Hussain v. Madhukar Purshottam Mondkar &amp; Anr., AIR1958 SC 376; Zahira Habibulla H. Sheikh &amp; Anr. v. State of Guj</w:t>
      </w:r>
      <w:r>
        <w:t>arat &amp; Ors., AIR 2004 SC 3114;Zahira Habibullah Sheikh &amp; Anr. v. State of Gujarat &amp; Ors., AIR 2006 SC 1367; Kalyani Baskar (Mrs.) v. M.S. Sampoornam (Mrs.), (2007) 2 SCC 258; Vijay Kumar v. State of U.P. &amp; Anr., (2011) 8 SCC 136; and Sudevanand v. State th</w:t>
      </w:r>
      <w:r>
        <w:t>rough C.B.I., (2012) 3 SCC 387)</w:t>
      </w:r>
    </w:p>
    <w:p w:rsidR="005C754D" w:rsidRDefault="0029259C">
      <w:pPr>
        <w:pStyle w:val="Bodytext0"/>
        <w:numPr>
          <w:ilvl w:val="0"/>
          <w:numId w:val="1"/>
        </w:numPr>
        <w:shd w:val="clear" w:color="auto" w:fill="auto"/>
        <w:tabs>
          <w:tab w:val="left" w:pos="490"/>
        </w:tabs>
        <w:spacing w:before="0" w:after="300" w:line="322" w:lineRule="exact"/>
        <w:ind w:left="20" w:right="40"/>
        <w:jc w:val="both"/>
      </w:pPr>
      <w:r>
        <w:t xml:space="preserve">The instant case is required to be examined in light of the aforesaid settled legal propositions. The relevant part of the chargesheet dated 19.7.2001 states, that the insurance claim filed by the appellant was inflated and </w:t>
      </w:r>
      <w:r>
        <w:t>that therefore, the collusion of a Public Servant in this respect attracted the provisions of Sections 420, 467, 468, 471 and 13 of the Act 1988. The chargesheet further revealed that:</w:t>
      </w:r>
    </w:p>
    <w:p w:rsidR="005C754D" w:rsidRDefault="0029259C">
      <w:pPr>
        <w:pStyle w:val="Bodytext0"/>
        <w:shd w:val="clear" w:color="auto" w:fill="auto"/>
        <w:spacing w:before="0" w:line="322" w:lineRule="exact"/>
        <w:ind w:left="740" w:right="40"/>
        <w:jc w:val="both"/>
      </w:pPr>
      <w:r>
        <w:t>?“Investigation has revealed that in order to obtain insurance claim, a</w:t>
      </w:r>
      <w:r>
        <w:t>ccused Rita Singh (A-1) in her capacity as Director, Mideast India Ltd. accused Natasha Singh (A-2) in her capacity as Director, approached IFCI and in view of the aforesaid necessity for obtaining NOC from Financial Institutions/Banks, Sh. S.S. Batra, Com</w:t>
      </w:r>
      <w:r>
        <w:t>pany Secretary, MIL vide letter dated 1.3.96 requested IFCI, New Delhi for issuing a NOC for releasing a sum of Rs.3.75 crores as interim on account payment. Sh. B.B. Huria the then Chief General Manager, IFCI recorded a note on this letter for issuing NOC</w:t>
      </w:r>
      <w:r>
        <w:t xml:space="preserve"> subject to payment of over dues aggregating to Rs. 58 lacs. Despite the fact that there were over dues to the tune of Rs.58,92,197/- against Mideast (India) Limited, accused Y.V.Luthra dishonestly and fraudulently issued NOC dated 1.3.96 for release of Rs</w:t>
      </w:r>
      <w:r>
        <w:t>.3.75 crores by the insurance Company in respect of property at B-12/A Phase II, Noida and he on 2.3.96 recorded a note in the office copy of the letter dated 1.3.96 that NOC was issued as there were no over dues as confirmed from Accounts Department. This</w:t>
      </w:r>
      <w:r>
        <w:t xml:space="preserve"> NOC dated 1.3.96 was handed over to the representative of Mideast (India) Limited, which was presented to Delhi Regional Office of UIICL and on the strength of the said false NOC the Insurance Company's Head Office at Chennai released a payment of Rs.3.60</w:t>
      </w:r>
      <w:r>
        <w:t xml:space="preserve"> crores to Mideast (India) Limited vide cheque No.454431 dated 8.3.96 which was credited to the account of</w:t>
      </w:r>
    </w:p>
    <w:p w:rsidR="005C754D" w:rsidRDefault="0029259C">
      <w:pPr>
        <w:pStyle w:val="Bodytext0"/>
        <w:shd w:val="clear" w:color="auto" w:fill="auto"/>
        <w:spacing w:before="0" w:after="300" w:line="322" w:lineRule="exact"/>
        <w:ind w:left="720" w:right="40"/>
        <w:jc w:val="both"/>
      </w:pPr>
      <w:r>
        <w:t>Mideast (India) Limited. A sum of Rs.15 lacs was retained out of the approved amount of Rs.3.75 crores towards payment to PNB Capital Finance.”</w:t>
      </w:r>
    </w:p>
    <w:p w:rsidR="005C754D" w:rsidRDefault="0029259C">
      <w:pPr>
        <w:pStyle w:val="Bodytext0"/>
        <w:numPr>
          <w:ilvl w:val="0"/>
          <w:numId w:val="1"/>
        </w:numPr>
        <w:shd w:val="clear" w:color="auto" w:fill="auto"/>
        <w:spacing w:before="0" w:after="300" w:line="322" w:lineRule="exact"/>
        <w:ind w:left="20" w:right="40"/>
        <w:jc w:val="both"/>
      </w:pPr>
      <w:r>
        <w:t xml:space="preserve"> The Trial Court, while entertaining the application filed under Section 311 Cr.P.C., had asked the appellant to provide a brief summary of the nature of evidence that would be provided by the defence witnesses mentioned in the application, and in keeping </w:t>
      </w:r>
      <w:r>
        <w:t>with this, the appellant had furnished an application stating that the appellant wished to examine one Shri B.B. Sharma who was one of the panchnama witnesses, and who the prosecution had neither listed nor examined in court. Therefore, the appellant wishe</w:t>
      </w:r>
      <w:r>
        <w:t>d to examine him in defence. The second person was Shri S.S. Batra, Company Secretary of the appellant, as he was the best person to provide greater details of the company of which the appellant is the Director. The third witness was a hand-writing expert,</w:t>
      </w:r>
      <w:r>
        <w:t xml:space="preserve"> and it was necessary for the defence to examine him regarding the correctness of the signatures of the appellant and others, particularly with respect to the signatures of the appellant.</w:t>
      </w:r>
    </w:p>
    <w:p w:rsidR="005C754D" w:rsidRDefault="0029259C">
      <w:pPr>
        <w:pStyle w:val="Bodytext0"/>
        <w:numPr>
          <w:ilvl w:val="0"/>
          <w:numId w:val="1"/>
        </w:numPr>
        <w:shd w:val="clear" w:color="auto" w:fill="auto"/>
        <w:spacing w:before="0" w:after="300" w:line="322" w:lineRule="exact"/>
        <w:ind w:left="20" w:right="40"/>
        <w:jc w:val="both"/>
      </w:pPr>
      <w:r>
        <w:t xml:space="preserve"> Undoubtedly, an application filed under Section 311 Cr.P.C. must be</w:t>
      </w:r>
      <w:r>
        <w:t xml:space="preserve"> allowed if fresh evidence is being produced to facilitate a just decision, however, in the instant case, the learned Trial Court prejudged the evidence of the witness sought to be examined by the appellant, and thereby cause grave and material prejudice t</w:t>
      </w:r>
      <w:r>
        <w:t>o the appellant as regards her defence, which tantamounts to a flagrant violation of the principles of law governing the production of such evidence in keeping with the provisions of Section 311 Cr.P.C. By doing so, the Trial Court reached the conclusion t</w:t>
      </w:r>
      <w:r>
        <w:t>hat the production of such evidence by the defence was not essential to facilitate a just decision of the case. Such an assumption is wholly misconceived, and is not tenable in law as the accused has every right to adduce evidence in rebuttal of the eviden</w:t>
      </w:r>
      <w:r>
        <w:t xml:space="preserve">ce brought on record by the prosecution. The court must examine whether such additional evidence is necessary to facilitate a just and proper decision of the case. The examination of the hand-writing expert may therefore be necessary to rebut the evidence </w:t>
      </w:r>
      <w:r>
        <w:t>of Rabi Lal Thapa (PW.40), and a request made for his examination ought not to have been rejected on the sole ground that the opinion of the hand-writing expert would not be conclusive. In such a situation, the only issue that ought to have been considered</w:t>
      </w:r>
      <w:r>
        <w:t xml:space="preserve"> by the courts below, is whether the evidence proposed to be adduced was relevant or not. Identical is the position regarding the panchnama witness, and the court is justified in weighing evidence, only and only once the same has been laid before it and br</w:t>
      </w:r>
      <w:r>
        <w:t>ought on record. Mr. B.B. Sharma, thus, may be in a position to depose with respect to whether the documents alleged to have been found, or to have been seized, were actually recovered or not, and therefore, from the point of view of the appellant, his exa</w:t>
      </w:r>
      <w:r>
        <w:t>mination might prove to be essential and imperative for facilitating a just decision of the case.</w:t>
      </w:r>
    </w:p>
    <w:p w:rsidR="005C754D" w:rsidRDefault="0029259C">
      <w:pPr>
        <w:pStyle w:val="Bodytext0"/>
        <w:numPr>
          <w:ilvl w:val="0"/>
          <w:numId w:val="1"/>
        </w:numPr>
        <w:shd w:val="clear" w:color="auto" w:fill="auto"/>
        <w:spacing w:before="0" w:after="300" w:line="322" w:lineRule="exact"/>
        <w:ind w:left="20" w:right="40"/>
        <w:jc w:val="both"/>
      </w:pPr>
      <w:r>
        <w:t xml:space="preserve"> The High Court has simply quoted relevant paragraphs from the judgment of the Trial Court and has approved the same without giving proper reasons, merely obs</w:t>
      </w:r>
      <w:r>
        <w:t>erving that the additional evidence sought to be brought on record was not essential for the purpose of arriving at a just decision.</w:t>
      </w:r>
    </w:p>
    <w:p w:rsidR="005C754D" w:rsidRDefault="0029259C">
      <w:pPr>
        <w:pStyle w:val="Bodytext0"/>
        <w:shd w:val="clear" w:color="auto" w:fill="auto"/>
        <w:spacing w:before="0" w:after="300" w:line="322" w:lineRule="exact"/>
        <w:ind w:left="20" w:right="40"/>
        <w:jc w:val="both"/>
      </w:pPr>
      <w:r>
        <w:t>Furthermore, the same is not a case where if the application filed by the appellant had been allowed, the process would hav</w:t>
      </w:r>
      <w:r>
        <w:t>e taken much time. In fact, disallowing the said application, has caused delay. No prejudice would have been caused to the prosecution, if the defence had been permitted to examine said three witnesses.</w:t>
      </w:r>
    </w:p>
    <w:p w:rsidR="005C754D" w:rsidRDefault="0029259C">
      <w:pPr>
        <w:pStyle w:val="Bodytext0"/>
        <w:numPr>
          <w:ilvl w:val="0"/>
          <w:numId w:val="1"/>
        </w:numPr>
        <w:shd w:val="clear" w:color="auto" w:fill="auto"/>
        <w:spacing w:before="0" w:line="322" w:lineRule="exact"/>
        <w:ind w:left="20" w:right="40"/>
        <w:jc w:val="both"/>
      </w:pPr>
      <w:r>
        <w:t xml:space="preserve"> In view of above, the appeal succeeds and is allowed</w:t>
      </w:r>
      <w:r>
        <w:t>. The judgment and order of the Trial Court, as well as of the High Court impugned before us, are set aside. The application under Section 311 Cr.P.C. filed by the appellant is allowed. The parties are directed to appear before the learned Trial Court on t</w:t>
      </w:r>
      <w:r>
        <w:t>he 17th of May, 2013, and the learned Trial Court is requested to fix a date on which the appellant shall produce the three witnesses, and the same may thereafter be examined expeditiously in accordance with law, and without causing any further delay. Need</w:t>
      </w:r>
      <w:r>
        <w:t>less to say that the prosecution will be entitled to cross examine them.</w:t>
      </w:r>
    </w:p>
    <w:sectPr w:rsidR="005C754D" w:rsidSect="005C754D">
      <w:footerReference w:type="default" r:id="rId7"/>
      <w:type w:val="continuous"/>
      <w:pgSz w:w="12240" w:h="15840"/>
      <w:pgMar w:top="1377" w:right="1397" w:bottom="1948" w:left="14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59C" w:rsidRDefault="0029259C" w:rsidP="005C754D">
      <w:r>
        <w:separator/>
      </w:r>
    </w:p>
  </w:endnote>
  <w:endnote w:type="continuationSeparator" w:id="1">
    <w:p w:rsidR="0029259C" w:rsidRDefault="0029259C" w:rsidP="005C7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4D" w:rsidRDefault="005C754D">
    <w:pPr>
      <w:rPr>
        <w:sz w:val="2"/>
        <w:szCs w:val="2"/>
      </w:rPr>
    </w:pPr>
    <w:r w:rsidRPr="005C754D">
      <w:pict>
        <v:shapetype id="_x0000_t202" coordsize="21600,21600" o:spt="202" path="m,l,21600r21600,l21600,xe">
          <v:stroke joinstyle="miter"/>
          <v:path gradientshapeok="t" o:connecttype="rect"/>
        </v:shapetype>
        <v:shape id="_x0000_s1025" type="#_x0000_t202" style="position:absolute;margin-left:72.6pt;margin-top:713pt;width:465.85pt;height:11.05pt;z-index:-251658752;mso-wrap-distance-left:5pt;mso-wrap-distance-right:5pt;mso-position-horizontal-relative:page;mso-position-vertical-relative:page" wrapcoords="0 0" filled="f" stroked="f">
          <v:textbox style="mso-fit-shape-to-text:t" inset="0,0,0,0">
            <w:txbxContent>
              <w:p w:rsidR="005C754D" w:rsidRDefault="0029259C">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29259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59C" w:rsidRDefault="0029259C"/>
  </w:footnote>
  <w:footnote w:type="continuationSeparator" w:id="1">
    <w:p w:rsidR="0029259C" w:rsidRDefault="002925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5500E"/>
    <w:multiLevelType w:val="multilevel"/>
    <w:tmpl w:val="F7A63D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4D409C"/>
    <w:multiLevelType w:val="multilevel"/>
    <w:tmpl w:val="A93E5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C754D"/>
    <w:rsid w:val="00221045"/>
    <w:rsid w:val="0029259C"/>
    <w:rsid w:val="005C7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75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754D"/>
    <w:rPr>
      <w:color w:val="0066CC"/>
      <w:u w:val="single"/>
    </w:rPr>
  </w:style>
  <w:style w:type="character" w:customStyle="1" w:styleId="Bodytext2">
    <w:name w:val="Body text (2)_"/>
    <w:basedOn w:val="DefaultParagraphFont"/>
    <w:link w:val="Bodytext20"/>
    <w:rsid w:val="005C754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C754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C754D"/>
    <w:rPr>
      <w:color w:val="000000"/>
      <w:spacing w:val="0"/>
      <w:w w:val="100"/>
      <w:position w:val="0"/>
      <w:lang w:val="en-US" w:eastAsia="en-US" w:bidi="en-US"/>
    </w:rPr>
  </w:style>
  <w:style w:type="character" w:customStyle="1" w:styleId="Bodytext">
    <w:name w:val="Body text_"/>
    <w:basedOn w:val="DefaultParagraphFont"/>
    <w:link w:val="Bodytext0"/>
    <w:rsid w:val="005C754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C754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C754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C754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3157</Words>
  <Characters>18000</Characters>
  <Application>Microsoft Office Word</Application>
  <DocSecurity>0</DocSecurity>
  <Lines>150</Lines>
  <Paragraphs>42</Paragraphs>
  <ScaleCrop>false</ScaleCrop>
  <Company/>
  <LinksUpToDate>false</LinksUpToDate>
  <CharactersWithSpaces>21115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2017-06-05T08:14:00Z</dcterms:created>
  <dcterms:modified xsi:type="dcterms:W3CDTF">2017-06-05T08:14:00Z</dcterms:modified>
</cp:coreProperties>
</file>