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91" w:rsidRPr="002E043A" w:rsidRDefault="002E043A" w:rsidP="002E043A">
      <w:pPr>
        <w:jc w:val="center"/>
        <w:rPr>
          <w:rFonts w:ascii="Times New Roman" w:hAnsi="Times New Roman" w:cs="Times New Roman"/>
          <w:b/>
        </w:rPr>
      </w:pPr>
      <w:r w:rsidRPr="002E043A">
        <w:rPr>
          <w:rFonts w:ascii="Times New Roman" w:hAnsi="Times New Roman" w:cs="Times New Roman"/>
          <w:b/>
        </w:rPr>
        <w:t>SUPREME COURT OF INDIA</w:t>
      </w:r>
    </w:p>
    <w:p w:rsidR="00F30F91" w:rsidRPr="002E043A" w:rsidRDefault="00F30F91" w:rsidP="002E043A">
      <w:pPr>
        <w:jc w:val="center"/>
        <w:rPr>
          <w:rFonts w:ascii="Times New Roman" w:hAnsi="Times New Roman" w:cs="Times New Roman"/>
        </w:rPr>
      </w:pPr>
    </w:p>
    <w:p w:rsidR="002E043A" w:rsidRPr="002E043A" w:rsidRDefault="00F30F91" w:rsidP="002E043A">
      <w:pPr>
        <w:jc w:val="center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Mahipal Singh Tomar</w:t>
      </w:r>
    </w:p>
    <w:p w:rsidR="002E043A" w:rsidRPr="002E043A" w:rsidRDefault="002E043A" w:rsidP="002E043A">
      <w:pPr>
        <w:jc w:val="center"/>
        <w:rPr>
          <w:rFonts w:ascii="Times New Roman" w:hAnsi="Times New Roman" w:cs="Times New Roman"/>
        </w:rPr>
      </w:pPr>
    </w:p>
    <w:p w:rsidR="00F30F91" w:rsidRPr="002E043A" w:rsidRDefault="002E043A" w:rsidP="002E043A">
      <w:pPr>
        <w:jc w:val="center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Vs.</w:t>
      </w:r>
    </w:p>
    <w:p w:rsidR="00F30F91" w:rsidRPr="002E043A" w:rsidRDefault="00F30F91" w:rsidP="002E043A">
      <w:pPr>
        <w:jc w:val="center"/>
        <w:rPr>
          <w:rFonts w:ascii="Times New Roman" w:hAnsi="Times New Roman" w:cs="Times New Roman"/>
        </w:rPr>
      </w:pPr>
    </w:p>
    <w:p w:rsidR="002E043A" w:rsidRDefault="00F30F91" w:rsidP="002E043A">
      <w:pPr>
        <w:jc w:val="center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State of Uttar Pradesh</w:t>
      </w:r>
    </w:p>
    <w:p w:rsidR="002E043A" w:rsidRPr="002E043A" w:rsidRDefault="002E043A" w:rsidP="002E043A">
      <w:pPr>
        <w:jc w:val="center"/>
        <w:rPr>
          <w:rFonts w:ascii="Times New Roman" w:hAnsi="Times New Roman" w:cs="Times New Roman"/>
        </w:rPr>
      </w:pPr>
    </w:p>
    <w:p w:rsidR="002E043A" w:rsidRDefault="002E043A" w:rsidP="002E043A">
      <w:pPr>
        <w:jc w:val="center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C.A.No.4584 of 2013</w:t>
      </w:r>
    </w:p>
    <w:p w:rsidR="002E043A" w:rsidRPr="002E043A" w:rsidRDefault="002E043A" w:rsidP="002E043A">
      <w:pPr>
        <w:jc w:val="center"/>
        <w:rPr>
          <w:rFonts w:ascii="Times New Roman" w:hAnsi="Times New Roman" w:cs="Times New Roman"/>
        </w:rPr>
      </w:pPr>
    </w:p>
    <w:p w:rsidR="002E043A" w:rsidRDefault="002E043A" w:rsidP="002E0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(G.S. Singhvi and Ranjana Prakash Desai,JJ.,)</w:t>
      </w:r>
    </w:p>
    <w:p w:rsidR="002E043A" w:rsidRPr="002E043A" w:rsidRDefault="002E043A" w:rsidP="002E043A">
      <w:pPr>
        <w:jc w:val="center"/>
        <w:rPr>
          <w:rFonts w:ascii="Times New Roman" w:hAnsi="Times New Roman" w:cs="Times New Roman"/>
        </w:rPr>
      </w:pPr>
    </w:p>
    <w:p w:rsidR="002E043A" w:rsidRPr="002E043A" w:rsidRDefault="002E043A" w:rsidP="002E04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9.05.2013</w:t>
      </w:r>
    </w:p>
    <w:p w:rsidR="00F30F91" w:rsidRPr="002E043A" w:rsidRDefault="00F30F91" w:rsidP="002E043A">
      <w:pPr>
        <w:jc w:val="center"/>
        <w:rPr>
          <w:rFonts w:ascii="Times New Roman" w:hAnsi="Times New Roman" w:cs="Times New Roman"/>
        </w:rPr>
      </w:pPr>
    </w:p>
    <w:p w:rsidR="002E043A" w:rsidRPr="002E043A" w:rsidRDefault="002E043A" w:rsidP="002E043A">
      <w:pPr>
        <w:jc w:val="center"/>
        <w:rPr>
          <w:rFonts w:ascii="Times New Roman" w:hAnsi="Times New Roman" w:cs="Times New Roman"/>
          <w:b/>
        </w:rPr>
      </w:pPr>
      <w:r w:rsidRPr="002E043A">
        <w:rPr>
          <w:rFonts w:ascii="Times New Roman" w:hAnsi="Times New Roman" w:cs="Times New Roman"/>
          <w:b/>
        </w:rPr>
        <w:t>JUDGMENT</w:t>
      </w:r>
    </w:p>
    <w:p w:rsidR="002E043A" w:rsidRDefault="002E043A" w:rsidP="002E043A">
      <w:pPr>
        <w:jc w:val="both"/>
        <w:rPr>
          <w:rFonts w:ascii="Times New Roman" w:hAnsi="Times New Roman" w:cs="Times New Roman"/>
          <w:b/>
        </w:rPr>
      </w:pPr>
    </w:p>
    <w:p w:rsidR="002E043A" w:rsidRDefault="002E043A" w:rsidP="002E043A">
      <w:pPr>
        <w:jc w:val="both"/>
        <w:rPr>
          <w:rFonts w:ascii="Times New Roman" w:hAnsi="Times New Roman" w:cs="Times New Roman"/>
          <w:b/>
        </w:rPr>
      </w:pPr>
      <w:r w:rsidRPr="002E043A">
        <w:rPr>
          <w:rFonts w:ascii="Times New Roman" w:hAnsi="Times New Roman" w:cs="Times New Roman"/>
          <w:b/>
        </w:rPr>
        <w:t>G.S. Singhvi</w:t>
      </w:r>
      <w:r>
        <w:rPr>
          <w:rFonts w:ascii="Times New Roman" w:hAnsi="Times New Roman" w:cs="Times New Roman"/>
          <w:b/>
        </w:rPr>
        <w:t>,J.,</w:t>
      </w:r>
    </w:p>
    <w:p w:rsidR="002E043A" w:rsidRPr="002E043A" w:rsidRDefault="002E043A" w:rsidP="002E043A">
      <w:pPr>
        <w:jc w:val="both"/>
        <w:rPr>
          <w:rFonts w:ascii="Times New Roman" w:hAnsi="Times New Roman" w:cs="Times New Roman"/>
          <w:b/>
        </w:rPr>
      </w:pPr>
    </w:p>
    <w:p w:rsidR="002E043A" w:rsidRDefault="002E043A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SLP(C) No.16388 of 2011</w:t>
      </w:r>
    </w:p>
    <w:p w:rsidR="002E043A" w:rsidRDefault="002E043A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2E043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30F91" w:rsidRPr="002E043A">
        <w:rPr>
          <w:rFonts w:ascii="Times New Roman" w:hAnsi="Times New Roman" w:cs="Times New Roman"/>
        </w:rPr>
        <w:t>Leave granted.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2E043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F30F91" w:rsidRPr="002E043A">
        <w:rPr>
          <w:rFonts w:ascii="Times New Roman" w:hAnsi="Times New Roman" w:cs="Times New Roman"/>
        </w:rPr>
        <w:t>These appeals are  directed  against  orders  of  the  Allahaba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High Court whereby the writ petitions filed  by  the  appellants  were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 dismissed and the termination of their  services  from  the  posts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Principals was upheld.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2E043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F30F91" w:rsidRPr="002E043A">
        <w:rPr>
          <w:rFonts w:ascii="Times New Roman" w:hAnsi="Times New Roman" w:cs="Times New Roman"/>
        </w:rPr>
        <w:t>In response to advertisement dated 13.8.1998 issued by the Utta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 Pradesh  Higher  Education  Service  Commission   (for   short,   'the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Commission') for recruitment of Principals for  Post  Graduate  Degree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Colleges and Degree  Colleges  (Aided  and  Unaided),  the  appellants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submitted their respective applications for the posts for  which  they were qualified. They were selected by the Commission and  their  names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were included in the select list published on 16/18.4.2001.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2E043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F30F91" w:rsidRPr="002E043A">
        <w:rPr>
          <w:rFonts w:ascii="Times New Roman" w:hAnsi="Times New Roman" w:cs="Times New Roman"/>
        </w:rPr>
        <w:t>The Director, Higher  Education,  U.P.  (for  short,  'the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Director') issued orders  for  placement  of  the  appellants  in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position of  Principals  of  various  Colleges.  In  some  cases,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Management of the concerned Colleges did not issue  orders  appointing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the appellants.  In other cases,  the  appellants  either  voluntarily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sought change of the placement or the Director suo  motu  changed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placement.  After joining their  respective  positions,  most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appellants were confirmed by the Management of the concerned Colleges.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2E043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F30F91" w:rsidRPr="002E043A">
        <w:rPr>
          <w:rFonts w:ascii="Times New Roman" w:hAnsi="Times New Roman" w:cs="Times New Roman"/>
        </w:rPr>
        <w:t>On receipt of complaints alleging large scale irregularities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placement of selected candidates in different Colleges, the  State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Government directed District Magistrate, Allahabad   to   conduct   an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inquiry  and  submit report. The latter examined the relevant  records</w:t>
      </w:r>
      <w:r>
        <w:rPr>
          <w:rFonts w:ascii="Times New Roman" w:hAnsi="Times New Roman" w:cs="Times New Roman"/>
        </w:rPr>
        <w:t xml:space="preserve">.  </w:t>
      </w:r>
      <w:r w:rsidR="00F30F91" w:rsidRPr="002E043A">
        <w:rPr>
          <w:rFonts w:ascii="Times New Roman" w:hAnsi="Times New Roman" w:cs="Times New Roman"/>
        </w:rPr>
        <w:t>and  submitted  report  dated  4.2.2005  with  the  finding  that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placement of the </w:t>
      </w:r>
      <w:r w:rsidR="00F30F91" w:rsidRPr="002E043A">
        <w:rPr>
          <w:rFonts w:ascii="Times New Roman" w:hAnsi="Times New Roman" w:cs="Times New Roman"/>
        </w:rPr>
        <w:lastRenderedPageBreak/>
        <w:t>candidates was contrary  to  the  provisions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Uttar Pradesh Higher Education  Services  Commission  Act,  1980  (for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short, 'the 1980 Act') and the Uttar Pradesh State  Universities  Act,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1973 (for short, 'the 1973 Act') and was wholly illegal and arbitrary.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District Magistrate also found that in some cases, the  candidates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were given placement against non-existent posts in  violation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judgment of the Supreme Court in </w:t>
      </w:r>
      <w:r w:rsidR="00F30F91" w:rsidRPr="002E043A">
        <w:rPr>
          <w:rFonts w:ascii="Times New Roman" w:hAnsi="Times New Roman" w:cs="Times New Roman"/>
          <w:i/>
        </w:rPr>
        <w:t>Kamlesh Kumar Sharma v. Yogesh  Kumar</w:t>
      </w:r>
      <w:r w:rsidRPr="002E043A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  <w:i/>
        </w:rPr>
        <w:t>Gupta</w:t>
      </w:r>
      <w:r w:rsidRPr="002E043A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F30F91" w:rsidRPr="002E043A">
        <w:rPr>
          <w:rFonts w:ascii="Times New Roman" w:hAnsi="Times New Roman" w:cs="Times New Roman"/>
        </w:rPr>
        <w:t>.</w:t>
      </w:r>
    </w:p>
    <w:p w:rsidR="002E043A" w:rsidRDefault="002E043A" w:rsidP="002E043A">
      <w:pPr>
        <w:jc w:val="both"/>
        <w:rPr>
          <w:rFonts w:ascii="Times New Roman" w:hAnsi="Times New Roman" w:cs="Times New Roman"/>
        </w:rPr>
      </w:pPr>
    </w:p>
    <w:p w:rsidR="00F30F91" w:rsidRDefault="00443FD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F30F91" w:rsidRPr="002E043A">
        <w:rPr>
          <w:rFonts w:ascii="Times New Roman" w:hAnsi="Times New Roman" w:cs="Times New Roman"/>
        </w:rPr>
        <w:t>In view of the fact finding report  submitted  by  the  District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Magistrate, the State Government issued directions for cancellation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placement of the appellants and others on  the  posts  of  Principals.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 Director  faithfully  implemented  the  directive  of  the  State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Government and issued letter dated 6.8.2005 to the Management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Colleges to terminate the services of the appellants.  For the sake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reference, the letter written by the Director to the  Manager,  D.  N.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College, Gulaothi, Bulandshahr (respondent No.5 in the appeal  arising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out of SLP (C) No.16388/2011) is reproduced below:</w:t>
      </w:r>
    </w:p>
    <w:p w:rsidR="00443FDA" w:rsidRPr="002E043A" w:rsidRDefault="00443FDA" w:rsidP="002E043A">
      <w:pPr>
        <w:jc w:val="both"/>
        <w:rPr>
          <w:rFonts w:ascii="Times New Roman" w:hAnsi="Times New Roman" w:cs="Times New Roman"/>
        </w:rPr>
      </w:pPr>
    </w:p>
    <w:p w:rsidR="00443FDA" w:rsidRDefault="00443FDA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"From,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Director, (Higher Education)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U.P.Allahabad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To,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Manager,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D.N.College, Gulaothi,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Bulandshahr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443FDA" w:rsidP="00443FD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Letter:     </w:t>
      </w:r>
      <w:r w:rsidR="00F30F91" w:rsidRPr="002E043A">
        <w:rPr>
          <w:rFonts w:ascii="Times New Roman" w:hAnsi="Times New Roman" w:cs="Times New Roman"/>
        </w:rPr>
        <w:t>Degree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Arth-I/Ayog/2005-06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dated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06.08.2005.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Subject :   Regarding terminating the appointment  of Dr.Mahipal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Singh Tamar as Principal of D.N.College, Gulaothi,  Bulandshahr,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which is not as per the law.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In reference to above subject, it is directed by the Govt.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letter No.3009/70-2-2005-06 (14)/2003 dated 29.07.2005  that  on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receiving the complaints as to involvement  of  some  extraneous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considerations  in  the  appointments  and   postings   of   the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Principals, selected by the Commission, government got conducted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 inquiry by Distt. Magistrate, Allahabad. After the perusal of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inquiry report it was found that Dr.  Mahipal  Singh  Tamar  was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selected as Principal under advertisement No.25 in the  category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Graduate (Male), advertised by the Higher  Education  Service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Commission, was appointed as Principal in the  unadvertised  Dev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Nagri  College,  Gulaothi,   Bulandshahr   vide   letter   dated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10.04.2003 issued by the Director  Higher  Education,  which  is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contrary to the provisions of under Section 13(3) of the  Higher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Education  Service  Commission  Act,  1980  and  being   wrongly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explained the  order  passed  in  Alka  Rani  Gupta  case  dated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27.02.2003 and by violating the  order  passed  by  the  Hon'ble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Supreme Court in Civil Appeal  No.7904/1996  titled  </w:t>
      </w:r>
      <w:r w:rsidRPr="002E043A">
        <w:rPr>
          <w:rFonts w:ascii="Times New Roman" w:hAnsi="Times New Roman" w:cs="Times New Roman"/>
        </w:rPr>
        <w:lastRenderedPageBreak/>
        <w:t>as  Kamlesh</w:t>
      </w:r>
      <w:r w:rsidR="00443FDA">
        <w:rPr>
          <w:rFonts w:ascii="Times New Roman" w:hAnsi="Times New Roman" w:cs="Times New Roman"/>
        </w:rPr>
        <w:t xml:space="preserve">  </w:t>
      </w:r>
      <w:r w:rsidRPr="002E043A">
        <w:rPr>
          <w:rFonts w:ascii="Times New Roman" w:hAnsi="Times New Roman" w:cs="Times New Roman"/>
        </w:rPr>
        <w:t>Kumar Sharma Vs. Yogesh Kumar Gupta &amp; Ors.  The  appointment  of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Dr. Tomar to the provisions of U.P. Higher  Education  Act,  and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order passed by the Hon'ble Supreme  Court,  this  decision  had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been taken after proper discussion in the light of provisions of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Act, under Section 12(1) that the appointment of Dr. Mahipal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Singh  Tamar,  as  Principal  Dev   Nagri   College,   Gulaothi,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Bulandshahr should be terminated.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Therefore,  in  the  compliance  of  above  Govt.  letter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No.3009/70-2-2005-06 (14)/2003  dated  29.07.2005,  Dr.  Mahipal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Singh Tamar Principal Dev Nagri College, Gulaothi,  Bulandshahr,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appointed as Principal  vide  letter  dated  10.04.2003  of  the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Directorate  of  Higher  Education  is  being   cancelled   with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immediate effect, you are directed to terminate the  appointment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Dr. Tamar  as  Principal  with  immediate  effect,  which  is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contrary to the provisions of the  Act,  1980  and  against  the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above  order  of  the  Hon'ble  Supreme  Court  and  inform  the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Directorate about the action at the most within a week.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Sd/-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Dr. R.K. Baslas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Director, Higher Education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Allahabad."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In compliance of the instructions given  by  the  Director,  the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Management  of  the  Colleges  issued  letters   to   the   appellants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terminating their services. Letter dated 25.8.2005 sent to Dr. Mahipal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Singh Tomar, who is appellant in the appeal arising out of SLP (C) No.</w:t>
      </w:r>
    </w:p>
    <w:p w:rsidR="00F30F91" w:rsidRPr="002E043A" w:rsidRDefault="00443FD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16388/2011 is reproduced below: :</w:t>
      </w:r>
    </w:p>
    <w:p w:rsidR="00443FDA" w:rsidRDefault="00443FDA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"Ref. No.D.N./2005-06/115         Dated:25.08.2005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  To,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443FD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F30F91" w:rsidRPr="002E043A">
        <w:rPr>
          <w:rFonts w:ascii="Times New Roman" w:hAnsi="Times New Roman" w:cs="Times New Roman"/>
        </w:rPr>
        <w:t xml:space="preserve">  Dr. Mahipal Singh Tamar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  Principal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  D.N. P.G. College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  Gulaothi (Bulandshahr)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  Sir,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443FDA" w:rsidP="00443FDA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I informing with great regret  that  I  have  received  the letter Degree Arth-I/ Commission/3619/2005-06  dated  06.08.2005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sent by Director, Higher Education, U.P. Allahabad, the copy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which has been endorsed to you also heard your  information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perusal.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As per direction  given  in  the  letter  your  posting  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lastRenderedPageBreak/>
        <w:t>continue as Principal and remain in the  service  is  terminated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with immediate effect by the order of government.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Therefore, you are directed that you hand over  the  charge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 Principal  of  the  College  to  Lecturer  Dr.  B.S.   Yadav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immediately. Failing which all the responsibility are may  arise</w:t>
      </w:r>
      <w:r w:rsidR="00443FD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shall be yours.</w:t>
      </w:r>
    </w:p>
    <w:p w:rsidR="00443FDA" w:rsidRDefault="00443FDA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Please inform you immediately of the action taken.</w:t>
      </w:r>
    </w:p>
    <w:p w:rsidR="00443FDA" w:rsidRDefault="00443FDA" w:rsidP="00443FDA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Sd/-</w:t>
      </w:r>
    </w:p>
    <w:p w:rsidR="00F30F91" w:rsidRPr="002E043A" w:rsidRDefault="00F30F91" w:rsidP="00443FD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(Mahesh Chand) Secretary"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443FD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F30F91" w:rsidRPr="002E043A">
        <w:rPr>
          <w:rFonts w:ascii="Times New Roman" w:hAnsi="Times New Roman" w:cs="Times New Roman"/>
        </w:rPr>
        <w:t>Before proceeding further, we consider it appropriate to mention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before ordering cancellation  of  the  appellants'  placement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different Colleges, the State Government neither supplied copy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report prepared by  District  Magistrate,  Allahabad  to  any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appellants nor gave them action oriented  notice  and  opportunity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hearing. Likewise, the Director and the Management of the Colleges did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not give any notice or opportunity of hearing to the appellants before terminating their services.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9D3DA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F30F91" w:rsidRPr="002E043A">
        <w:rPr>
          <w:rFonts w:ascii="Times New Roman" w:hAnsi="Times New Roman" w:cs="Times New Roman"/>
        </w:rPr>
        <w:t>The appellants  challenged  communications  dated  6.8.2005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25.8.2005 in Writ Petition Nos.  59276/2005,  61083/2005,  59399/2005,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59420/2005, 64023/2005, 59733/2005, 64406/2005, 59422/2005, 64109/2005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and 63160/2005.  They pleaded that once they became employees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Colleges, the State Government and  the  Director  did  not  have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jurisdiction to tinker with their placement  as  Principals  or  bring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about termination of their services and that too without following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procedure prescribed under the 1973 Act.  They  further  pleaded  that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even if the Director is held to be competent to direct termination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their services, the action taken by him and the  consequential  orders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passed by the Management of the Colleges are liable to be  quashed  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 the ground of violation of the rules of natural justice.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9D3DA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F30F91" w:rsidRPr="002E043A">
        <w:rPr>
          <w:rFonts w:ascii="Times New Roman" w:hAnsi="Times New Roman" w:cs="Times New Roman"/>
        </w:rPr>
        <w:t>In  the  affidavits  filed on  behalf of the  respondents,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every possible justification was offered to support the  action  taken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by the State Government and the Director, but  it  was  not  disputed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copy of the report prepared  b</w:t>
      </w:r>
      <w:r>
        <w:rPr>
          <w:rFonts w:ascii="Times New Roman" w:hAnsi="Times New Roman" w:cs="Times New Roman"/>
        </w:rPr>
        <w:t xml:space="preserve">y  the  District  Magistrate </w:t>
      </w:r>
      <w:r w:rsidR="00F30F91" w:rsidRPr="002E043A">
        <w:rPr>
          <w:rFonts w:ascii="Times New Roman" w:hAnsi="Times New Roman" w:cs="Times New Roman"/>
        </w:rPr>
        <w:t>was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not   supplied   to   any   of  the   appellants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and none of them was given  opportunity  to  show  cause  against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proposed  cancellation  of  his/her   placement   as   Principal 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termination of service.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9D3DA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F30F91" w:rsidRPr="002E043A">
        <w:rPr>
          <w:rFonts w:ascii="Times New Roman" w:hAnsi="Times New Roman" w:cs="Times New Roman"/>
        </w:rPr>
        <w:t>The Division Bench of the High Court referred to the  provisions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the 1973 Act and the 1980 Act (as amended) and the judgment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Full Bench in  Dr.</w:t>
      </w:r>
      <w:r w:rsidR="00F30F91" w:rsidRPr="009D3DAA">
        <w:rPr>
          <w:rFonts w:ascii="Times New Roman" w:hAnsi="Times New Roman" w:cs="Times New Roman"/>
          <w:i/>
        </w:rPr>
        <w:t>Vinay  Kumar  v.  Director  of  Education  (Higher),</w:t>
      </w:r>
      <w:r w:rsidRPr="009D3DAA">
        <w:rPr>
          <w:rFonts w:ascii="Times New Roman" w:hAnsi="Times New Roman" w:cs="Times New Roman"/>
          <w:i/>
        </w:rPr>
        <w:t xml:space="preserve"> </w:t>
      </w:r>
      <w:r w:rsidR="00F30F91" w:rsidRPr="009D3DAA">
        <w:rPr>
          <w:rFonts w:ascii="Times New Roman" w:hAnsi="Times New Roman" w:cs="Times New Roman"/>
          <w:i/>
        </w:rPr>
        <w:t>Allahabad</w:t>
      </w:r>
      <w:r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2 </w:t>
      </w:r>
      <w:r w:rsidR="00F30F91" w:rsidRPr="009D3DAA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which had considered the  correctness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the proposition of law laid down by the Division Benches in </w:t>
      </w:r>
      <w:r w:rsidR="00F30F91" w:rsidRPr="009D3DAA">
        <w:rPr>
          <w:rFonts w:ascii="Times New Roman" w:hAnsi="Times New Roman" w:cs="Times New Roman"/>
          <w:i/>
        </w:rPr>
        <w:t>Dr.Prakash</w:t>
      </w:r>
      <w:r w:rsidRPr="009D3DAA">
        <w:rPr>
          <w:rFonts w:ascii="Times New Roman" w:hAnsi="Times New Roman" w:cs="Times New Roman"/>
          <w:i/>
        </w:rPr>
        <w:t xml:space="preserve"> </w:t>
      </w:r>
      <w:r w:rsidR="00F30F91" w:rsidRPr="009D3DAA">
        <w:rPr>
          <w:rFonts w:ascii="Times New Roman" w:hAnsi="Times New Roman" w:cs="Times New Roman"/>
          <w:i/>
        </w:rPr>
        <w:t>Chandra Srivastava v. Director of Higher Education, Allahabad</w:t>
      </w:r>
      <w:r w:rsidRPr="009D3DAA">
        <w:rPr>
          <w:rFonts w:ascii="Times New Roman" w:hAnsi="Times New Roman" w:cs="Times New Roman"/>
          <w:i/>
          <w:sz w:val="20"/>
          <w:szCs w:val="20"/>
          <w:vertAlign w:val="superscript"/>
        </w:rPr>
        <w:t>3</w:t>
      </w:r>
      <w:r w:rsidR="00F30F91" w:rsidRPr="009D3DAA">
        <w:rPr>
          <w:rFonts w:ascii="Times New Roman" w:hAnsi="Times New Roman" w:cs="Times New Roman"/>
          <w:i/>
        </w:rPr>
        <w:t xml:space="preserve"> and Alka Rani Gupta (Km.) v. Director of  Education  (Higher)</w:t>
      </w:r>
      <w:r w:rsidRPr="009D3DAA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Pr="009D3DAA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and another judgment of the Division  Bench  in  </w:t>
      </w:r>
      <w:r w:rsidR="00F30F91" w:rsidRPr="009D3DAA">
        <w:rPr>
          <w:rFonts w:ascii="Times New Roman" w:hAnsi="Times New Roman" w:cs="Times New Roman"/>
          <w:i/>
        </w:rPr>
        <w:t>Rama</w:t>
      </w:r>
      <w:r w:rsidRPr="009D3DAA">
        <w:rPr>
          <w:rFonts w:ascii="Times New Roman" w:hAnsi="Times New Roman" w:cs="Times New Roman"/>
          <w:i/>
        </w:rPr>
        <w:t xml:space="preserve"> </w:t>
      </w:r>
      <w:r w:rsidR="00F30F91" w:rsidRPr="009D3DAA">
        <w:rPr>
          <w:rFonts w:ascii="Times New Roman" w:hAnsi="Times New Roman" w:cs="Times New Roman"/>
          <w:i/>
        </w:rPr>
        <w:t xml:space="preserve">Shankar Rai v. </w:t>
      </w:r>
      <w:r w:rsidR="00F30F91" w:rsidRPr="009D3DAA">
        <w:rPr>
          <w:rFonts w:ascii="Times New Roman" w:hAnsi="Times New Roman" w:cs="Times New Roman"/>
          <w:i/>
        </w:rPr>
        <w:lastRenderedPageBreak/>
        <w:t>State of U.P</w:t>
      </w:r>
      <w:r w:rsidRPr="009D3DAA">
        <w:rPr>
          <w:rFonts w:ascii="Times New Roman" w:hAnsi="Times New Roman" w:cs="Times New Roman"/>
          <w:i/>
          <w:sz w:val="20"/>
          <w:szCs w:val="20"/>
          <w:vertAlign w:val="superscript"/>
        </w:rPr>
        <w:t>5</w:t>
      </w:r>
      <w:r w:rsidR="00F30F91" w:rsidRPr="009D3DAA">
        <w:rPr>
          <w:rFonts w:ascii="Times New Roman" w:hAnsi="Times New Roman" w:cs="Times New Roman"/>
          <w:i/>
        </w:rPr>
        <w:t>.,</w:t>
      </w:r>
      <w:r w:rsidR="00F30F91" w:rsidRPr="002E043A">
        <w:rPr>
          <w:rFonts w:ascii="Times New Roman" w:hAnsi="Times New Roman" w:cs="Times New Roman"/>
        </w:rPr>
        <w:t xml:space="preserve"> considered the legality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of the orders passed by the Director, Higher Education  for  placement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the appellants and observed: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9D3DAA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"In the present case, there is nothing on the record to indicate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that the post of Principal in Nagrik  Degree  College,  Janghai,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 Jaunpur was notified  in  Advertisement  No.21  of  1995  or  in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Advertisement  No.25  of  1998.  In  fact  it  was  subsequently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notified in Advertisement No.36 but still  the  Director  </w:t>
      </w:r>
      <w:r w:rsidRPr="009D3DAA">
        <w:t>issued</w:t>
      </w:r>
      <w:r w:rsidR="009D3DAA">
        <w:t xml:space="preserve"> </w:t>
      </w:r>
      <w:r w:rsidRPr="009D3DAA">
        <w:t>the</w:t>
      </w:r>
      <w:r w:rsidRPr="002E043A">
        <w:rPr>
          <w:rFonts w:ascii="Times New Roman" w:hAnsi="Times New Roman" w:cs="Times New Roman"/>
        </w:rPr>
        <w:t xml:space="preserve">  order  dated  12th  January,  2004  for  placement  of  the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petitioner on the post of Principal in  Nagrik  Degree  College,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Janghai, Jaunpur on the basis of the merit  list  of  candidates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prepared by the Commission on 7th July, 1995 in connection  with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Advertisement No.21 of 1995. It will, therefore, not be  covered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by Section 13(3) of the Act. It will also not covered by Section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13(4) of the Act  and  the  Supreme  Court  made  this  position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absolutely clear in Kamlesh Kumar Sharma (supra) decided on  9</w:t>
      </w:r>
      <w:r w:rsidRPr="009D3DAA">
        <w:rPr>
          <w:rFonts w:ascii="Times New Roman" w:hAnsi="Times New Roman" w:cs="Times New Roman"/>
          <w:vertAlign w:val="superscript"/>
        </w:rPr>
        <w:t>th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February, 1998. Yet, the Director issued the  order  dated  12</w:t>
      </w:r>
      <w:r w:rsidRPr="009D3DAA">
        <w:rPr>
          <w:rFonts w:ascii="Times New Roman" w:hAnsi="Times New Roman" w:cs="Times New Roman"/>
          <w:vertAlign w:val="superscript"/>
        </w:rPr>
        <w:t>th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January, 2004 for placement of the petitioner  as  Principal  in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said College. What surprises us most is that this  placement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order dated 12th January, 2004 was issued by the Director taking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help of the  select  list  prepared  on  the  basis  of  the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recruitment carried out nine years earlier against Advertisement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No.21 of 1995 and much after the subsequent recruitment  against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Advertisement No.25 of 1998 in which  the  petitioner  had  also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applied and her name was included in the select list prepared by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Commission. Though the Director  had  issued  two  placement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orders for the petitioner but she did not join  these  Colleges.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It appears that the  petitioner  was  only  looking  to  join  a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college  of  her  convenience  and  the  Director   helped   the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petitioner to achieve this by issuing the placement order of the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petitioner when a vacancy in the  Nagrik  Degree  College  arose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after  the  submission  of  the  resignation  by   the   regular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Principal,  even  though  this  vacancy  was  not  included   in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Advertisement No.21 of 1995. The appointment of  the  petitioner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as Principal on the basis of this order is void as no  placement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could be made for a College not advertised and Section 12(1)  of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the Act expressly provides that every appointment of  a  teacher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any college made by the management in  contravention  of  the</w:t>
      </w:r>
      <w:r w:rsidR="009D3DAA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provisions of the Act is void.</w:t>
      </w:r>
      <w:r w:rsidR="009D3DAA">
        <w:rPr>
          <w:rFonts w:ascii="Times New Roman" w:hAnsi="Times New Roman" w:cs="Times New Roman"/>
        </w:rPr>
        <w:t>”</w:t>
      </w:r>
    </w:p>
    <w:p w:rsidR="009D3DAA" w:rsidRDefault="009D3DAA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9D3DA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F30F91" w:rsidRPr="002E043A">
        <w:rPr>
          <w:rFonts w:ascii="Times New Roman" w:hAnsi="Times New Roman" w:cs="Times New Roman"/>
        </w:rPr>
        <w:t>We must also remind ourselves of what was observed by  the  Full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Bench of this Court in  Dr.  Vinay  Kumar  (supra)  and  by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Division Bench in Rama Shanker Rai  (supra)  that  the  Director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does not have a discretion to intimate the name of  a  candidate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the management dehorse the provisions of Section  13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Act and that he has necessarily to see the merit position of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candidate and the preference given  by  the  candidate  for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Colleges. The Director did initially issue the placement  orders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but they were cancelled. The subsequent placement order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Director dated 12th January,  2004  ignores  the  essential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relevant criterion for placement and  the  petitioner  has  been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recommended for a College for which even advertisement  had  not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been issued.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9D3DAA" w:rsidRDefault="009D3DA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="00F30F91" w:rsidRPr="002E043A">
        <w:rPr>
          <w:rFonts w:ascii="Times New Roman" w:hAnsi="Times New Roman" w:cs="Times New Roman"/>
        </w:rPr>
        <w:t>Even in the absence of Section 12(1) of the Act, we  would  have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had no  difficulty  in  holding  that  the  appointment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petitioner is void, being contrary to the statutory  provisions</w:t>
      </w:r>
    </w:p>
    <w:p w:rsidR="00F30F91" w:rsidRPr="002E043A" w:rsidRDefault="009D3DAA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13. </w:t>
      </w:r>
      <w:r w:rsidR="00F30F91" w:rsidRPr="002E043A">
        <w:rPr>
          <w:rFonts w:ascii="Times New Roman" w:hAnsi="Times New Roman" w:cs="Times New Roman"/>
        </w:rPr>
        <w:t>In this connection reference needs to be made to the decision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the Supreme Court in </w:t>
      </w:r>
      <w:r w:rsidR="00F30F91" w:rsidRPr="006308E5">
        <w:rPr>
          <w:rFonts w:ascii="Times New Roman" w:hAnsi="Times New Roman" w:cs="Times New Roman"/>
          <w:i/>
        </w:rPr>
        <w:t>Pramod Kumar Vs. U.P.  Secondary  Education</w:t>
      </w:r>
      <w:r w:rsidRPr="006308E5">
        <w:rPr>
          <w:rFonts w:ascii="Times New Roman" w:hAnsi="Times New Roman" w:cs="Times New Roman"/>
          <w:i/>
        </w:rPr>
        <w:t xml:space="preserve"> </w:t>
      </w:r>
      <w:r w:rsidR="006308E5">
        <w:rPr>
          <w:rFonts w:ascii="Times New Roman" w:hAnsi="Times New Roman" w:cs="Times New Roman"/>
          <w:i/>
        </w:rPr>
        <w:t xml:space="preserve">  Services Commission &amp; Ors</w:t>
      </w:r>
      <w:r w:rsidR="006308E5" w:rsidRPr="006308E5">
        <w:rPr>
          <w:rFonts w:ascii="Times New Roman" w:hAnsi="Times New Roman" w:cs="Times New Roman"/>
          <w:i/>
          <w:sz w:val="20"/>
          <w:szCs w:val="20"/>
          <w:vertAlign w:val="superscript"/>
        </w:rPr>
        <w:t>6</w:t>
      </w:r>
      <w:r w:rsidR="00F30F91" w:rsidRPr="006308E5">
        <w:rPr>
          <w:rFonts w:ascii="Times New Roman" w:hAnsi="Times New Roman" w:cs="Times New Roman"/>
          <w:i/>
        </w:rPr>
        <w:t>,. It</w:t>
      </w:r>
      <w:r w:rsidR="00F30F91" w:rsidRPr="002E043A">
        <w:rPr>
          <w:rFonts w:ascii="Times New Roman" w:hAnsi="Times New Roman" w:cs="Times New Roman"/>
        </w:rPr>
        <w:t xml:space="preserve"> was  held  that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any appointment which is contrary to the Statute/statutory rules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is void. This principle was reiterated by the Supreme  Court  in</w:t>
      </w:r>
      <w:r>
        <w:rPr>
          <w:rFonts w:ascii="Times New Roman" w:hAnsi="Times New Roman" w:cs="Times New Roman"/>
        </w:rPr>
        <w:t xml:space="preserve"> </w:t>
      </w:r>
      <w:r w:rsidR="00F30F91" w:rsidRPr="006308E5">
        <w:rPr>
          <w:rFonts w:ascii="Times New Roman" w:hAnsi="Times New Roman" w:cs="Times New Roman"/>
          <w:i/>
        </w:rPr>
        <w:t>Government of A.P. &amp; Ors. Vs. K. Brahmanandam &amp; Ors</w:t>
      </w:r>
      <w:r w:rsidR="006308E5" w:rsidRPr="006308E5">
        <w:rPr>
          <w:rFonts w:ascii="Times New Roman" w:hAnsi="Times New Roman" w:cs="Times New Roman"/>
          <w:i/>
          <w:sz w:val="20"/>
          <w:szCs w:val="20"/>
          <w:vertAlign w:val="superscript"/>
        </w:rPr>
        <w:t>7</w:t>
      </w:r>
      <w:r w:rsidR="00F30F91" w:rsidRPr="006308E5">
        <w:rPr>
          <w:rFonts w:ascii="Times New Roman" w:hAnsi="Times New Roman" w:cs="Times New Roman"/>
          <w:i/>
        </w:rPr>
        <w:t>.,</w:t>
      </w:r>
      <w:r w:rsidR="00F30F91" w:rsidRPr="002E043A">
        <w:rPr>
          <w:rFonts w:ascii="Times New Roman" w:hAnsi="Times New Roman" w:cs="Times New Roman"/>
        </w:rPr>
        <w:t xml:space="preserve">. In </w:t>
      </w:r>
      <w:r w:rsidR="00F30F91" w:rsidRPr="006308E5">
        <w:rPr>
          <w:rFonts w:ascii="Times New Roman" w:hAnsi="Times New Roman" w:cs="Times New Roman"/>
          <w:i/>
        </w:rPr>
        <w:t>State of Orissa &amp; Anr. Vs. Rajkishore Nanda</w:t>
      </w:r>
      <w:r w:rsidR="006308E5" w:rsidRPr="006308E5">
        <w:rPr>
          <w:rFonts w:ascii="Times New Roman" w:hAnsi="Times New Roman" w:cs="Times New Roman"/>
          <w:i/>
        </w:rPr>
        <w:t xml:space="preserve"> &amp; Ors.</w:t>
      </w:r>
      <w:r w:rsidR="006308E5" w:rsidRPr="006308E5">
        <w:rPr>
          <w:rFonts w:ascii="Times New Roman" w:hAnsi="Times New Roman" w:cs="Times New Roman"/>
          <w:sz w:val="20"/>
          <w:szCs w:val="20"/>
          <w:vertAlign w:val="superscript"/>
        </w:rPr>
        <w:t>8</w:t>
      </w:r>
      <w:r w:rsidR="00F30F91" w:rsidRPr="002E043A">
        <w:rPr>
          <w:rFonts w:ascii="Times New Roman" w:hAnsi="Times New Roman" w:cs="Times New Roman"/>
        </w:rPr>
        <w:t>, the Supreme Court also observed that a  select</w:t>
      </w:r>
      <w:r w:rsidR="006308E5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list cannot be  treated  as  a  reservoir  for  the  purpose  of</w:t>
      </w:r>
      <w:r w:rsidR="006308E5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appointments, so as to fill vacancies by taking the  names  from</w:t>
      </w:r>
      <w:r w:rsidR="006308E5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such a list as and when it is so required."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6308E5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 w:rsidR="00F30F91" w:rsidRPr="002E043A">
        <w:rPr>
          <w:rFonts w:ascii="Times New Roman" w:hAnsi="Times New Roman" w:cs="Times New Roman"/>
        </w:rPr>
        <w:t>The Division Bench then adverted to Section 13(2) of the 1980 Act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observed: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7C7CA4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"The issue can be examined  from  yet  another  aspect.  Section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13(2) of the Act provides that the list sent by  the  Commission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shall be  valid  till  the  receipt  of  a  new  list  from  the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Commission. The Commission prepared the  list  dated  7th  July,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1995 pursuant to  Advertisement  No.21  of  1995  in  which  the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petitioner was placed at Serial No.10. This list could be  valid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only till the receipt of the new list from the  Commission.  The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new list dated 18th April, 2001 was  received  by  the  Director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from the Commission pursuant to Advertisement No.25 of 1998. The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earlier list dated 7th July, 1995  prepared  by  the  Commission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pursuant to the Advertisement No.21 of  1995,  therefore,  could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not have been utilized by the Director on 12th January, 2004 for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issuing placement orders after the receipt  of  the  list  dated</w:t>
      </w:r>
      <w:r w:rsidR="006308E5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18th April, 2001.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This is what was also observed by the Supreme Court in </w:t>
      </w:r>
      <w:r w:rsidRPr="007C7CA4">
        <w:rPr>
          <w:rFonts w:ascii="Times New Roman" w:hAnsi="Times New Roman" w:cs="Times New Roman"/>
          <w:i/>
        </w:rPr>
        <w:t>State  of</w:t>
      </w:r>
      <w:r w:rsidR="007C7CA4" w:rsidRPr="007C7CA4">
        <w:rPr>
          <w:rFonts w:ascii="Times New Roman" w:hAnsi="Times New Roman" w:cs="Times New Roman"/>
          <w:i/>
        </w:rPr>
        <w:t xml:space="preserve"> </w:t>
      </w:r>
      <w:r w:rsidRPr="007C7CA4">
        <w:rPr>
          <w:rFonts w:ascii="Times New Roman" w:hAnsi="Times New Roman" w:cs="Times New Roman"/>
          <w:i/>
        </w:rPr>
        <w:t>U.P. &amp; Anr. Vs. Nidhi Khanna &amp;  Ors</w:t>
      </w:r>
      <w:r w:rsidR="007C7CA4" w:rsidRPr="007C7CA4">
        <w:rPr>
          <w:rFonts w:ascii="Times New Roman" w:hAnsi="Times New Roman" w:cs="Times New Roman"/>
          <w:i/>
          <w:sz w:val="20"/>
          <w:szCs w:val="20"/>
          <w:vertAlign w:val="superscript"/>
        </w:rPr>
        <w:t>9</w:t>
      </w:r>
      <w:r w:rsidRPr="007C7CA4">
        <w:rPr>
          <w:rFonts w:ascii="Times New Roman" w:hAnsi="Times New Roman" w:cs="Times New Roman"/>
          <w:i/>
        </w:rPr>
        <w:t xml:space="preserve">.,  </w:t>
      </w:r>
      <w:r w:rsidRPr="002E043A">
        <w:rPr>
          <w:rFonts w:ascii="Times New Roman" w:hAnsi="Times New Roman" w:cs="Times New Roman"/>
        </w:rPr>
        <w:t>The</w:t>
      </w:r>
      <w:r w:rsidR="007C7CA4">
        <w:rPr>
          <w:rFonts w:ascii="Times New Roman" w:hAnsi="Times New Roman" w:cs="Times New Roman"/>
        </w:rPr>
        <w:t xml:space="preserve">  </w:t>
      </w:r>
      <w:r w:rsidRPr="002E043A">
        <w:rPr>
          <w:rFonts w:ascii="Times New Roman" w:hAnsi="Times New Roman" w:cs="Times New Roman"/>
        </w:rPr>
        <w:t>Commission issued Advertisement No. 29 for  notifying  vacancies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Lecturers in different non-Government Colleges. Nidhi  Khanna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applied for the post of Lecturer in Geography and a select  list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was prepared by the Commission on 19th July, 2001. Her name  was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placed at Serial No. 1 in the  wait  list  of  General  Category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candidates. The Director issued an order on 23rd November,  2002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appointing her as a Lecturer in Geography in R.G. Girls College,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Meerut. However, as she  did  not  join  another  candidate  was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appointed and her placement was cancelled. On 5th  March,  2003,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another merit list was prepared pursuant to Advertisement No. 32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and names of selected candidates were received by  the  Director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on 7th March, 2003. On 3rd July,  2003,  Nidhi  Khanna  met 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Director and stated that though she was selected as Lecturer  in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Geography pursuant to Advertisement  No.29  and  was  placed  at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Serial No.1 in Wait List but she  had  not  received  letter  of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appointment. She also stated that there was a vacancy in  C.M.P.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Degree College, Allahabad and the said College had no  objection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if she  was  appointed.  She,  therefore,  prayed  that  she  be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appointed in C.M.P. Degree College, Allahabad.  The  prayer  was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rejected by the Director on the ground that a new list had  been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prepared in March, 2003 pursuant to Advertisement No. 32 and she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had been selected under Advertisement  No.  29  which  list  was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valid only till the new list  was  prepared.  This  led  to 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filing of the writ petition by Nidhi Khanna which was allowed by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High Court and a direction was issued to the authorities  to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appoint her as Lecturer in C.M.P. Degree College, Allahabad.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State of U.P. filed Special Leave Petition in the Supreme Court.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Supreme Court set aside the directions  of  the  High  Court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holding that such directions  were  contrary  </w:t>
      </w:r>
      <w:r w:rsidRPr="002E043A">
        <w:rPr>
          <w:rFonts w:ascii="Times New Roman" w:hAnsi="Times New Roman" w:cs="Times New Roman"/>
        </w:rPr>
        <w:lastRenderedPageBreak/>
        <w:t>to  the  statutory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provisions and the decision of  the  Supreme  Court  in  Kamlesh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Kumar Sharma (supra). It was  observed  that  the  earlier  list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prepared under Advertisement No.</w:t>
      </w:r>
      <w:r w:rsidR="007C7CA4">
        <w:rPr>
          <w:rFonts w:ascii="Times New Roman" w:hAnsi="Times New Roman" w:cs="Times New Roman"/>
        </w:rPr>
        <w:t xml:space="preserve">29 came to an end when  the </w:t>
      </w:r>
      <w:r w:rsidRPr="002E043A">
        <w:rPr>
          <w:rFonts w:ascii="Times New Roman" w:hAnsi="Times New Roman" w:cs="Times New Roman"/>
        </w:rPr>
        <w:t>new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list was prepared under Advertisement No.32. The observations of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  the Supreme Court are:-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7C7CA4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"14. In our opinion, in view of the above legal position,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appellants were right in their submission that  Respondent  1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could not be appointed in pursuance of Advertisement  No.  32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since  she  was   selected   and   empanelled   pursuant   to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Advertisement No. 29.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15. The learned counsel for Respondent 1 contended that there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was no fault on her part. It was also stated that though 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Authorities  asserted  that  a  communication  was  sent   to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Respondent 1 at the address supplied by her,  she  had  never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received such so-called communication. It was also urged that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address at which  the  communication  was  sent  was  not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correct address. It was only because of the fact  that  there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was no communication by the Director of Higher Education that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constrained Respondent 1 to  approach  him  as  to  what  had happened to her appointment though she was at Serial No. 1 in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wait list. Only at that time she was informed  about 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order of appointment and her placement in Meerut College  but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since she did not join  duty,  other  person  was  appointed.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Precisely because of subsequent development that Respondent 1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approached  C.M.P.  College,  Allahabad  and   obtained   'no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objection certificate' from the management of  that  College,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High Court, submitted the counsel, believed the  case  of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Respondent 1 and granted relief observing  that  it  was 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mistake of the Authorities for which the candidate should not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suffer.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16. Without expressing final opinion  as  to  correctness  or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otherwise as to assertion of Respondent  1,  even  if  it  is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believed that what Respondent 1  contended  before  the  High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Court and before us is correct, in our considered opinion, no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writ of Mandamus could have been issued by the High Court  in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light of express  and  unequivocal  statutory  provisions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referred to hereinabove and the declaration of law in </w:t>
      </w:r>
      <w:r w:rsidRPr="007C7CA4">
        <w:rPr>
          <w:rFonts w:ascii="Times New Roman" w:hAnsi="Times New Roman" w:cs="Times New Roman"/>
          <w:i/>
        </w:rPr>
        <w:t>Kamlesh</w:t>
      </w:r>
      <w:r w:rsidR="007C7CA4" w:rsidRPr="007C7CA4">
        <w:rPr>
          <w:rFonts w:ascii="Times New Roman" w:hAnsi="Times New Roman" w:cs="Times New Roman"/>
          <w:i/>
        </w:rPr>
        <w:t xml:space="preserve"> </w:t>
      </w:r>
      <w:r w:rsidRPr="007C7CA4">
        <w:rPr>
          <w:rFonts w:ascii="Times New Roman" w:hAnsi="Times New Roman" w:cs="Times New Roman"/>
          <w:i/>
        </w:rPr>
        <w:t>Kumar Shar</w:t>
      </w:r>
      <w:r w:rsidR="007C7CA4">
        <w:rPr>
          <w:rFonts w:ascii="Times New Roman" w:hAnsi="Times New Roman" w:cs="Times New Roman"/>
          <w:i/>
        </w:rPr>
        <w:t>ma Vs. Yogesh Kumar Gupta &amp; Ors</w:t>
      </w:r>
      <w:r w:rsidR="007C7CA4" w:rsidRPr="007C7CA4">
        <w:rPr>
          <w:rFonts w:ascii="Times New Roman" w:hAnsi="Times New Roman" w:cs="Times New Roman"/>
          <w:i/>
          <w:sz w:val="20"/>
          <w:szCs w:val="20"/>
          <w:vertAlign w:val="superscript"/>
        </w:rPr>
        <w:t>10</w:t>
      </w:r>
      <w:r w:rsidRPr="007C7CA4">
        <w:rPr>
          <w:rFonts w:ascii="Times New Roman" w:hAnsi="Times New Roman" w:cs="Times New Roman"/>
          <w:i/>
        </w:rPr>
        <w:t>,.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17. It is an admitted fact  that  the  first  respondent  was  selected  and  empanelled  in  the  Wait  List  pursuant   to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Advertisement No. 29 on July 19,  2001.  It  is  further  not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disputed that Advertisement No. 32 was thereafter issued  and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Merit List was prepared on March 5, 2003 which  was  received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by the Director on March 7, 2003. Once the above  facts  have</w:t>
      </w:r>
    </w:p>
    <w:p w:rsidR="00F30F91" w:rsidRPr="002E043A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been established, the statutory  provisions  will  come  into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play. Under the said provisions as soon as the  new  list  is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prepared, the old list comes to an end. The  High  Court,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view of the above facts, in our considered opinion, could not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have issued a writ of Mandamus directing the  Authorities  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act contrary to law. That is not the ambit and scope of  writ</w:t>
      </w:r>
    </w:p>
    <w:p w:rsidR="00F30F91" w:rsidRPr="002E043A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Mandamus." 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F30F91" w:rsidRPr="002E043A">
        <w:rPr>
          <w:rFonts w:ascii="Times New Roman" w:hAnsi="Times New Roman" w:cs="Times New Roman"/>
        </w:rPr>
        <w:t>The Division Bench finally relied upon  the  judgments  of  this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Court in </w:t>
      </w:r>
      <w:r w:rsidR="00F30F91" w:rsidRPr="007C7CA4">
        <w:rPr>
          <w:rFonts w:ascii="Times New Roman" w:hAnsi="Times New Roman" w:cs="Times New Roman"/>
          <w:i/>
        </w:rPr>
        <w:t>Ashok Kumar Sonkar v. Union of India</w:t>
      </w:r>
      <w:r w:rsidRPr="007C7CA4">
        <w:rPr>
          <w:rFonts w:ascii="Times New Roman" w:hAnsi="Times New Roman" w:cs="Times New Roman"/>
          <w:i/>
          <w:sz w:val="20"/>
          <w:szCs w:val="20"/>
          <w:vertAlign w:val="superscript"/>
        </w:rPr>
        <w:t>11</w:t>
      </w:r>
      <w:r w:rsidR="00F30F91" w:rsidRPr="007C7CA4">
        <w:rPr>
          <w:rFonts w:ascii="Times New Roman" w:hAnsi="Times New Roman" w:cs="Times New Roman"/>
          <w:i/>
        </w:rPr>
        <w:t xml:space="preserve"> State</w:t>
      </w:r>
      <w:r w:rsidRPr="007C7CA4">
        <w:rPr>
          <w:rFonts w:ascii="Times New Roman" w:hAnsi="Times New Roman" w:cs="Times New Roman"/>
          <w:i/>
        </w:rPr>
        <w:t xml:space="preserve"> </w:t>
      </w:r>
      <w:r w:rsidR="00F30F91" w:rsidRPr="007C7CA4">
        <w:rPr>
          <w:rFonts w:ascii="Times New Roman" w:hAnsi="Times New Roman" w:cs="Times New Roman"/>
          <w:i/>
        </w:rPr>
        <w:t>of Manipur v. Y.Token Singh</w:t>
      </w:r>
      <w:r w:rsidRPr="007C7CA4">
        <w:rPr>
          <w:rFonts w:ascii="Times New Roman" w:hAnsi="Times New Roman" w:cs="Times New Roman"/>
          <w:i/>
          <w:sz w:val="20"/>
          <w:szCs w:val="20"/>
          <w:vertAlign w:val="superscript"/>
        </w:rPr>
        <w:t>12</w:t>
      </w:r>
      <w:r w:rsidR="00F30F91" w:rsidRPr="007C7CA4">
        <w:rPr>
          <w:rFonts w:ascii="Times New Roman" w:hAnsi="Times New Roman" w:cs="Times New Roman"/>
          <w:i/>
        </w:rPr>
        <w:t xml:space="preserve">  and Mohd. Sartaj v.  State</w:t>
      </w:r>
      <w:r w:rsidRPr="007C7CA4">
        <w:rPr>
          <w:rFonts w:ascii="Times New Roman" w:hAnsi="Times New Roman" w:cs="Times New Roman"/>
          <w:i/>
        </w:rPr>
        <w:t xml:space="preserve"> </w:t>
      </w:r>
      <w:r w:rsidR="00F30F91" w:rsidRPr="007C7CA4">
        <w:rPr>
          <w:rFonts w:ascii="Times New Roman" w:hAnsi="Times New Roman" w:cs="Times New Roman"/>
          <w:i/>
        </w:rPr>
        <w:t>of U.P</w:t>
      </w:r>
      <w:r w:rsidRPr="007C7CA4">
        <w:rPr>
          <w:rFonts w:ascii="Times New Roman" w:hAnsi="Times New Roman" w:cs="Times New Roman"/>
          <w:i/>
          <w:sz w:val="20"/>
          <w:szCs w:val="20"/>
          <w:vertAlign w:val="superscript"/>
        </w:rPr>
        <w:t>13</w:t>
      </w:r>
      <w:r w:rsidR="00F30F91" w:rsidRPr="007C7CA4">
        <w:rPr>
          <w:rFonts w:ascii="Times New Roman" w:hAnsi="Times New Roman" w:cs="Times New Roman"/>
          <w:i/>
        </w:rPr>
        <w:t xml:space="preserve">. </w:t>
      </w:r>
      <w:r w:rsidR="00F30F91" w:rsidRPr="002E043A">
        <w:rPr>
          <w:rFonts w:ascii="Times New Roman" w:hAnsi="Times New Roman" w:cs="Times New Roman"/>
        </w:rPr>
        <w:t>and negatived the appellants' plea  that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decision taken by the State Government and the  consequential  actions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taken by the  Director  and  the  Managements  of  the  Colleges  were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violative of the rules of natural justice.</w:t>
      </w:r>
    </w:p>
    <w:p w:rsidR="007C7CA4" w:rsidRPr="002E043A" w:rsidRDefault="007C7CA4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F30F91" w:rsidRPr="002E043A">
        <w:rPr>
          <w:rFonts w:ascii="Times New Roman" w:hAnsi="Times New Roman" w:cs="Times New Roman"/>
        </w:rPr>
        <w:t>We have heard learned counsel for the parties  and  scanned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records of all the appeals.  Since there is  no  dispute  between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parties that copy of the report prepared by  the  District  Magistrate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was not supplied to any of  the  appellants  and  no  action  oriented</w:t>
      </w:r>
    </w:p>
    <w:p w:rsidR="00F30F91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notice  or  opportunity  of  hearing  was  given  to  them   proposing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cancellation of their placement as Principals and termination of their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services, there is no escape from the  conclusion  that  the  decision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taken by the State Government and consequential actions taken  by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Director and the Management of  the  Colleges  were  nullity  and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laboured exercise undertaken by the High Court  to  record  a  finding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placement of the appellants in the particular Colleges  was  void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was not at all warranted.</w:t>
      </w:r>
    </w:p>
    <w:p w:rsidR="007C7CA4" w:rsidRPr="002E043A" w:rsidRDefault="007C7CA4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="00F30F91" w:rsidRPr="002E043A">
        <w:rPr>
          <w:rFonts w:ascii="Times New Roman" w:hAnsi="Times New Roman" w:cs="Times New Roman"/>
        </w:rPr>
        <w:t>It is neither the pleaded case of the respondents  nor   has  it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been argued before us that any of the a</w:t>
      </w:r>
      <w:r>
        <w:rPr>
          <w:rFonts w:ascii="Times New Roman" w:hAnsi="Times New Roman" w:cs="Times New Roman"/>
        </w:rPr>
        <w:t xml:space="preserve">ppellants was  instrumental  in </w:t>
      </w:r>
      <w:r w:rsidR="00F30F91" w:rsidRPr="002E043A">
        <w:rPr>
          <w:rFonts w:ascii="Times New Roman" w:hAnsi="Times New Roman" w:cs="Times New Roman"/>
        </w:rPr>
        <w:t>his/her placement in the particular college  or  change  of  placement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from one College to the other.  It has also not  been  suggested  that</w:t>
      </w:r>
    </w:p>
    <w:p w:rsidR="00F30F91" w:rsidRPr="002E043A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appellants or any one of them  had  misled  the  Director  in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matter of his/her placement in the particular college  or  used  undue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influence  for  securing  placement   in   the   particular   College.</w:t>
      </w:r>
    </w:p>
    <w:p w:rsidR="007C7CA4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</w:t>
      </w:r>
    </w:p>
    <w:p w:rsidR="00F30F91" w:rsidRDefault="007C7CA4" w:rsidP="002E043A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21. </w:t>
      </w:r>
      <w:r w:rsidR="00F30F91" w:rsidRPr="002E043A">
        <w:rPr>
          <w:rFonts w:ascii="Times New Roman" w:hAnsi="Times New Roman" w:cs="Times New Roman"/>
        </w:rPr>
        <w:t>Therefore, the appellants could not have been condemned unheard by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State Government and the Director by being  denied  the  bare  minimum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opportunity  to  controvert  the  finding  recorded  by  the  District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Magistrate and to show  cause  that  there  was  no  valid  ground  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justification to cancel his/her placement. The Division Bench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High Court committed serious error by non-suiting them by invoking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proposition laid down in </w:t>
      </w:r>
      <w:r w:rsidR="00F30F91" w:rsidRPr="007C7CA4">
        <w:rPr>
          <w:rFonts w:ascii="Times New Roman" w:hAnsi="Times New Roman" w:cs="Times New Roman"/>
          <w:i/>
        </w:rPr>
        <w:t>Mohd. Sartaj v. State of U.P. (supra),  Ashok</w:t>
      </w:r>
      <w:r w:rsidRPr="007C7CA4">
        <w:rPr>
          <w:rFonts w:ascii="Times New Roman" w:hAnsi="Times New Roman" w:cs="Times New Roman"/>
          <w:i/>
        </w:rPr>
        <w:t xml:space="preserve"> </w:t>
      </w:r>
      <w:r w:rsidR="00F30F91" w:rsidRPr="007C7CA4">
        <w:rPr>
          <w:rFonts w:ascii="Times New Roman" w:hAnsi="Times New Roman" w:cs="Times New Roman"/>
          <w:i/>
        </w:rPr>
        <w:t>Kumar Sonkar v. Union of India (supra) and State of Manipur v. Y.Token</w:t>
      </w:r>
      <w:r>
        <w:rPr>
          <w:rFonts w:ascii="Times New Roman" w:hAnsi="Times New Roman" w:cs="Times New Roman"/>
          <w:i/>
        </w:rPr>
        <w:t xml:space="preserve"> </w:t>
      </w:r>
      <w:r w:rsidR="00F30F91" w:rsidRPr="007C7CA4">
        <w:rPr>
          <w:rFonts w:ascii="Times New Roman" w:hAnsi="Times New Roman" w:cs="Times New Roman"/>
          <w:i/>
        </w:rPr>
        <w:t>Singh (supra).</w:t>
      </w:r>
    </w:p>
    <w:p w:rsidR="007C7CA4" w:rsidRPr="007C7CA4" w:rsidRDefault="007C7CA4" w:rsidP="002E043A">
      <w:pPr>
        <w:jc w:val="both"/>
        <w:rPr>
          <w:rFonts w:ascii="Times New Roman" w:hAnsi="Times New Roman" w:cs="Times New Roman"/>
          <w:i/>
        </w:rPr>
      </w:pPr>
    </w:p>
    <w:p w:rsidR="00F30F91" w:rsidRPr="002E043A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r w:rsidR="00F30F91" w:rsidRPr="002E043A">
        <w:rPr>
          <w:rFonts w:ascii="Times New Roman" w:hAnsi="Times New Roman" w:cs="Times New Roman"/>
        </w:rPr>
        <w:t>In administrative law,  the  'rules  of  natural  justice'  have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traditionally been regarded as comprising `audi  alteram  partem'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`nemo judex in causa sua'. The first of these rules requires the maker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a decision to give prior notice of the  proposed  decision  to  the</w:t>
      </w:r>
    </w:p>
    <w:p w:rsidR="00F30F91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persons  affected  by  it  and  an  opportunity  to   them   to   make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representation. The second rule disqualifies a person from  judging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cause if he has direct pecuniary  or  proprietary  interest  or  might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otherwise be biased.  The  first  principle  is  of  great  importance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because it embraces  the  rule  of  fair  procedure  or  due  process.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Generally speaking, the notion of a fair hearing extends to the  right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have notice of the other side's case, the right to  bring  evidence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and the right  to  argue.  This  has  been  used  by  the  Courts  for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nullifying administrative actions. The premise  on  which  the  Courts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extended their jurisdiction against the administrative action was that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duty to give every victim a fair hearing was as much  a  principle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of good administration as of good legal procedure. </w:t>
      </w:r>
      <w:r w:rsidR="00F30F91" w:rsidRPr="002E043A">
        <w:rPr>
          <w:rFonts w:ascii="Times New Roman" w:hAnsi="Times New Roman" w:cs="Times New Roman"/>
        </w:rPr>
        <w:lastRenderedPageBreak/>
        <w:t>Under the  European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Convention on Human Rights and Fundamental Freedoms  of  1950,  it  is  provided that:</w:t>
      </w:r>
    </w:p>
    <w:p w:rsidR="007C7CA4" w:rsidRPr="002E043A" w:rsidRDefault="007C7CA4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7C7CA4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"In the determination of his civil rights and obligations or  of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any criminal charge against him, everyone is entitled to a  fair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and public hearing within a reasonable time  by  an  independent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and impartial tribunal established by law."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7C7CA4" w:rsidRDefault="007C7CA4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="00F30F91" w:rsidRPr="002E043A">
        <w:rPr>
          <w:rFonts w:ascii="Times New Roman" w:hAnsi="Times New Roman" w:cs="Times New Roman"/>
        </w:rPr>
        <w:t xml:space="preserve">The rule  of  audi  alteram  partem  was  recognised  in  </w:t>
      </w:r>
      <w:r w:rsidR="00F30F91" w:rsidRPr="00D5373E">
        <w:rPr>
          <w:rFonts w:ascii="Times New Roman" w:hAnsi="Times New Roman" w:cs="Times New Roman"/>
          <w:i/>
        </w:rPr>
        <w:t>R.  v.</w:t>
      </w:r>
      <w:r w:rsidRPr="00D5373E">
        <w:rPr>
          <w:rFonts w:ascii="Times New Roman" w:hAnsi="Times New Roman" w:cs="Times New Roman"/>
          <w:i/>
        </w:rPr>
        <w:t xml:space="preserve"> </w:t>
      </w:r>
      <w:r w:rsidR="00F30F91" w:rsidRPr="00D5373E">
        <w:rPr>
          <w:rFonts w:ascii="Times New Roman" w:hAnsi="Times New Roman" w:cs="Times New Roman"/>
          <w:i/>
        </w:rPr>
        <w:t xml:space="preserve">University of  Cambridge </w:t>
      </w:r>
      <w:r w:rsidR="00D5373E"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14</w:t>
      </w:r>
      <w:r w:rsidR="00F30F91" w:rsidRPr="002E043A">
        <w:rPr>
          <w:rFonts w:ascii="Times New Roman" w:hAnsi="Times New Roman" w:cs="Times New Roman"/>
        </w:rPr>
        <w:t>.   In  that  case,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University of Cambridge  had  deprived  Bentley,  a  scholar,  of  his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degrees  on  account  of  his  misconduct  in  insulting   the   Vice-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Chancellor's Court. The action of t</w:t>
      </w:r>
      <w:r w:rsidR="00D5373E">
        <w:rPr>
          <w:rFonts w:ascii="Times New Roman" w:hAnsi="Times New Roman" w:cs="Times New Roman"/>
        </w:rPr>
        <w:t xml:space="preserve">he University was nullified by </w:t>
      </w:r>
      <w:r w:rsidR="00F30F91" w:rsidRPr="002E043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Court of King's Bench on the ground that deprivation  was  unjustified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and, in any case, he should have been given notice so  that  he  could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make his defence. In that  case,  it was noted that the first  hearing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 human history was given in the Garden of  Eden,  in  the  following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words:</w:t>
      </w:r>
    </w:p>
    <w:p w:rsidR="007C7CA4" w:rsidRPr="002E043A" w:rsidRDefault="007C7CA4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D537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"I remember to have heard it observed by a very learned man upon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such an occasion, that even God himself did  not  pass  sentence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upon Adam, before he  was  called  upon  to  make  his  defence.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'Adam', says God,' where art thou? Hast thou not  eaten  of  the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tree, whereof I commanded thee that thou shouldst not eat?'  And</w:t>
      </w:r>
      <w:r w:rsidR="007C7CA4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the same question was put to Eve also."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5373E">
        <w:rPr>
          <w:rFonts w:ascii="Times New Roman" w:hAnsi="Times New Roman" w:cs="Times New Roman"/>
          <w:i/>
        </w:rPr>
        <w:t>Capel v. Child</w:t>
      </w:r>
      <w:r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15</w:t>
      </w:r>
      <w:r w:rsidR="00F30F91" w:rsidRPr="002E043A">
        <w:rPr>
          <w:rFonts w:ascii="Times New Roman" w:hAnsi="Times New Roman" w:cs="Times New Roman"/>
        </w:rPr>
        <w:t>, the Court of Exchequer  gave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 lucid exposition of the rule of audi alteram partem. That was a case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 which a Bishop had appointed a Curate, at the Vicar's  expense,  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perform the duties of the Vicar  whom  the  Bishop  considered  to  be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negligent. While quashing the action of the Bishop, Bayley, J. said:</w:t>
      </w:r>
    </w:p>
    <w:p w:rsidR="00D5373E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</w:t>
      </w:r>
    </w:p>
    <w:p w:rsidR="00F30F91" w:rsidRPr="002E043A" w:rsidRDefault="00F30F91" w:rsidP="00D537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"When the Bishop proceeds on his  own  knowledge  I  am  of 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opinion also that it cannot possibly, and within the meaning  of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this Act, appear to the satisfaction of the Bishop, and  of  his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knowledge, unless he gives the pa</w:t>
      </w:r>
      <w:r w:rsidR="00D5373E">
        <w:rPr>
          <w:rFonts w:ascii="Times New Roman" w:hAnsi="Times New Roman" w:cs="Times New Roman"/>
        </w:rPr>
        <w:t xml:space="preserve">rty  an  opportunity  of  being </w:t>
      </w:r>
      <w:r w:rsidRPr="002E043A">
        <w:rPr>
          <w:rFonts w:ascii="Times New Roman" w:hAnsi="Times New Roman" w:cs="Times New Roman"/>
        </w:rPr>
        <w:t xml:space="preserve">  heard, in answer to that which the  Bishop  states  on  his  own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knowledge to be the foundation on which he proceeds."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5373E">
        <w:rPr>
          <w:rFonts w:ascii="Times New Roman" w:hAnsi="Times New Roman" w:cs="Times New Roman"/>
          <w:i/>
        </w:rPr>
        <w:t>Cooper v. Wandsworth Board of Works</w:t>
      </w:r>
      <w:r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16</w:t>
      </w:r>
      <w:r w:rsidR="00F30F91" w:rsidRPr="002E043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action of the Local Board  of  Works  in  demolishing  a  building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raised by a builder was declared to be void fo</w:t>
      </w:r>
      <w:r>
        <w:rPr>
          <w:rFonts w:ascii="Times New Roman" w:hAnsi="Times New Roman" w:cs="Times New Roman"/>
        </w:rPr>
        <w:t xml:space="preserve">r want of  hearing.  The </w:t>
      </w:r>
      <w:r w:rsidR="00F30F91" w:rsidRPr="002E043A">
        <w:rPr>
          <w:rFonts w:ascii="Times New Roman" w:hAnsi="Times New Roman" w:cs="Times New Roman"/>
        </w:rPr>
        <w:t>Board  defended  its  action  on  the  premise  that  it  was   purely</w:t>
      </w:r>
      <w:r>
        <w:rPr>
          <w:rFonts w:ascii="Times New Roman" w:hAnsi="Times New Roman" w:cs="Times New Roman"/>
        </w:rPr>
        <w:t xml:space="preserve">  </w:t>
      </w:r>
      <w:r w:rsidR="00F30F91" w:rsidRPr="002E043A">
        <w:rPr>
          <w:rFonts w:ascii="Times New Roman" w:hAnsi="Times New Roman" w:cs="Times New Roman"/>
        </w:rPr>
        <w:t>administrative  in  character.  Erle,  CJ.  rejected  this  plea 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observed:</w:t>
      </w:r>
    </w:p>
    <w:p w:rsidR="00D5373E" w:rsidRPr="002E043A" w:rsidRDefault="00D5373E" w:rsidP="002E043A">
      <w:pPr>
        <w:jc w:val="both"/>
        <w:rPr>
          <w:rFonts w:ascii="Times New Roman" w:hAnsi="Times New Roman" w:cs="Times New Roman"/>
        </w:rPr>
      </w:pPr>
    </w:p>
    <w:p w:rsidR="00F30F91" w:rsidRDefault="00F30F91" w:rsidP="00D537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"I think the board ought to have given notice to  the  plaintiff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and to have allowed him to be  heard.  The  default  in  sending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notice to the board of the intention  to  build,  is  a  default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which may be explained. There may be a great  many  excuses  for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apparent default. The party may have intended to conform  to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law. He may have actually conformed..... though by  accident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his notice may have miscarried....I  cannot  conceive  any  harm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that could happen to the district board from hearing  the  party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before they subjected him to a loss so serious as the demolition of his house; but I can </w:t>
      </w:r>
      <w:r w:rsidRPr="002E043A">
        <w:rPr>
          <w:rFonts w:ascii="Times New Roman" w:hAnsi="Times New Roman" w:cs="Times New Roman"/>
        </w:rPr>
        <w:lastRenderedPageBreak/>
        <w:t>conceive a great many  advantages  which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might arise in the way of public order, in the way of fulfilling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purposes of the statute, by the  restriction  which  we  put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upon them, that they should hear the party before  they  inflict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upon him such a heavy loss. I fully agree that  the  legislature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intended to give the district board very  large  powers  indeed: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but  the  qualification  I  speak  of  is  one  which  has  been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recognised to the  full  extent.  It  has  been  said  that 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principle........is limited to a judicial proceeding, and that a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district board ordering a house to be pulled down cannot be said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to be doing a judicial act.....I do not quite agree  with  that;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 think the appeal clause would evidently  indicate  that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many exercises of the power of a district board would be in 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nature of judicial proceedings."</w:t>
      </w:r>
    </w:p>
    <w:p w:rsidR="00D5373E" w:rsidRPr="002E043A" w:rsidRDefault="00D5373E" w:rsidP="00D5373E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="00F30F91" w:rsidRPr="002E043A">
        <w:rPr>
          <w:rFonts w:ascii="Times New Roman" w:hAnsi="Times New Roman" w:cs="Times New Roman"/>
        </w:rPr>
        <w:t>Willes, J. said: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D537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"I am of the same opinion, I apprehend that a tribunal which  is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by law invested with power to affect the property of one of  Her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Majesty's subject, is bound to give such subject an  opportunity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being heard before it proceeds:  and  that  the  rule  is  of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universal application, and founded on the plainest principles of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justice. How, is the board in the present case such a  tribunal</w:t>
      </w:r>
      <w:r w:rsidR="00D5373E">
        <w:rPr>
          <w:rFonts w:ascii="Times New Roman" w:hAnsi="Times New Roman" w:cs="Times New Roman"/>
        </w:rPr>
        <w:t xml:space="preserve"> ? </w:t>
      </w:r>
      <w:r w:rsidRPr="002E043A">
        <w:rPr>
          <w:rFonts w:ascii="Times New Roman" w:hAnsi="Times New Roman" w:cs="Times New Roman"/>
        </w:rPr>
        <w:t>I apprehend it clearly is....."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="00F30F91" w:rsidRPr="002E043A">
        <w:rPr>
          <w:rFonts w:ascii="Times New Roman" w:hAnsi="Times New Roman" w:cs="Times New Roman"/>
        </w:rPr>
        <w:t>Byles, J. said:</w:t>
      </w:r>
    </w:p>
    <w:p w:rsidR="00F30F91" w:rsidRPr="002E043A" w:rsidRDefault="00F30F91" w:rsidP="00D5373E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D537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"It seems to me that the board  are  wrong  whether  they  acted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judicially or ministerially. I conceive they  acted  judicially,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because they had to determine  the  offence,  and  they  had  to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apportion the punishment as well as the remedy. That being so, a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long course of decisions beginning with Dr. Bentley's case,  and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ending with some very recent  cases,  establish  that,  although there are no positive words in a  statute,  requiring  that 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party shall be heard, yet the justice of  the  common  law  will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supply the omission of the legislature."</w:t>
      </w:r>
    </w:p>
    <w:p w:rsidR="00D5373E" w:rsidRDefault="00D5373E" w:rsidP="002E043A">
      <w:pPr>
        <w:jc w:val="both"/>
        <w:rPr>
          <w:rFonts w:ascii="Times New Roman" w:hAnsi="Times New Roman" w:cs="Times New Roman"/>
        </w:rPr>
      </w:pPr>
    </w:p>
    <w:p w:rsidR="00F30F91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</w:t>
      </w:r>
      <w:r w:rsidR="00F30F91" w:rsidRPr="002E043A">
        <w:rPr>
          <w:rFonts w:ascii="Times New Roman" w:hAnsi="Times New Roman" w:cs="Times New Roman"/>
        </w:rPr>
        <w:t xml:space="preserve">The same principles were applied in </w:t>
      </w:r>
      <w:r w:rsidR="00F30F91" w:rsidRPr="00D5373E">
        <w:rPr>
          <w:rFonts w:ascii="Times New Roman" w:hAnsi="Times New Roman" w:cs="Times New Roman"/>
          <w:i/>
        </w:rPr>
        <w:t>Smith v. R.</w:t>
      </w:r>
      <w:r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17</w:t>
      </w:r>
      <w:r w:rsidR="00F30F91" w:rsidRPr="00D5373E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involving cancellation of a Crown lease  and  in  </w:t>
      </w:r>
      <w:r w:rsidR="00F30F91" w:rsidRPr="00D5373E">
        <w:rPr>
          <w:rFonts w:ascii="Times New Roman" w:hAnsi="Times New Roman" w:cs="Times New Roman"/>
          <w:i/>
        </w:rPr>
        <w:t>Queensland  Hall  v.</w:t>
      </w:r>
      <w:r w:rsidRPr="00D5373E">
        <w:rPr>
          <w:rFonts w:ascii="Times New Roman" w:hAnsi="Times New Roman" w:cs="Times New Roman"/>
          <w:i/>
        </w:rPr>
        <w:t xml:space="preserve"> </w:t>
      </w:r>
      <w:r w:rsidR="00F30F91" w:rsidRPr="00D5373E">
        <w:rPr>
          <w:rFonts w:ascii="Times New Roman" w:hAnsi="Times New Roman" w:cs="Times New Roman"/>
          <w:i/>
        </w:rPr>
        <w:t>Manchester Cpn</w:t>
      </w:r>
      <w:r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18</w:t>
      </w:r>
      <w:r w:rsidR="00F30F91" w:rsidRPr="00D5373E">
        <w:rPr>
          <w:rFonts w:ascii="Times New Roman" w:hAnsi="Times New Roman" w:cs="Times New Roman"/>
          <w:i/>
        </w:rPr>
        <w:t xml:space="preserve">. </w:t>
      </w:r>
      <w:r w:rsidR="00F30F91" w:rsidRPr="002E043A">
        <w:rPr>
          <w:rFonts w:ascii="Times New Roman" w:hAnsi="Times New Roman" w:cs="Times New Roman"/>
        </w:rPr>
        <w:t>involving condemnation of a house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 Manchester as unfit for human habitation.</w:t>
      </w:r>
    </w:p>
    <w:p w:rsidR="00D5373E" w:rsidRPr="002E043A" w:rsidRDefault="00D5373E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</w:t>
      </w:r>
      <w:r w:rsidR="00D5373E">
        <w:rPr>
          <w:rFonts w:ascii="Times New Roman" w:hAnsi="Times New Roman" w:cs="Times New Roman"/>
        </w:rPr>
        <w:t xml:space="preserve">20. </w:t>
      </w:r>
      <w:r w:rsidRPr="002E043A">
        <w:rPr>
          <w:rFonts w:ascii="Times New Roman" w:hAnsi="Times New Roman" w:cs="Times New Roman"/>
        </w:rPr>
        <w:t xml:space="preserve">In </w:t>
      </w:r>
      <w:r w:rsidRPr="00D5373E">
        <w:rPr>
          <w:rFonts w:ascii="Times New Roman" w:hAnsi="Times New Roman" w:cs="Times New Roman"/>
          <w:i/>
        </w:rPr>
        <w:t>Board of Education v. Rice</w:t>
      </w:r>
      <w:r w:rsidR="00D5373E"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19</w:t>
      </w:r>
      <w:r w:rsidRPr="002E043A">
        <w:rPr>
          <w:rFonts w:ascii="Times New Roman" w:hAnsi="Times New Roman" w:cs="Times New Roman"/>
        </w:rPr>
        <w:t xml:space="preserve">, the question  </w:t>
      </w:r>
      <w:r w:rsidR="00D5373E">
        <w:rPr>
          <w:rFonts w:ascii="Times New Roman" w:hAnsi="Times New Roman" w:cs="Times New Roman"/>
        </w:rPr>
        <w:t xml:space="preserve">which </w:t>
      </w:r>
      <w:r w:rsidRPr="002E043A">
        <w:rPr>
          <w:rFonts w:ascii="Times New Roman" w:hAnsi="Times New Roman" w:cs="Times New Roman"/>
        </w:rPr>
        <w:t>arose for consideration before the House  of  Lords  was  whether  the Board of Education properly determined a dispute  between  a  body  of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school managers and the local  education  authority  of  Swansea.  The</w:t>
      </w:r>
    </w:p>
    <w:p w:rsidR="00F30F91" w:rsidRPr="002E043A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local authority had refused to pay teachers in church schools  at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same rate as teachers in the authority's  own  schools.  The  teachers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gave notice to leave, and  the  managers  complained  that  the  local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authority was failing to keep the schools efficient, as the  Education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Act required. A public inquiry was held before a barrister who made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report in favour of the managers, but the Board of  Education  decided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 favour of the local authority. The Court of Appeal upheld the award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certiorari and mandamus to quash  the  decision  of  the  Board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Education. The House of Lords confirmed the decision of the  Court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Appeal. Lord Loreburn observed that although the action of  the  Board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of Education might </w:t>
      </w:r>
      <w:r w:rsidR="00F30F91" w:rsidRPr="002E043A">
        <w:rPr>
          <w:rFonts w:ascii="Times New Roman" w:hAnsi="Times New Roman" w:cs="Times New Roman"/>
        </w:rPr>
        <w:lastRenderedPageBreak/>
        <w:t>be administrative, in such cases it  will  have  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ascertain the law and also the facts, and even though  the  Board  may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not be required to act judicially and was free to  obtain  information</w:t>
      </w:r>
    </w:p>
    <w:p w:rsidR="00F30F91" w:rsidRPr="002E043A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 any manner it liked, what was necessary for it was to give  a  fair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opportunity to those who are parties to the controversy for correcting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or contradicting anything prejudicial to their view.</w:t>
      </w:r>
    </w:p>
    <w:p w:rsidR="00D5373E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</w:t>
      </w:r>
    </w:p>
    <w:p w:rsidR="00F30F91" w:rsidRPr="002E043A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5373E">
        <w:rPr>
          <w:rFonts w:ascii="Times New Roman" w:hAnsi="Times New Roman" w:cs="Times New Roman"/>
          <w:i/>
        </w:rPr>
        <w:t>Errington v. Minister of Health</w:t>
      </w:r>
      <w:r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20</w:t>
      </w:r>
      <w:r w:rsidR="00F30F91" w:rsidRPr="00D5373E">
        <w:rPr>
          <w:rFonts w:ascii="Times New Roman" w:hAnsi="Times New Roman" w:cs="Times New Roman"/>
          <w:i/>
        </w:rPr>
        <w:t>,</w:t>
      </w:r>
      <w:r w:rsidR="00F30F91" w:rsidRPr="002E043A">
        <w:rPr>
          <w:rFonts w:ascii="Times New Roman" w:hAnsi="Times New Roman" w:cs="Times New Roman"/>
        </w:rPr>
        <w:t xml:space="preserve">  the  Jarrow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Corporation made a clearance order under  the  Housing  Act,  1930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respect of  an  area  which  included  the  properties  owned  by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appellants. This order was objected to by the  owners  on  the  ground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the houses  in  question  were  fit  for  human  habitation.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Minister held a public inquiry. At the conclusion of the inquiry  some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more information was sent by the  Corporation  to  the  Minister.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owners  were  not  heard  thereafter  and  were  not  invited  to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discussion between the Ministry and the Council  representatives.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order was confirmed by the Minister. The Court of Appeal reversed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decision. Greer, L.J. observed:</w:t>
      </w:r>
    </w:p>
    <w:p w:rsidR="00D5373E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</w:t>
      </w:r>
    </w:p>
    <w:p w:rsidR="00F30F91" w:rsidRPr="002E043A" w:rsidRDefault="00F30F91" w:rsidP="00D537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"I am satisfied that there was nothing  wrong  in  the  Minister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receiving those communications from the Council. It was a matter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on which the Council were entitled to stress the view  that  was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already implied in the clearance order that they had made in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first instance, but I think it would have been a wise precaution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on the part of the  Minister  when  he  received  those  further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communications from the Council pressing for the confirmation of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order to communicate those letters or verbal persuasions  to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other side, the objectors, and ask whether they had anything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further to say on the matter. The  Ministry  were  acting  in  a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quasi-judicial capacity they were  doing  what  a  semi-judicial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body cannot do, namely, hearing evidence from one  side  in 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absence of the other side, and viewing the property and  forming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their own views about the property without giving the </w:t>
      </w:r>
      <w:r w:rsidR="00D5373E">
        <w:rPr>
          <w:rFonts w:ascii="Times New Roman" w:hAnsi="Times New Roman" w:cs="Times New Roman"/>
        </w:rPr>
        <w:t xml:space="preserve">owners  of </w:t>
      </w:r>
      <w:r w:rsidRPr="002E043A">
        <w:rPr>
          <w:rFonts w:ascii="Times New Roman" w:hAnsi="Times New Roman" w:cs="Times New Roman"/>
        </w:rPr>
        <w:t xml:space="preserve">  the property the opportunity of arguing that the views which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Ministry were inclined to take were such  as  could  be  readily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dealt  with  by  means  of  repairs  and  alterations   to   the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buildings."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</w:t>
      </w:r>
      <w:r w:rsidR="00F30F91" w:rsidRPr="002E043A">
        <w:rPr>
          <w:rFonts w:ascii="Times New Roman" w:hAnsi="Times New Roman" w:cs="Times New Roman"/>
        </w:rPr>
        <w:t xml:space="preserve">Similar view was expressed by the House of  Lords  in  </w:t>
      </w:r>
      <w:r w:rsidR="00F30F91" w:rsidRPr="00D5373E">
        <w:rPr>
          <w:rFonts w:ascii="Times New Roman" w:hAnsi="Times New Roman" w:cs="Times New Roman"/>
          <w:i/>
        </w:rPr>
        <w:t>Fairmount</w:t>
      </w:r>
      <w:r w:rsidRPr="00D5373E">
        <w:rPr>
          <w:rFonts w:ascii="Times New Roman" w:hAnsi="Times New Roman" w:cs="Times New Roman"/>
          <w:i/>
        </w:rPr>
        <w:t xml:space="preserve"> </w:t>
      </w:r>
      <w:r w:rsidR="00F30F91" w:rsidRPr="00D5373E">
        <w:rPr>
          <w:rFonts w:ascii="Times New Roman" w:hAnsi="Times New Roman" w:cs="Times New Roman"/>
          <w:i/>
        </w:rPr>
        <w:t>Investments Ltd. v. Secretary of State for the  Environment</w:t>
      </w:r>
      <w:r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21</w:t>
      </w:r>
      <w:r w:rsidR="00F30F91" w:rsidRPr="002E043A">
        <w:rPr>
          <w:rFonts w:ascii="Times New Roman" w:hAnsi="Times New Roman" w:cs="Times New Roman"/>
        </w:rPr>
        <w:t>.</w:t>
      </w:r>
    </w:p>
    <w:p w:rsidR="00D5373E" w:rsidRPr="002E043A" w:rsidRDefault="00D5373E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537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5373E">
        <w:rPr>
          <w:rFonts w:ascii="Times New Roman" w:hAnsi="Times New Roman" w:cs="Times New Roman"/>
          <w:i/>
        </w:rPr>
        <w:t>Ridge v. Baldwin and others</w:t>
      </w:r>
      <w:r w:rsidRPr="00D5373E">
        <w:rPr>
          <w:rFonts w:ascii="Times New Roman" w:hAnsi="Times New Roman" w:cs="Times New Roman"/>
          <w:i/>
          <w:sz w:val="20"/>
          <w:szCs w:val="20"/>
          <w:vertAlign w:val="superscript"/>
        </w:rPr>
        <w:t>22</w:t>
      </w:r>
      <w:r w:rsidR="00F30F91" w:rsidRPr="002E043A">
        <w:rPr>
          <w:rFonts w:ascii="Times New Roman" w:hAnsi="Times New Roman" w:cs="Times New Roman"/>
        </w:rPr>
        <w:t>, the Chief Constable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Brighton had been tried and  acquitted  on  a  criminal  charge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conspiracy to  obstruct  the  course  of  justice.  Two  other  police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officers were convicted, and the judge twice took the  opportunity  to</w:t>
      </w:r>
      <w:r w:rsidR="006672A2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comment adversely on the Chief Constable's leadership  of  the  force.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Thereupon the Brighton Watch Committee, without giving any  notice  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offering any hearing to the Chief Constable, unanimously dismissed him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from office. The appeal filed by him was  also  dismissed.  His  claim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against the dismissal was rejected by the High Court and the Court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Appeal. The House of Lords however reversed the decisions of the  High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Court and the Court of Appeal. In his judgment, Lord Reid observed:</w:t>
      </w:r>
    </w:p>
    <w:p w:rsidR="00D5373E" w:rsidRDefault="00D5373E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D537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"The mere fact that the power affects  rights  or  interests  is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what makes it 'judicial',  and  so  subject  to  the  procedures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required by natural justice.  In  other  words,  a  </w:t>
      </w:r>
      <w:r w:rsidRPr="002E043A">
        <w:rPr>
          <w:rFonts w:ascii="Times New Roman" w:hAnsi="Times New Roman" w:cs="Times New Roman"/>
        </w:rPr>
        <w:lastRenderedPageBreak/>
        <w:t>power  which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affects rights must be exercised 'judicially', i.e. fairly,  and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fact that the power is administrative does not make  it  any</w:t>
      </w:r>
      <w:r w:rsidR="00D537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less 'judicial' for this purpose."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6672A2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6672A2">
        <w:rPr>
          <w:rFonts w:ascii="Times New Roman" w:hAnsi="Times New Roman" w:cs="Times New Roman"/>
          <w:i/>
        </w:rPr>
        <w:t>A.G v. Ryan</w:t>
      </w:r>
      <w:r w:rsidRPr="006672A2">
        <w:rPr>
          <w:rFonts w:ascii="Times New Roman" w:hAnsi="Times New Roman" w:cs="Times New Roman"/>
          <w:i/>
          <w:sz w:val="20"/>
          <w:szCs w:val="20"/>
          <w:vertAlign w:val="superscript"/>
        </w:rPr>
        <w:t>23</w:t>
      </w:r>
      <w:r w:rsidR="00F30F91" w:rsidRPr="002E043A">
        <w:rPr>
          <w:rFonts w:ascii="Times New Roman" w:hAnsi="Times New Roman" w:cs="Times New Roman"/>
        </w:rPr>
        <w:t>, the Privy Council said: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6672A2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".....the Minister  was  a  person  having  legal  authority  to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determine a question affecting the rights of  individuals.  This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being so it is a necessary implication that he  is  required  to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observe the principles of natural justice when  exercising  that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authority; and if he fails to do so, his purported decision is a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nullity."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Default="006672A2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6672A2">
        <w:rPr>
          <w:rFonts w:ascii="Times New Roman" w:hAnsi="Times New Roman" w:cs="Times New Roman"/>
          <w:i/>
        </w:rPr>
        <w:t>R. v. Commission for  Racial  Equality,  LBC</w:t>
      </w:r>
      <w:r w:rsidRPr="006672A2">
        <w:rPr>
          <w:rFonts w:ascii="Times New Roman" w:hAnsi="Times New Roman" w:cs="Times New Roman"/>
          <w:i/>
          <w:sz w:val="20"/>
          <w:szCs w:val="20"/>
          <w:vertAlign w:val="superscript"/>
        </w:rPr>
        <w:t>24</w:t>
      </w:r>
      <w:r w:rsidR="00F30F91" w:rsidRPr="006672A2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Lord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Diplock observed:</w:t>
      </w:r>
    </w:p>
    <w:p w:rsidR="006672A2" w:rsidRPr="002E043A" w:rsidRDefault="006672A2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6672A2" w:rsidP="006672A2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"Where an Act of Parliament confers upon an administrative  body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functions which involve its making  decisions  which  affect  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their detriment the rights of other  persons  or  curtail  their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liberty to do as they please, intended that  the  administrative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body should  act  fairly  towards  those  persons  who  will  be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affected by their decisions."</w:t>
      </w:r>
    </w:p>
    <w:p w:rsidR="006672A2" w:rsidRDefault="006672A2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6672A2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6672A2">
        <w:rPr>
          <w:rFonts w:ascii="Times New Roman" w:hAnsi="Times New Roman" w:cs="Times New Roman"/>
          <w:i/>
        </w:rPr>
        <w:t>Chief Constable of North Wales Police v. Evans</w:t>
      </w:r>
      <w:r w:rsidRPr="006672A2">
        <w:rPr>
          <w:rFonts w:ascii="Times New Roman" w:hAnsi="Times New Roman" w:cs="Times New Roman"/>
          <w:i/>
          <w:sz w:val="20"/>
          <w:szCs w:val="20"/>
          <w:vertAlign w:val="superscript"/>
        </w:rPr>
        <w:t>25</w:t>
      </w:r>
      <w:r w:rsidR="00F30F91" w:rsidRPr="002E043A">
        <w:rPr>
          <w:rFonts w:ascii="Times New Roman" w:hAnsi="Times New Roman" w:cs="Times New Roman"/>
        </w:rPr>
        <w:t>, a police probationer was  removed  by  the  Chief  Constable  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account of allegations about his private life but he was not given any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fair opportunity to refute the material  collected  against  him.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House of Lords declared the action of the Chief Constable as unlawful.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6672A2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6672A2">
        <w:rPr>
          <w:rFonts w:ascii="Times New Roman" w:hAnsi="Times New Roman" w:cs="Times New Roman"/>
          <w:i/>
        </w:rPr>
        <w:t>R. v. Assistant Metropolitan Police Commissioner</w:t>
      </w:r>
      <w:r w:rsidRPr="006672A2">
        <w:rPr>
          <w:rFonts w:ascii="Times New Roman" w:hAnsi="Times New Roman" w:cs="Times New Roman"/>
          <w:i/>
          <w:sz w:val="20"/>
          <w:szCs w:val="20"/>
          <w:vertAlign w:val="superscript"/>
        </w:rPr>
        <w:t>26</w:t>
      </w:r>
      <w:r w:rsidR="00F30F91" w:rsidRPr="006672A2">
        <w:rPr>
          <w:rFonts w:ascii="Times New Roman" w:hAnsi="Times New Roman" w:cs="Times New Roman"/>
          <w:i/>
        </w:rPr>
        <w:t xml:space="preserve">  </w:t>
      </w:r>
      <w:r w:rsidR="00F30F91" w:rsidRPr="002E043A">
        <w:rPr>
          <w:rFonts w:ascii="Times New Roman" w:hAnsi="Times New Roman" w:cs="Times New Roman"/>
        </w:rPr>
        <w:t>refusal to renew licence of a taxi driver  on  the  ground  of  an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adverse medical report was quashed because the medical report was  not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disclosed to him.</w:t>
      </w:r>
    </w:p>
    <w:p w:rsidR="006672A2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</w:t>
      </w:r>
    </w:p>
    <w:p w:rsidR="00F30F91" w:rsidRPr="002E043A" w:rsidRDefault="006672A2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6672A2">
        <w:rPr>
          <w:rFonts w:ascii="Times New Roman" w:hAnsi="Times New Roman" w:cs="Times New Roman"/>
          <w:i/>
        </w:rPr>
        <w:t>Kanda v. Government of Malaya</w:t>
      </w:r>
      <w:r w:rsidRPr="006672A2">
        <w:rPr>
          <w:rFonts w:ascii="Times New Roman" w:hAnsi="Times New Roman" w:cs="Times New Roman"/>
          <w:i/>
          <w:sz w:val="20"/>
          <w:szCs w:val="20"/>
          <w:vertAlign w:val="superscript"/>
        </w:rPr>
        <w:t>27</w:t>
      </w:r>
      <w:r w:rsidR="00F30F91" w:rsidRPr="006672A2">
        <w:rPr>
          <w:rFonts w:ascii="Times New Roman" w:hAnsi="Times New Roman" w:cs="Times New Roman"/>
          <w:i/>
        </w:rPr>
        <w:t>,</w:t>
      </w:r>
      <w:r w:rsidR="00F30F91" w:rsidRPr="002E043A">
        <w:rPr>
          <w:rFonts w:ascii="Times New Roman" w:hAnsi="Times New Roman" w:cs="Times New Roman"/>
        </w:rPr>
        <w:t xml:space="preserve"> the dismissal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police officer was  declared  as  void  because  the  adjudicating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officer was in possession of a report of inquiry which  was  not  made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available to the concerned officer.  While holding that the  rules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natural justice have been violated, Lord Denning observed:</w:t>
      </w:r>
    </w:p>
    <w:p w:rsidR="006672A2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        </w:t>
      </w:r>
    </w:p>
    <w:p w:rsidR="00F30F91" w:rsidRPr="002E043A" w:rsidRDefault="00F30F91" w:rsidP="006672A2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"If the right to be heard is to be a real right which  is  worth 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anything, it must carry with it a right in the  accused  man  to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know what evidence has been given and what statements have  been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made affecting him: and then he must be given a fair opportunity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to correct or contradict them."</w:t>
      </w:r>
    </w:p>
    <w:p w:rsidR="006672A2" w:rsidRDefault="006672A2" w:rsidP="002E043A">
      <w:pPr>
        <w:jc w:val="both"/>
        <w:rPr>
          <w:rFonts w:ascii="Times New Roman" w:hAnsi="Times New Roman" w:cs="Times New Roman"/>
        </w:rPr>
      </w:pPr>
    </w:p>
    <w:p w:rsidR="00F30F91" w:rsidRDefault="006672A2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29.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6672A2">
        <w:rPr>
          <w:rFonts w:ascii="Times New Roman" w:hAnsi="Times New Roman" w:cs="Times New Roman"/>
          <w:i/>
        </w:rPr>
        <w:t>Shareef  v.  Commissioner  for  Registration  of  Indian  and</w:t>
      </w:r>
      <w:r>
        <w:rPr>
          <w:rFonts w:ascii="Times New Roman" w:hAnsi="Times New Roman" w:cs="Times New Roman"/>
          <w:i/>
        </w:rPr>
        <w:t xml:space="preserve"> </w:t>
      </w:r>
      <w:r w:rsidR="00F30F91" w:rsidRPr="006672A2">
        <w:rPr>
          <w:rFonts w:ascii="Times New Roman" w:hAnsi="Times New Roman" w:cs="Times New Roman"/>
          <w:i/>
        </w:rPr>
        <w:t xml:space="preserve">Pakistani Residents </w:t>
      </w:r>
      <w:r w:rsidRPr="006672A2">
        <w:rPr>
          <w:rFonts w:ascii="Times New Roman" w:hAnsi="Times New Roman" w:cs="Times New Roman"/>
          <w:i/>
          <w:sz w:val="20"/>
          <w:szCs w:val="20"/>
          <w:vertAlign w:val="superscript"/>
        </w:rPr>
        <w:t>27</w:t>
      </w:r>
      <w:r w:rsidR="00F30F91" w:rsidRPr="006672A2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a  decision  of  the  Industrial</w:t>
      </w:r>
      <w:r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Injuries Commissioner was set aside because  he  had  relied  on  some</w:t>
      </w:r>
      <w:r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report which was not available to the parties and no  opportunity  was</w:t>
      </w:r>
      <w:r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given to them to offer their comment on the report before the decision</w:t>
      </w:r>
      <w:r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was taken.</w:t>
      </w:r>
    </w:p>
    <w:p w:rsidR="006672A2" w:rsidRPr="006672A2" w:rsidRDefault="006672A2" w:rsidP="002E043A">
      <w:pPr>
        <w:jc w:val="both"/>
        <w:rPr>
          <w:rFonts w:ascii="Times New Roman" w:hAnsi="Times New Roman" w:cs="Times New Roman"/>
          <w:i/>
        </w:rPr>
      </w:pPr>
    </w:p>
    <w:p w:rsidR="00F30F91" w:rsidRDefault="006672A2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30. </w:t>
      </w:r>
      <w:r w:rsidR="00F30F91" w:rsidRPr="002E043A">
        <w:rPr>
          <w:rFonts w:ascii="Times New Roman" w:hAnsi="Times New Roman" w:cs="Times New Roman"/>
        </w:rPr>
        <w:t>The question whether even in the absence of statutory provisions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requiring compliance of natural justice, the Court could invoke  those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principles was answered in </w:t>
      </w:r>
      <w:r w:rsidR="00F30F91" w:rsidRPr="006672A2">
        <w:rPr>
          <w:rFonts w:ascii="Times New Roman" w:hAnsi="Times New Roman" w:cs="Times New Roman"/>
          <w:i/>
        </w:rPr>
        <w:t>Wiseman v. Borneman</w:t>
      </w:r>
      <w:r w:rsidRPr="006672A2">
        <w:rPr>
          <w:rFonts w:ascii="Times New Roman" w:hAnsi="Times New Roman" w:cs="Times New Roman"/>
          <w:i/>
          <w:sz w:val="20"/>
          <w:szCs w:val="20"/>
          <w:vertAlign w:val="superscript"/>
        </w:rPr>
        <w:t>28</w:t>
      </w:r>
      <w:r w:rsidR="00F30F91" w:rsidRPr="006672A2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in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following words:</w:t>
      </w:r>
    </w:p>
    <w:p w:rsidR="006672A2" w:rsidRDefault="006672A2" w:rsidP="002E043A">
      <w:pPr>
        <w:jc w:val="both"/>
        <w:rPr>
          <w:rFonts w:ascii="Times New Roman" w:hAnsi="Times New Roman" w:cs="Times New Roman"/>
        </w:rPr>
      </w:pPr>
    </w:p>
    <w:p w:rsidR="006672A2" w:rsidRDefault="00F30F91" w:rsidP="006672A2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"For a  long  time  the  courts  </w:t>
      </w:r>
      <w:r w:rsidR="006672A2">
        <w:rPr>
          <w:rFonts w:ascii="Times New Roman" w:hAnsi="Times New Roman" w:cs="Times New Roman"/>
        </w:rPr>
        <w:t xml:space="preserve">have,  without  objection  from </w:t>
      </w:r>
      <w:r w:rsidRPr="002E043A">
        <w:rPr>
          <w:rFonts w:ascii="Times New Roman" w:hAnsi="Times New Roman" w:cs="Times New Roman"/>
        </w:rPr>
        <w:t>Parliament, supplemented  procedure  laid  down  in  legislation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where they have found that to be necessary for this purpose. But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before this unusual kind of power is exercised it must be  clear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that the statutory procedure is insufficient to achieve  justice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and that to require additional steps  would  not  frustrate  the</w:t>
      </w:r>
      <w:r w:rsidR="006672A2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apparent purpose of the legislation."</w:t>
      </w:r>
    </w:p>
    <w:p w:rsidR="006672A2" w:rsidRDefault="006672A2" w:rsidP="006672A2">
      <w:pPr>
        <w:jc w:val="both"/>
        <w:rPr>
          <w:rFonts w:ascii="Times New Roman" w:hAnsi="Times New Roman" w:cs="Times New Roman"/>
        </w:rPr>
      </w:pPr>
    </w:p>
    <w:p w:rsidR="00F30F91" w:rsidRPr="002E043A" w:rsidRDefault="006672A2" w:rsidP="006672A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6672A2">
        <w:rPr>
          <w:rFonts w:ascii="Times New Roman" w:hAnsi="Times New Roman" w:cs="Times New Roman"/>
          <w:i/>
        </w:rPr>
        <w:t>Lloyd v. McMohan</w:t>
      </w:r>
      <w:r w:rsidR="005F7408" w:rsidRPr="005F7408">
        <w:rPr>
          <w:rFonts w:ascii="Times New Roman" w:hAnsi="Times New Roman" w:cs="Times New Roman"/>
          <w:i/>
          <w:sz w:val="20"/>
          <w:szCs w:val="20"/>
          <w:vertAlign w:val="superscript"/>
        </w:rPr>
        <w:t>28</w:t>
      </w:r>
      <w:r w:rsidR="00F30F91" w:rsidRPr="002E043A">
        <w:rPr>
          <w:rFonts w:ascii="Times New Roman" w:hAnsi="Times New Roman" w:cs="Times New Roman"/>
        </w:rPr>
        <w:t>, Lord Bridge said:</w:t>
      </w:r>
    </w:p>
    <w:p w:rsidR="005F7408" w:rsidRDefault="005F7408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5F7408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"In particular, it is well-established that when a  statute  has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conferred on any body the  power  to  make  decisions  affecting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individuals, the courts will  not  only  require  the  procedure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prescribed by the statute to be followed, but will readily imply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so much and no more  to  be  introduced  by  way  of  additional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procedural  safeguards  as  will  ensure   th</w:t>
      </w:r>
      <w:r w:rsidR="005F7408">
        <w:rPr>
          <w:rFonts w:ascii="Times New Roman" w:hAnsi="Times New Roman" w:cs="Times New Roman"/>
        </w:rPr>
        <w:t xml:space="preserve">e   attainment </w:t>
      </w:r>
      <w:r w:rsidRPr="002E043A">
        <w:rPr>
          <w:rFonts w:ascii="Times New Roman" w:hAnsi="Times New Roman" w:cs="Times New Roman"/>
        </w:rPr>
        <w:t>of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fairness."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Default="005F7408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5F7408">
        <w:rPr>
          <w:rFonts w:ascii="Times New Roman" w:hAnsi="Times New Roman" w:cs="Times New Roman"/>
          <w:i/>
        </w:rPr>
        <w:t xml:space="preserve">A.K. Kraipak and others. v. Union of  India  and  others </w:t>
      </w:r>
      <w:r w:rsidRPr="005F7408">
        <w:rPr>
          <w:rFonts w:ascii="Times New Roman" w:hAnsi="Times New Roman" w:cs="Times New Roman"/>
          <w:i/>
          <w:sz w:val="20"/>
          <w:szCs w:val="20"/>
          <w:vertAlign w:val="superscript"/>
        </w:rPr>
        <w:t>29</w:t>
      </w:r>
      <w:r w:rsidR="00F30F91" w:rsidRPr="002E043A">
        <w:rPr>
          <w:rFonts w:ascii="Times New Roman" w:hAnsi="Times New Roman" w:cs="Times New Roman"/>
        </w:rPr>
        <w:t>, this  Court  declared  that  the  dividing  line  between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administrative power and quasi-judicial power is  quite  thin  and  is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being gradually obliterated. Speaking for the Bench, K.S.  Hegde,  J.,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observed:</w:t>
      </w:r>
    </w:p>
    <w:p w:rsidR="005F7408" w:rsidRPr="002E043A" w:rsidRDefault="005F7408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5F7408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"The dividing line between an administrative power and a  quasi-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judicial power is quite thin and is being gradually obliterated.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For determining whether a power is an administrative power or  a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quasi-judicial power one has to look to the nature of the  power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conferred, the person or persons on whom it  is  conferred,  the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framework of the law conferring  that  power,  the  consequences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ensuing from the exercise of that power and the manner in  which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that power is expected to be exercised. In a welfare State  like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ours it is inevitable that the organ  of  the  State  under  our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Constitution is regulated and controlled by the rule of law.  In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 Welfare State like ours it is inevitable that the jurisdiction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the administrative bodies is increasing at a rapid rate.  The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concept  of  rule  of  law  would  lose  its  validity  if   the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instrumentalities of the State are not charged with the duty  of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discharging their functions in  a  fair  and  just  manner.  The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requirement of acting judicially in essence  is  nothing  but  a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requirement to act justly and  fairly  and  not  arbitrarily  or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capriciously. The procedures which are  considered  inherent  in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 exercise  of  a  judicial  power  are  merely  those  which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facilitate, if not ensure a just and fair  decision.  In  recent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years the concept of quasi-judicial power has been undergoing  a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radical change. What was considered as an  administrative  power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some years back is now  being  considered  as  a  quasi-judicial</w:t>
      </w:r>
      <w:r w:rsidR="005F7408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power....."</w:t>
      </w:r>
    </w:p>
    <w:p w:rsidR="005F7408" w:rsidRDefault="005F7408" w:rsidP="002E043A">
      <w:pPr>
        <w:jc w:val="both"/>
        <w:rPr>
          <w:rFonts w:ascii="Times New Roman" w:hAnsi="Times New Roman" w:cs="Times New Roman"/>
        </w:rPr>
      </w:pPr>
    </w:p>
    <w:p w:rsidR="00F30F91" w:rsidRDefault="005F7408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33.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5F7408">
        <w:rPr>
          <w:rFonts w:ascii="Times New Roman" w:hAnsi="Times New Roman" w:cs="Times New Roman"/>
          <w:i/>
        </w:rPr>
        <w:t>State of Orissa v. Dr. (Miss.) Binapani Dei</w:t>
      </w:r>
      <w:r w:rsidRPr="005F7408">
        <w:rPr>
          <w:rFonts w:ascii="Times New Roman" w:hAnsi="Times New Roman" w:cs="Times New Roman"/>
          <w:i/>
          <w:sz w:val="20"/>
          <w:szCs w:val="20"/>
          <w:vertAlign w:val="superscript"/>
        </w:rPr>
        <w:t>30</w:t>
      </w:r>
      <w:r w:rsidR="00F30F91" w:rsidRPr="005F7408">
        <w:rPr>
          <w:rFonts w:ascii="Times New Roman" w:hAnsi="Times New Roman" w:cs="Times New Roman"/>
          <w:i/>
        </w:rPr>
        <w:t>,</w:t>
      </w:r>
      <w:r w:rsidRPr="005F7408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this Court observed:</w:t>
      </w:r>
    </w:p>
    <w:p w:rsidR="005F7408" w:rsidRPr="002E043A" w:rsidRDefault="005F7408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5F7408" w:rsidP="004D711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"We think that such an enquiry and decision were contrary to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basic concept of justice and cannot have any value. It  is  true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that the order is  administrative  in  </w:t>
      </w:r>
      <w:r w:rsidR="00F30F91" w:rsidRPr="002E043A">
        <w:rPr>
          <w:rFonts w:ascii="Times New Roman" w:hAnsi="Times New Roman" w:cs="Times New Roman"/>
        </w:rPr>
        <w:lastRenderedPageBreak/>
        <w:t>character,  but  even  an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administrative  order  which  involves  civil  consequences   as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already stated, must be made  consistently  with  the  rules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natural justice after informing the first respondent of the case</w:t>
      </w:r>
      <w:r w:rsidR="004D7117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the State..."</w:t>
      </w:r>
    </w:p>
    <w:p w:rsidR="004D7117" w:rsidRDefault="004D7117" w:rsidP="002E043A">
      <w:pPr>
        <w:jc w:val="both"/>
        <w:rPr>
          <w:rFonts w:ascii="Times New Roman" w:hAnsi="Times New Roman" w:cs="Times New Roman"/>
        </w:rPr>
      </w:pPr>
    </w:p>
    <w:p w:rsidR="00F30F91" w:rsidRDefault="004D7117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4D7117">
        <w:rPr>
          <w:rFonts w:ascii="Times New Roman" w:hAnsi="Times New Roman" w:cs="Times New Roman"/>
          <w:i/>
        </w:rPr>
        <w:t>Sayeedur Rehman v. The State of Bihar and others</w:t>
      </w:r>
      <w:r w:rsidRPr="004D7117">
        <w:rPr>
          <w:rFonts w:ascii="Times New Roman" w:hAnsi="Times New Roman" w:cs="Times New Roman"/>
          <w:i/>
          <w:sz w:val="20"/>
          <w:szCs w:val="20"/>
          <w:vertAlign w:val="superscript"/>
        </w:rPr>
        <w:t>31</w:t>
      </w:r>
      <w:r w:rsidR="00F30F91" w:rsidRPr="002E043A">
        <w:rPr>
          <w:rFonts w:ascii="Times New Roman" w:hAnsi="Times New Roman" w:cs="Times New Roman"/>
        </w:rPr>
        <w:t>, this Court while considering the challenge to the decision of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Board of Secondary Education, which had  reviewed  its  earlier  order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granting salary and allowances to the appellant,  reversed  the  order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passed by the Patna High Court and held:</w:t>
      </w:r>
    </w:p>
    <w:p w:rsidR="004D7117" w:rsidRPr="002E043A" w:rsidRDefault="004D7117" w:rsidP="002E043A">
      <w:pPr>
        <w:jc w:val="both"/>
        <w:rPr>
          <w:rFonts w:ascii="Times New Roman" w:hAnsi="Times New Roman" w:cs="Times New Roman"/>
        </w:rPr>
      </w:pPr>
    </w:p>
    <w:p w:rsidR="004D7117" w:rsidRDefault="00F30F91" w:rsidP="004D7117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  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"This unwritten right  of  hearing  is  fundamental  to  a  just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decision by any authority which decides  a  controversial  issue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affecting the rights of the rival contestants.  This  right  has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its roots  in  the  notion  of  fair  procedure.  It  draws  the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attention of the party concerned to the imperative necessity  of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not overlooking the other side of the case before coming to  its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decision, for nothing is more likely  to  conduce  to  just  and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right decision than  the  practice  of  giving  hearing  to  the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affected parties. The omission of express  requirement  of  fair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hearing in the rules  or  other  source  of  power  claimed  for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reconsidering an order is supplied by the rule of justice  which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is considered as an integral part of our judicial process  which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also   governs   quasi-judicial   authorities   when    deciding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controversial points affecting rights of parties."</w:t>
      </w:r>
    </w:p>
    <w:p w:rsidR="004D7117" w:rsidRDefault="004D7117" w:rsidP="002E043A">
      <w:pPr>
        <w:jc w:val="both"/>
        <w:rPr>
          <w:rFonts w:ascii="Times New Roman" w:hAnsi="Times New Roman" w:cs="Times New Roman"/>
        </w:rPr>
      </w:pPr>
    </w:p>
    <w:p w:rsidR="00F30F91" w:rsidRDefault="004D7117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4D7117">
        <w:rPr>
          <w:rFonts w:ascii="Times New Roman" w:hAnsi="Times New Roman" w:cs="Times New Roman"/>
          <w:i/>
        </w:rPr>
        <w:t>Sirsi Municipality v. Cecelia Kom Francis Tellis</w:t>
      </w:r>
      <w:r w:rsidRPr="004D7117">
        <w:rPr>
          <w:rFonts w:ascii="Times New Roman" w:hAnsi="Times New Roman" w:cs="Times New Roman"/>
          <w:i/>
          <w:sz w:val="20"/>
          <w:szCs w:val="20"/>
          <w:vertAlign w:val="superscript"/>
        </w:rPr>
        <w:t>32</w:t>
      </w:r>
      <w:r w:rsidR="00F30F91" w:rsidRPr="004D7117">
        <w:rPr>
          <w:rFonts w:ascii="Times New Roman" w:hAnsi="Times New Roman" w:cs="Times New Roman"/>
          <w:i/>
        </w:rPr>
        <w:t xml:space="preserve"> </w:t>
      </w:r>
      <w:r w:rsidR="00F30F91" w:rsidRPr="002E043A">
        <w:rPr>
          <w:rFonts w:ascii="Times New Roman" w:hAnsi="Times New Roman" w:cs="Times New Roman"/>
        </w:rPr>
        <w:t>Beg, J., in his concurring  judgment  quoted  with  approval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following passage from State of Orissa v.  Dr.  (Miss.)  Binapani  Dei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(supra):</w:t>
      </w:r>
    </w:p>
    <w:p w:rsidR="004D7117" w:rsidRPr="002E043A" w:rsidRDefault="004D7117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4D7117" w:rsidP="004D711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"The rule that a party to whose prejudice an order  is  intended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be passed is entitled to a hearing applies a like to judicial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tribunals and bodies  of  persons  invested  with  authority  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adjudicate upon matters involving civil consequences. It is  one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the fundamental rules of our constitutional set up that every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citizen is protected against exercise of arbitrary authority  by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State  or  its  officers.  Duty  to  act  judicially  would,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therefore, arise from the very nature of the  function  intended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be performed; it need not be  shown  to  be  super-added.  If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there is power to decide and determine to  the  prejudice  of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person, duty to act judicially is implicit in  the  exercise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such power. If the essentials of justice be ignored and an order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the prejudice of a person is made, the order  is  a  nullity.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is a basic concept  of  the  rule  of  law  and  importance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thereof  transcends  the  significance  of  a  decision  in  any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particular case."</w:t>
      </w:r>
    </w:p>
    <w:p w:rsidR="004D7117" w:rsidRDefault="004D7117" w:rsidP="002E043A">
      <w:pPr>
        <w:jc w:val="both"/>
        <w:rPr>
          <w:rFonts w:ascii="Times New Roman" w:hAnsi="Times New Roman" w:cs="Times New Roman"/>
        </w:rPr>
      </w:pPr>
    </w:p>
    <w:p w:rsidR="00F30F91" w:rsidRDefault="004D7117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4D7117">
        <w:rPr>
          <w:rFonts w:ascii="Times New Roman" w:hAnsi="Times New Roman" w:cs="Times New Roman"/>
          <w:i/>
        </w:rPr>
        <w:t>Smt. Maneka Gandhi v. Union of India and another</w:t>
      </w:r>
      <w:r w:rsidRPr="004D7117">
        <w:rPr>
          <w:rFonts w:ascii="Times New Roman" w:hAnsi="Times New Roman" w:cs="Times New Roman"/>
          <w:i/>
          <w:sz w:val="20"/>
          <w:szCs w:val="20"/>
          <w:vertAlign w:val="superscript"/>
        </w:rPr>
        <w:t>33</w:t>
      </w:r>
      <w:r w:rsidR="00F30F91" w:rsidRPr="004D7117">
        <w:rPr>
          <w:rFonts w:ascii="Times New Roman" w:hAnsi="Times New Roman" w:cs="Times New Roman"/>
          <w:i/>
        </w:rPr>
        <w:t>,</w:t>
      </w:r>
      <w:r w:rsidR="00F30F91" w:rsidRPr="002E043A">
        <w:rPr>
          <w:rFonts w:ascii="Times New Roman" w:hAnsi="Times New Roman" w:cs="Times New Roman"/>
        </w:rPr>
        <w:t xml:space="preserve"> a seven Judge Bench of this Court held:</w:t>
      </w:r>
    </w:p>
    <w:p w:rsidR="004D7117" w:rsidRDefault="004D7117" w:rsidP="004D7117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30F91" w:rsidRPr="002E043A" w:rsidRDefault="00F30F91" w:rsidP="004D7117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"Although there are no positive words in the  statute  requiring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that the party shall be heard, yet the justice of the common law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will supply the omission of the legislature.  The  principle  of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audi alteram  partem,  which  mandates  that  no  one  shall  be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condemned unheard, is part of the rules of natural justice."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4D7117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"Natural justice is a great  humanising  principle  intended  to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invest law with fairness and to  secure  justice  and  over  the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years it has grown into a widely pervasive rule affecting  large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areas of administrative action. T</w:t>
      </w:r>
      <w:r w:rsidR="004D7117">
        <w:rPr>
          <w:rFonts w:ascii="Times New Roman" w:hAnsi="Times New Roman" w:cs="Times New Roman"/>
        </w:rPr>
        <w:t xml:space="preserve">he inquiry must always be: Does </w:t>
      </w:r>
      <w:r w:rsidRPr="002E043A">
        <w:rPr>
          <w:rFonts w:ascii="Times New Roman" w:hAnsi="Times New Roman" w:cs="Times New Roman"/>
        </w:rPr>
        <w:t>fairness in action demand that an opportunity to be heard should</w:t>
      </w:r>
      <w:r w:rsidR="004D7117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be given to the person affected?"</w:t>
      </w:r>
    </w:p>
    <w:p w:rsidR="004D7117" w:rsidRDefault="004D7117" w:rsidP="002E043A">
      <w:pPr>
        <w:jc w:val="both"/>
        <w:rPr>
          <w:rFonts w:ascii="Times New Roman" w:hAnsi="Times New Roman" w:cs="Times New Roman"/>
        </w:rPr>
      </w:pPr>
    </w:p>
    <w:p w:rsidR="00F30F91" w:rsidRDefault="004D7117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37.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30441">
        <w:rPr>
          <w:rFonts w:ascii="Times New Roman" w:hAnsi="Times New Roman" w:cs="Times New Roman"/>
          <w:i/>
        </w:rPr>
        <w:t>Mohinder  Singh  Gill  and  another  v.  The  Chief  Election</w:t>
      </w:r>
      <w:r w:rsidR="00D30441" w:rsidRPr="00D30441">
        <w:rPr>
          <w:rFonts w:ascii="Times New Roman" w:hAnsi="Times New Roman" w:cs="Times New Roman"/>
          <w:i/>
        </w:rPr>
        <w:t xml:space="preserve"> </w:t>
      </w:r>
      <w:r w:rsidR="00F30F91" w:rsidRPr="00D30441">
        <w:rPr>
          <w:rFonts w:ascii="Times New Roman" w:hAnsi="Times New Roman" w:cs="Times New Roman"/>
          <w:i/>
        </w:rPr>
        <w:t>Commissioner, New Delhi and others</w:t>
      </w:r>
      <w:r w:rsidR="00D30441" w:rsidRPr="00D30441">
        <w:rPr>
          <w:rFonts w:ascii="Times New Roman" w:hAnsi="Times New Roman" w:cs="Times New Roman"/>
          <w:i/>
          <w:sz w:val="20"/>
          <w:szCs w:val="20"/>
          <w:vertAlign w:val="superscript"/>
        </w:rPr>
        <w:t>34</w:t>
      </w:r>
      <w:r w:rsidR="00F30F91" w:rsidRPr="002E043A">
        <w:rPr>
          <w:rFonts w:ascii="Times New Roman" w:hAnsi="Times New Roman" w:cs="Times New Roman"/>
        </w:rPr>
        <w:t>,  a  Constitution</w:t>
      </w:r>
      <w:r w:rsidR="00D30441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Bench observed that:</w:t>
      </w:r>
    </w:p>
    <w:p w:rsidR="00D30441" w:rsidRPr="002E043A" w:rsidRDefault="00D3044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D30441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 xml:space="preserve"> 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"Fair hearing is a postulate of decision  making,  cancelling  a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poll, although a fair abridgment of that process is permissible.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It can be fair without the rules of evidence or form  of  trial.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It cannot be fair if apprising the affected and  appraising 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representatives is absent. The philosophy behind natural justice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is, in  no  sense,  participatory  justice  in  the  process  of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democratic rule  of  law.  The  silence  of  a  statute  has  no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exclusionary  effect  except  where  it  flows  from   necessary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implication."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30441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38.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30441">
        <w:rPr>
          <w:rFonts w:ascii="Times New Roman" w:hAnsi="Times New Roman" w:cs="Times New Roman"/>
          <w:i/>
        </w:rPr>
        <w:t>Union of India v. Tulsi Ram  Patel</w:t>
      </w:r>
      <w:r w:rsidRPr="00D30441">
        <w:rPr>
          <w:rFonts w:ascii="Times New Roman" w:hAnsi="Times New Roman" w:cs="Times New Roman"/>
          <w:i/>
          <w:sz w:val="20"/>
          <w:szCs w:val="20"/>
          <w:vertAlign w:val="superscript"/>
        </w:rPr>
        <w:t>35</w:t>
      </w:r>
      <w:r w:rsidR="00F30F91" w:rsidRPr="002E043A">
        <w:rPr>
          <w:rFonts w:ascii="Times New Roman" w:hAnsi="Times New Roman" w:cs="Times New Roman"/>
        </w:rPr>
        <w:t>,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Constitution Bench, speaking through Madon, J., considered the various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facets of the principles of natural justice  and  application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same in the context of Article 14 and observed that "the principles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natural justice are not the creation of Article 14 Article 14  is  not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their begetter but their constitutional guardian.  The  principles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natural justice apply not only to legislation  and  State  action  but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also where any tribunal, authority or body of men, not  coming  within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definition of "State" in Article 12, is charged with the  duty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deciding a matter. In such a case, the principles of  natural  justice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require that it must decide such matter fairly and impartially."</w:t>
      </w:r>
    </w:p>
    <w:p w:rsidR="00D30441" w:rsidRDefault="00D3044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30441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39.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30441">
        <w:rPr>
          <w:rFonts w:ascii="Times New Roman" w:hAnsi="Times New Roman" w:cs="Times New Roman"/>
          <w:i/>
        </w:rPr>
        <w:t>Managing Director,  U.P.  Warehousing  Corporation  v.  Vijay</w:t>
      </w:r>
      <w:r w:rsidRPr="00D30441">
        <w:rPr>
          <w:rFonts w:ascii="Times New Roman" w:hAnsi="Times New Roman" w:cs="Times New Roman"/>
          <w:i/>
        </w:rPr>
        <w:t xml:space="preserve"> </w:t>
      </w:r>
      <w:r w:rsidR="00F30F91" w:rsidRPr="00D30441">
        <w:rPr>
          <w:rFonts w:ascii="Times New Roman" w:hAnsi="Times New Roman" w:cs="Times New Roman"/>
          <w:i/>
        </w:rPr>
        <w:t>Narayan Vajpayee</w:t>
      </w:r>
      <w:r w:rsidRPr="00D30441">
        <w:rPr>
          <w:rFonts w:ascii="Times New Roman" w:hAnsi="Times New Roman" w:cs="Times New Roman"/>
          <w:i/>
          <w:sz w:val="20"/>
          <w:szCs w:val="20"/>
          <w:vertAlign w:val="superscript"/>
        </w:rPr>
        <w:t>36</w:t>
      </w:r>
      <w:r w:rsidR="00F30F91" w:rsidRPr="002E043A">
        <w:rPr>
          <w:rFonts w:ascii="Times New Roman" w:hAnsi="Times New Roman" w:cs="Times New Roman"/>
        </w:rPr>
        <w:t>, this Court  examined  the  issue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applicability of  the  rules  of  natural  justice  in  the  cases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employment under public bodies and held that even in  the  absence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statutory rules or regulations, these principles are  required  to  be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followed. Speaking for the Court, Sarkaria, J. observed: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D30441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"Even if at the time of dismissal of respondent-employee of U.P.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State Warehousing Corporation, the statutory regulations had not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been  framed  or  had  not  come  into  force,  then  also, 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employment of the respondents  was  public  employment  and 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statutory body, the employer, could not terminate  the  services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of its employee without  due  enquiry  in  accordance  with 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statutory Regulations, if any in force, or  in  the  absence  of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such Regulations,  in  accordance  with  the  rules  of  natural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justice. Such an enquiry into the conduct of a  public  employee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is of a quasi-judicial character. The  Court  would,  therefore,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presume the existence of a duty on the part  of  the  dismissing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authority to observe the rules of natural justice, and to act in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accordance; with the spirit of Regulation 16, which was then  on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anvil  and  came  into  force  shortly  after  the  impugned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dismissal. The rules of natural justice in the </w:t>
      </w:r>
      <w:r w:rsidRPr="002E043A">
        <w:rPr>
          <w:rFonts w:ascii="Times New Roman" w:hAnsi="Times New Roman" w:cs="Times New Roman"/>
        </w:rPr>
        <w:lastRenderedPageBreak/>
        <w:t>circumstances  of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 case,  required  that  the  respondent  should  be  given  a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reasonable opportunity to deny his guilt, to defend himself  and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to  establish  his  innocence  which  means  and   includes   an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opportunity to cross-examine the witnesses relied  upon  by 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appellate-Corporation and an opportunity  to  lead  evidence  in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defence of the charge as  also  a  show  cause  notice  for 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proposed punishment."</w:t>
      </w:r>
    </w:p>
    <w:p w:rsidR="00D30441" w:rsidRDefault="00D3044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30441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40. </w:t>
      </w:r>
      <w:r w:rsidR="00F30F91" w:rsidRPr="002E043A">
        <w:rPr>
          <w:rFonts w:ascii="Times New Roman" w:hAnsi="Times New Roman" w:cs="Times New Roman"/>
        </w:rPr>
        <w:t>Having noticed the judgments  which  generally  dealt  with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scope of the rule of audi alteram partem, we may  now  advert  to  two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judgments in which question similar to </w:t>
      </w:r>
      <w:r>
        <w:rPr>
          <w:rFonts w:ascii="Times New Roman" w:hAnsi="Times New Roman" w:cs="Times New Roman"/>
        </w:rPr>
        <w:t xml:space="preserve">the one raised in these appeals </w:t>
      </w:r>
      <w:r w:rsidR="00F30F91" w:rsidRPr="002E043A">
        <w:rPr>
          <w:rFonts w:ascii="Times New Roman" w:hAnsi="Times New Roman" w:cs="Times New Roman"/>
        </w:rPr>
        <w:t>was considered and decided.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30441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</w:t>
      </w:r>
      <w:r w:rsidR="00F30F91" w:rsidRPr="002E043A">
        <w:rPr>
          <w:rFonts w:ascii="Times New Roman" w:hAnsi="Times New Roman" w:cs="Times New Roman"/>
        </w:rPr>
        <w:t xml:space="preserve">In </w:t>
      </w:r>
      <w:r w:rsidR="00F30F91" w:rsidRPr="00D30441">
        <w:rPr>
          <w:rFonts w:ascii="Times New Roman" w:hAnsi="Times New Roman" w:cs="Times New Roman"/>
          <w:i/>
        </w:rPr>
        <w:t>Inderpreet Singh Kahlon v. State of Punjab</w:t>
      </w:r>
      <w:r w:rsidRPr="00D30441">
        <w:rPr>
          <w:rFonts w:ascii="Times New Roman" w:hAnsi="Times New Roman" w:cs="Times New Roman"/>
          <w:i/>
          <w:sz w:val="20"/>
          <w:szCs w:val="20"/>
          <w:vertAlign w:val="superscript"/>
        </w:rPr>
        <w:t>37</w:t>
      </w:r>
      <w:r w:rsidR="00F30F91" w:rsidRPr="00D30441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 two Judge Bench of this Court considered the  question  whether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selection and / or appointment to the Punjab Civil  Service  (Judicial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Branch) could be  cancelled  on  the  allegations  of  favoritism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corruption without giving  opportunity  of  hearing  to  the  selected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candidates.  The  appellants  in  that  case  had  been  selected  for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appointment to the Punjab Civil Service (Judicial Branch). On  receipt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the complaints that there were large scale  irregularities  in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process  of  selection,  the  High  Court  recommended  to  the  State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Government that the entire  selection  may  be  cancell</w:t>
      </w:r>
      <w:r>
        <w:rPr>
          <w:rFonts w:ascii="Times New Roman" w:hAnsi="Times New Roman" w:cs="Times New Roman"/>
        </w:rPr>
        <w:t xml:space="preserve">ed. </w:t>
      </w:r>
      <w:r w:rsidR="00F30F91" w:rsidRPr="002E043A">
        <w:rPr>
          <w:rFonts w:ascii="Times New Roman" w:hAnsi="Times New Roman" w:cs="Times New Roman"/>
        </w:rPr>
        <w:t>The  State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Government  accepted  the  recommendations  of  the  High  Court 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cancelled the selection. The affected candidates,  some  of  whom  had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already been  appointed  against  the  vacant  posts,  challenged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decision of the High Court and the State  Government.  A  three  Judge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Bench of the High Court  dismissed  the  writ  petitions.  This  Court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reversed the order of the High Court and held that the selection could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not have been cancelled  without  giving  notice  and  opportunity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hearing to the affected candidates. In his judgment,  S.B.  Singh,  J.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extensively referred to the factual matrix of the case and observed: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D30441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"If the services of the appointees who had put in few  years  of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service were terminated, compliance with three principles at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hands  of  the  State  was  imperative  viz.  (1)  to  establish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satisfaction in regard  to  the  sufficiency  of  the  materials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collected  so  as  to  enable  the  State  to  arrive   at   its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satisfaction that the selection  process  was  tainted;  (2)  to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determine the question that the illegalities committed go to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root of the matter which vitiate the entire  selection  process.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Such satisfaction as also  the  sufficiency  of  materials  were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  required to be gathered by reason of a thorough investigation in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 fair  and  transparent  manner;  (3)  whether  the  sufficient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material present enabled the State to arrive at  a  satisfaction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that the officers in majority have been found to be part of  the</w:t>
      </w:r>
      <w:r w:rsidR="00D30441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fraudulent purpose or the system itself was corrupt."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D30441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41. </w:t>
      </w:r>
      <w:r w:rsidR="00F30F91" w:rsidRPr="002E043A">
        <w:rPr>
          <w:rFonts w:ascii="Times New Roman" w:hAnsi="Times New Roman" w:cs="Times New Roman"/>
        </w:rPr>
        <w:t xml:space="preserve">Sinha, J. then referred to the judgments in </w:t>
      </w:r>
      <w:r w:rsidR="00F30F91" w:rsidRPr="009F4B4D">
        <w:rPr>
          <w:rFonts w:ascii="Times New Roman" w:hAnsi="Times New Roman" w:cs="Times New Roman"/>
          <w:i/>
        </w:rPr>
        <w:t>Union  Territory  of</w:t>
      </w:r>
      <w:r w:rsidRPr="009F4B4D">
        <w:rPr>
          <w:rFonts w:ascii="Times New Roman" w:hAnsi="Times New Roman" w:cs="Times New Roman"/>
          <w:i/>
        </w:rPr>
        <w:t xml:space="preserve"> </w:t>
      </w:r>
      <w:r w:rsidR="00F30F91" w:rsidRPr="009F4B4D">
        <w:rPr>
          <w:rFonts w:ascii="Times New Roman" w:hAnsi="Times New Roman" w:cs="Times New Roman"/>
          <w:i/>
        </w:rPr>
        <w:t>Chandigarh v. Dilbagh Singh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39</w:t>
      </w:r>
      <w:r w:rsidR="00F30F91" w:rsidRPr="009F4B4D">
        <w:rPr>
          <w:rFonts w:ascii="Times New Roman" w:hAnsi="Times New Roman" w:cs="Times New Roman"/>
          <w:i/>
        </w:rPr>
        <w:t>,  Krishan  Yadav  v.  State  of</w:t>
      </w:r>
      <w:r w:rsidRPr="009F4B4D">
        <w:rPr>
          <w:rFonts w:ascii="Times New Roman" w:hAnsi="Times New Roman" w:cs="Times New Roman"/>
          <w:i/>
        </w:rPr>
        <w:t xml:space="preserve"> </w:t>
      </w:r>
      <w:r w:rsidR="00F30F91" w:rsidRPr="009F4B4D">
        <w:rPr>
          <w:rFonts w:ascii="Times New Roman" w:hAnsi="Times New Roman" w:cs="Times New Roman"/>
          <w:i/>
        </w:rPr>
        <w:t>Haryana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40</w:t>
      </w:r>
      <w:r w:rsidR="00F30F91" w:rsidRPr="009F4B4D">
        <w:rPr>
          <w:rFonts w:ascii="Times New Roman" w:hAnsi="Times New Roman" w:cs="Times New Roman"/>
          <w:i/>
        </w:rPr>
        <w:t>, Union of India v. Anand Kumar Pandey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41</w:t>
      </w:r>
      <w:r w:rsidR="00F30F91" w:rsidRPr="009F4B4D">
        <w:rPr>
          <w:rFonts w:ascii="Times New Roman" w:hAnsi="Times New Roman" w:cs="Times New Roman"/>
          <w:i/>
        </w:rPr>
        <w:t>, Hanuman Prasad v. Union of India (1996) 10 SCC 742, Union of  India  v.</w:t>
      </w:r>
      <w:r w:rsidRPr="009F4B4D">
        <w:rPr>
          <w:rFonts w:ascii="Times New Roman" w:hAnsi="Times New Roman" w:cs="Times New Roman"/>
          <w:i/>
        </w:rPr>
        <w:t xml:space="preserve"> </w:t>
      </w:r>
      <w:r w:rsidR="00F30F91" w:rsidRPr="009F4B4D">
        <w:rPr>
          <w:rFonts w:ascii="Times New Roman" w:hAnsi="Times New Roman" w:cs="Times New Roman"/>
          <w:i/>
        </w:rPr>
        <w:t>O. Chakradhar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42</w:t>
      </w:r>
      <w:r w:rsidR="009F4B4D">
        <w:rPr>
          <w:rFonts w:ascii="Times New Roman" w:hAnsi="Times New Roman" w:cs="Times New Roman"/>
          <w:i/>
        </w:rPr>
        <w:t>, B.Ramanjini v. State of A.P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43</w:t>
      </w:r>
      <w:r w:rsidR="009F4B4D">
        <w:rPr>
          <w:rFonts w:ascii="Times New Roman" w:hAnsi="Times New Roman" w:cs="Times New Roman"/>
          <w:i/>
        </w:rPr>
        <w:t>.</w:t>
      </w:r>
      <w:r w:rsidR="00F30F91" w:rsidRPr="009F4B4D">
        <w:rPr>
          <w:rFonts w:ascii="Times New Roman" w:hAnsi="Times New Roman" w:cs="Times New Roman"/>
          <w:i/>
        </w:rPr>
        <w:t xml:space="preserve">, Benny T.D. v. Registrar of Cooperative  Societies 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44</w:t>
      </w:r>
      <w:r w:rsidR="00F30F91" w:rsidRPr="009F4B4D">
        <w:rPr>
          <w:rFonts w:ascii="Times New Roman" w:hAnsi="Times New Roman" w:cs="Times New Roman"/>
          <w:i/>
        </w:rPr>
        <w:t xml:space="preserve"> Onkar Lal Bajaj v. Union of India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4</w:t>
      </w:r>
      <w:r w:rsidR="009F4B4D" w:rsidRPr="009F4B4D">
        <w:rPr>
          <w:rFonts w:ascii="Times New Roman" w:hAnsi="Times New Roman" w:cs="Times New Roman"/>
          <w:sz w:val="20"/>
          <w:szCs w:val="20"/>
          <w:vertAlign w:val="superscript"/>
        </w:rPr>
        <w:t>5</w:t>
      </w:r>
      <w:r w:rsidR="00F30F91" w:rsidRPr="002E043A">
        <w:rPr>
          <w:rFonts w:ascii="Times New Roman" w:hAnsi="Times New Roman" w:cs="Times New Roman"/>
        </w:rPr>
        <w:t xml:space="preserve">,  </w:t>
      </w:r>
      <w:r w:rsidR="00F30F91" w:rsidRPr="009F4B4D">
        <w:rPr>
          <w:rFonts w:ascii="Times New Roman" w:hAnsi="Times New Roman" w:cs="Times New Roman"/>
          <w:i/>
        </w:rPr>
        <w:t>Union  of  India  v</w:t>
      </w:r>
      <w:r w:rsidR="00B3702C" w:rsidRPr="009F4B4D">
        <w:rPr>
          <w:rFonts w:ascii="Times New Roman" w:hAnsi="Times New Roman" w:cs="Times New Roman"/>
          <w:i/>
        </w:rPr>
        <w:t xml:space="preserve"> </w:t>
      </w:r>
      <w:r w:rsidR="00F30F91" w:rsidRPr="009F4B4D">
        <w:rPr>
          <w:rFonts w:ascii="Times New Roman" w:hAnsi="Times New Roman" w:cs="Times New Roman"/>
          <w:i/>
        </w:rPr>
        <w:t>Rajesh P.U., Puthuvalnikathu</w:t>
      </w:r>
      <w:r w:rsidR="009F4B4D" w:rsidRPr="009F4B4D">
        <w:rPr>
          <w:rFonts w:ascii="Times New Roman" w:hAnsi="Times New Roman" w:cs="Times New Roman"/>
          <w:i/>
          <w:sz w:val="20"/>
          <w:szCs w:val="20"/>
          <w:vertAlign w:val="superscript"/>
        </w:rPr>
        <w:t>46</w:t>
      </w:r>
      <w:r w:rsidR="00F30F91" w:rsidRPr="002E043A">
        <w:rPr>
          <w:rFonts w:ascii="Times New Roman" w:hAnsi="Times New Roman" w:cs="Times New Roman"/>
        </w:rPr>
        <w:t xml:space="preserve">, and held that </w:t>
      </w:r>
      <w:r w:rsidR="00F30F91" w:rsidRPr="002E043A">
        <w:rPr>
          <w:rFonts w:ascii="Times New Roman" w:hAnsi="Times New Roman" w:cs="Times New Roman"/>
        </w:rPr>
        <w:lastRenderedPageBreak/>
        <w:t>the High  Court</w:t>
      </w:r>
      <w:r w:rsidR="00B3702C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was not correct in rejecting the  contention  of  the  appellants  that  th</w:t>
      </w:r>
      <w:r w:rsidR="00B3702C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cancellation of their selection was vitiated due to violation  of  rules  of</w:t>
      </w:r>
      <w:r w:rsidR="00B3702C"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natural justice.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42. </w:t>
      </w:r>
      <w:r w:rsidR="00F30F91" w:rsidRPr="002E043A">
        <w:rPr>
          <w:rFonts w:ascii="Times New Roman" w:hAnsi="Times New Roman" w:cs="Times New Roman"/>
        </w:rPr>
        <w:t>Dalveer Bhandari, J. partly disagreed with Sinha,  J.  that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consideration made by the High Court was vitiated due  to  bias  but  agreed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with him that the rules of natural justice ought to have  been  followed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case.  Some of the  observations  made  by  Bhandari,  J  are  extracted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below:</w:t>
      </w:r>
    </w:p>
    <w:p w:rsidR="00F30F91" w:rsidRPr="002E043A" w:rsidRDefault="00F30F91" w:rsidP="00B3702C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B3702C" w:rsidP="00B3702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"Undoubtedly,  in  the  selection  process,  there   have   been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manipulations and irregularities at the behest  of  R.S.  Sidhu,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then  Chairman,  Punjab  Public  Service  Commission.  On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careful scrutiny of the facts and circumstances of the case,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my considered opinion, the High  Court  ought  to  have  made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serious endeavour to segregate the tainted from the  non-tainted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candidates. Though the task was certainly difficult, but  by  no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stretch of imagination, was it an impossible task.</w:t>
      </w:r>
      <w:r>
        <w:rPr>
          <w:rFonts w:ascii="Times New Roman" w:hAnsi="Times New Roman" w:cs="Times New Roman"/>
        </w:rPr>
        <w:t>”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43. </w:t>
      </w:r>
      <w:r w:rsidR="00F30F91" w:rsidRPr="002E043A">
        <w:rPr>
          <w:rFonts w:ascii="Times New Roman" w:hAnsi="Times New Roman" w:cs="Times New Roman"/>
        </w:rPr>
        <w:t>The peculiar facts of this case which need to be highlighted are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some of the candidates have worked for  about  three  years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and their services were terminated only on the basis of criminal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investigation which was at the initial stage. The termination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their services as a consequence  of  cancellation  of  selection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would not only prejudice their interests  seriously,  but  would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ruin their entire future career.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44. </w:t>
      </w:r>
      <w:r w:rsidR="00F30F91" w:rsidRPr="002E043A">
        <w:rPr>
          <w:rFonts w:ascii="Times New Roman" w:hAnsi="Times New Roman" w:cs="Times New Roman"/>
        </w:rPr>
        <w:t>The facts of this case reveal that the material supplied to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Committee having  regard  to  the  fact  that  majority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officers  named  in  the  FIR  belonged  to  2001   batch, 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respondents not only cancelled  the  entire  selection  of  2001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batch, but on the basis of the  cancellation  of  selections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2001 batch the entire process of 1999 and  2002  selections  was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also  cancelled.  It  is  also  relevant  to  mention  that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selection process for the year 1998 was not  the  subject-matter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nor any recommendation had been made by the Committee, even then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selections of this year were also vitiated. The  High  Court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Committee without there being sufficient and  adequate  material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on record recommended cancellation of  selections  of  both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executive and judicial officers and  the  Full  Bench  erred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accepting the recommendation and terminating the services of all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officers.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45. </w:t>
      </w:r>
      <w:r w:rsidR="00F30F91" w:rsidRPr="002E043A">
        <w:rPr>
          <w:rFonts w:ascii="Times New Roman" w:hAnsi="Times New Roman" w:cs="Times New Roman"/>
        </w:rPr>
        <w:t>A close scrutiny of the facts of this case clearly reveals  that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judicial officers did not get a fair treatment by  the  High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Court. They were not  given  copies  of  the  report  and  other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material on which reliance was placed and they virtually had  no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chance of making effective representation before  the  Committee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or any other forum where they could ventilate  their  grievances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and present their point of view.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46. </w:t>
      </w:r>
      <w:r w:rsidR="00F30F91" w:rsidRPr="002E043A">
        <w:rPr>
          <w:rFonts w:ascii="Times New Roman" w:hAnsi="Times New Roman" w:cs="Times New Roman"/>
        </w:rPr>
        <w:t>When  the  basis  of  termination  is  serious  allegations 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corruption, then it is imperative that the principles of natural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justice must be fully complied with.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47. </w:t>
      </w:r>
      <w:r w:rsidR="00F30F91" w:rsidRPr="002E043A">
        <w:rPr>
          <w:rFonts w:ascii="Times New Roman" w:hAnsi="Times New Roman" w:cs="Times New Roman"/>
        </w:rPr>
        <w:t>The High Court  has  not  considered  the  case  in  the  proper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perspective. The consequences of  en  masse  cancellation  would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carry  a  big  stigma  particularly  on  cancellation   of 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selections which  took  place  because  of  serious  charges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corruption. The question arises whether for the misdeeds of some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candidates, honest and </w:t>
      </w:r>
      <w:r w:rsidR="00F30F91" w:rsidRPr="002E043A">
        <w:rPr>
          <w:rFonts w:ascii="Times New Roman" w:hAnsi="Times New Roman" w:cs="Times New Roman"/>
        </w:rPr>
        <w:lastRenderedPageBreak/>
        <w:t>good candidates should also suffer on  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masse cancellation leading to  termination  of  their  services?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Should those honest candidates be compelled  to  suffer  without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there being any fault on their part just because the respondents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find it difficult to segregate the cases of  tainted  candidates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from the other candidates? The ta</w:t>
      </w:r>
      <w:r>
        <w:rPr>
          <w:rFonts w:ascii="Times New Roman" w:hAnsi="Times New Roman" w:cs="Times New Roman"/>
        </w:rPr>
        <w:t xml:space="preserve">sk may  be  difficult  for  the </w:t>
      </w:r>
      <w:r w:rsidR="00F30F91" w:rsidRPr="002E043A">
        <w:rPr>
          <w:rFonts w:ascii="Times New Roman" w:hAnsi="Times New Roman" w:cs="Times New Roman"/>
        </w:rPr>
        <w:t>respondents, but in my considered view, in the interest  of  all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concerned and particularly in the interest of honest candidates,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State must undertake this task. The unscrupulous  candidates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should not be allowed to damage the  entire  system  in  such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manner where innocent people  also  suffer  great  ignominy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stigma.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48. </w:t>
      </w:r>
      <w:r w:rsidR="00F30F91" w:rsidRPr="002E043A">
        <w:rPr>
          <w:rFonts w:ascii="Times New Roman" w:hAnsi="Times New Roman" w:cs="Times New Roman"/>
        </w:rPr>
        <w:t>This Court had an occasion to examine a similar  controversy  in</w:t>
      </w:r>
      <w:r>
        <w:rPr>
          <w:rFonts w:ascii="Times New Roman" w:hAnsi="Times New Roman" w:cs="Times New Roman"/>
        </w:rPr>
        <w:t xml:space="preserve"> </w:t>
      </w:r>
      <w:r w:rsidR="00F30F91" w:rsidRPr="00B3702C">
        <w:rPr>
          <w:rFonts w:ascii="Times New Roman" w:hAnsi="Times New Roman" w:cs="Times New Roman"/>
          <w:i/>
        </w:rPr>
        <w:t>Onkar Lal Bajaj v. Union of India</w:t>
      </w:r>
      <w:r w:rsidRPr="00B3702C">
        <w:rPr>
          <w:rFonts w:ascii="Times New Roman" w:hAnsi="Times New Roman" w:cs="Times New Roman"/>
          <w:i/>
          <w:sz w:val="20"/>
          <w:szCs w:val="20"/>
          <w:vertAlign w:val="superscript"/>
        </w:rPr>
        <w:t>38</w:t>
      </w:r>
      <w:r w:rsidR="00F30F91" w:rsidRPr="002E043A">
        <w:rPr>
          <w:rFonts w:ascii="Times New Roman" w:hAnsi="Times New Roman" w:cs="Times New Roman"/>
        </w:rPr>
        <w:t>.  In  that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case, there were serious allegations of political  patronage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allotment  of  retail  outlets  of   petroleum   products   (LPG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distributorships and SKO-LDO dealerships). This Court laid  down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how could a large number of candidates against  whom  there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was not even insinuation be clubbed with a handful of those  who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were said to have been allotted dealerships/distributorships  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account  of  political  connection  and  patronage?  This  Court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clearly  stated  that  the  two  were  clearly  unequals.  Equal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treatment to unequals is nothing but  inequality.  This  is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most important principle which has been laid down in  this  case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by this Court. The Court further observed that to put  both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categories,  tainted  and  the  rest,  on  a   par   is   wholly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unjustified, arbitrary and unconstitutional, being violative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Article  14   of   the   Constitution.   In   somewhat   similar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circumstances,  in  this  case,  the  Government,   instead 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discharging   its   obligation,   unjustly   resorted   to 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cancellation of all the allotments en masse by treating unequals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as equals without even prima facie examining their cases.  Those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officers whose  services  were  affected  because  of  en  masse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cancellation have not been given  an  opportunity  to  represent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before the authorities concerned. In Onkar Lal Bajaj there  were</w:t>
      </w: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413 cases and the task was indeed  difficult  to  segregate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cases of political connection and patronage  with  other  cases.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But, even then, this Court, while setting aside the order of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Government cancelling the allotment, appointed  a  committee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two retired Judges, one of this Court and another from the Delhi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High Court, and they were requested to examine all 413 cases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decide the matter after getting the report from  that  committee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appointed by the Court.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49. </w:t>
      </w:r>
      <w:r w:rsidR="00F30F91" w:rsidRPr="002E043A">
        <w:rPr>
          <w:rFonts w:ascii="Times New Roman" w:hAnsi="Times New Roman" w:cs="Times New Roman"/>
        </w:rPr>
        <w:t>While following the ratio of the said case,  in  the  facts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circumstances of the case, we deem it appropriate to  set  aside the order of the respondents cancelling the en masse  selections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and direct the respondents to examine each  case  separately  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its merits and submit a report to this Court."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B3702C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50. </w:t>
      </w:r>
      <w:r w:rsidR="00F30F91" w:rsidRPr="002E043A">
        <w:rPr>
          <w:rFonts w:ascii="Times New Roman" w:hAnsi="Times New Roman" w:cs="Times New Roman"/>
        </w:rPr>
        <w:t>In Onkar Lal  Bajaj  v.  Union  of  India  (supra),  this  Court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examined the legality of the policy decision taken by  the  Government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 cancel  the   allotment   of   retail   outlets,   dealerships   /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distributorships  of  petroleum  products.  Speaking  for  the  Bench,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Sabharwal, J. made the following observations: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01023E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"The role model for governance and decision taken thereof should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manifest equity, fair play and justice. The  cardinal  principle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 xml:space="preserve">of governance in a civilized society </w:t>
      </w:r>
      <w:r w:rsidRPr="002E043A">
        <w:rPr>
          <w:rFonts w:ascii="Times New Roman" w:hAnsi="Times New Roman" w:cs="Times New Roman"/>
        </w:rPr>
        <w:lastRenderedPageBreak/>
        <w:t>based on rule  of  law  not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only has to base on transparency but must create  an  impression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that the decision-making was motivated on the  consideration  of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probity. The Government has to rise above the  nexus  of  vested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interests and nepotism and eschew window-dressing.  The  act  of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governance has  to  withstand  the  test  of  judiciousness  and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impartiality  and  avoid  arbitrary   or   capricious   actions.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Therefore, the principle of governance has to be tested  on  the</w:t>
      </w:r>
      <w:r w:rsidR="00B3702C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touchstone of justice, equity and</w:t>
      </w:r>
      <w:r w:rsidR="00B3702C">
        <w:rPr>
          <w:rFonts w:ascii="Times New Roman" w:hAnsi="Times New Roman" w:cs="Times New Roman"/>
        </w:rPr>
        <w:t xml:space="preserve"> fair play and if the  decision </w:t>
      </w:r>
      <w:r w:rsidRPr="002E043A">
        <w:rPr>
          <w:rFonts w:ascii="Times New Roman" w:hAnsi="Times New Roman" w:cs="Times New Roman"/>
        </w:rPr>
        <w:t>is not based on justice, equity and fair play and has taken into</w:t>
      </w:r>
      <w:r w:rsidR="000102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consideration other matters, though  on  the  face  of  it,  the</w:t>
      </w:r>
      <w:r w:rsidR="000102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decision may look legitimate  but  as  a  matter  of  fact,  the</w:t>
      </w:r>
      <w:r w:rsidR="000102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reasons are not based on values b</w:t>
      </w:r>
      <w:r w:rsidR="0001023E">
        <w:rPr>
          <w:rFonts w:ascii="Times New Roman" w:hAnsi="Times New Roman" w:cs="Times New Roman"/>
        </w:rPr>
        <w:t xml:space="preserve">ut to achieve popular accolade, </w:t>
      </w:r>
      <w:r w:rsidRPr="002E043A">
        <w:rPr>
          <w:rFonts w:ascii="Times New Roman" w:hAnsi="Times New Roman" w:cs="Times New Roman"/>
        </w:rPr>
        <w:t>that decision cannot be allowed to operate.</w:t>
      </w:r>
      <w:r w:rsidR="0001023E">
        <w:rPr>
          <w:rFonts w:ascii="Times New Roman" w:hAnsi="Times New Roman" w:cs="Times New Roman"/>
        </w:rPr>
        <w:t>”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01023E" w:rsidRDefault="0001023E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0102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51. </w:t>
      </w:r>
      <w:r w:rsidR="00F30F91" w:rsidRPr="002E043A">
        <w:rPr>
          <w:rFonts w:ascii="Times New Roman" w:hAnsi="Times New Roman" w:cs="Times New Roman"/>
        </w:rPr>
        <w:t>The mere reason that a "controversy" has been raised  by  itself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cannot clothe the Government with  the  power  to  pass  such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drastic order which has a devastating effect on a  large  number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people. In governance, controversies are bound to arise. In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given situation, depending upon facts and  figures,  it  may  be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legally permissible to resort  to  such  en  masse  cancellation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where the executive finds that prima facie  a  large  number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such selections were tainted and segregation  of  good  and  bad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would  be  difficult  and  a  tim</w:t>
      </w:r>
      <w:r>
        <w:rPr>
          <w:rFonts w:ascii="Times New Roman" w:hAnsi="Times New Roman" w:cs="Times New Roman"/>
        </w:rPr>
        <w:t xml:space="preserve">e-consuming  affair.  That  is, </w:t>
      </w:r>
      <w:r w:rsidR="00F30F91" w:rsidRPr="002E043A">
        <w:rPr>
          <w:rFonts w:ascii="Times New Roman" w:hAnsi="Times New Roman" w:cs="Times New Roman"/>
        </w:rPr>
        <w:t>however, not the  case.  Here  the  controversy  raised  was  in</w:t>
      </w:r>
    </w:p>
    <w:p w:rsidR="00F30F91" w:rsidRPr="002E043A" w:rsidRDefault="000102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respect of 5 to 10%, as earlier indicated. In such a  situation,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en masse cancellation would be  unjustified  and  arbitrary.  It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seems that the impugned order was a result of panic reaction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Government. No facts and figures  were  gone  into.  Without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application of mind to any of  the  relevant  considerations,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decision was taken to cancel all allotments. The impugned action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is clearly against fair play in action. It cannot be held to  be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reasonable. It is nothing but arbitrary.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01023E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52. </w:t>
      </w:r>
      <w:r w:rsidR="00F30F91" w:rsidRPr="002E043A">
        <w:rPr>
          <w:rFonts w:ascii="Times New Roman" w:hAnsi="Times New Roman" w:cs="Times New Roman"/>
        </w:rPr>
        <w:t>Regarding the probity in governance, fair  play  in  action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larger public interest, except contending that as  a  result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media exposure, the Government in  public  interest  decided  to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cancel all allotments,  nothing  tangible  was  brought  to  our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notice. On 5-8-2002 the only reason was that "a controversy" had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been raised. In the order dated 9-8-2002 the reasons  given  are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that facts and circumstances considered and to ensure fair  play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 action and in public interest, it was passed. In the counter-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affidavit, the aspect of probity in governance has been  brought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in. Be that as it may, the fact remains that admittedly, no case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was examined, not even from a prima  facie  angle  to  find  out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whether there was any substance  in  the  media  exposure.  None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examined the impact that was likely  to  result  because  of  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masse  cancellation.  Many  had  resigned  their  jobs.  It  was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necessary because of such a stipulation in LOI. Many  had  taken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huge loans. There were many Scheduled  Castes/Scheduled  Tribes,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war widows and those whose near relation had died as a result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terrorist activities. The effect of  none  was  considered.  How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could all those large number against whom  there  was  not  even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insinuation be clubbed with the handful of those who  were  said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have  been  allotted  these  dealerships/distributorships  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account of political connection  and  patronage?  The  two  were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clearly unequals. The rotten apples cannot be equated with  good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apples. Under  these  circumstances,  the  plea  of  probity  in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governance or fair play in action motivating the impugned action</w:t>
      </w:r>
      <w:r w:rsidR="000102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cannot be accepted. The impugned order  looked  from  any  angle</w:t>
      </w:r>
      <w:r w:rsidR="0001023E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cannot stand the scrutiny of law.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9F4B4D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53. </w:t>
      </w:r>
      <w:r w:rsidR="00F30F91" w:rsidRPr="002E043A">
        <w:rPr>
          <w:rFonts w:ascii="Times New Roman" w:hAnsi="Times New Roman" w:cs="Times New Roman"/>
        </w:rPr>
        <w:t>In our view, the Government should not have exercised the  power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in a manner so as  to  enable  it  to  escape  the  scrutiny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allotments exposed by the media. No arbitrary exercise of  power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should intervene to prevent the attainment of  justice.  Instead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passing the impugned order, in the context of  the  facts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 present  case,  the  Government  should  have  ordered   an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independent probe of alleged tainted  allotments.  The  impugned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order had the twin effect of (1) scuttling the  probe,  and  (2)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depriving a large number of others of their livelihood that  had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been ensured for them after their due selections pursuant  to  a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welfare policy of the Government as contained in the  guidelines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dated 9-10-2000. The public in general has a right to  know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circumstances under which their elected representatives got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outlets and/or dealerships/distributorships."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9F4B4D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54. </w:t>
      </w:r>
      <w:r w:rsidR="00F30F91" w:rsidRPr="002E043A">
        <w:rPr>
          <w:rFonts w:ascii="Times New Roman" w:hAnsi="Times New Roman" w:cs="Times New Roman"/>
        </w:rPr>
        <w:t>We shall now advert to the impugned orders.  As analysis thereof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shows that the High Court had mainly  relied  upon  the  fact  finding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report prepared by the District Magistrate, referred to the provisions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the 1980 Act  and  held  that  the  appellants'  placement  in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particular colleges was contrary to law and they were responsible  for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such placement. The High Court noted that some of the  appellants  had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been placed in the colleges which were  not  even  advertised  by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Commission and others were placed against the  vacancies  notified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earlier years. In the opinion of the High Court, the placement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appellants was per se illegal and void. However, the  record  produced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  before this Court does not show the appellants' direct involvement  in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their placement in the particular colleges. That apart, the  questions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whether the appellants'  placement  in  the  particular  colleges  was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contrary to the statute and whether their placement  was  subsequently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changed for extraneous considerations  could  not  have  been  decided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without supplying each one of them copy  of  the  inquiry  report  and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without giving him/her an  effective  opportunity  to  controvert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findings recorded by the District Magistrate,  who  had  prepared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report by looking at one side of the coin. He did not give opportunity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to any of the appellants to represent his/her cause or explain his/her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position. Not only this, he did not confront  any  of  the  appellants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with the adverse material produced before him.  Therefore, the  report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of the District Magistrate could not have  been  relied  upon  by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State Government for directing cancellation of the  placement  of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appellants in the particular Colleges and the Director committed grave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illegality by mandating the termination of their services.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F30F91" w:rsidRPr="002E043A" w:rsidRDefault="009F4B4D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55. </w:t>
      </w:r>
      <w:r w:rsidR="00F30F91" w:rsidRPr="002E043A">
        <w:rPr>
          <w:rFonts w:ascii="Times New Roman" w:hAnsi="Times New Roman" w:cs="Times New Roman"/>
        </w:rPr>
        <w:t>The three judgments relied upon by the High Court for  rejecting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appellants' contention on the issue of violation of  the  rule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audi alteram partem are clearly distinguishable.  In  all  the  cases,  this Court had found that the  appointments  of  the  appellants  were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contrary to law and the constitutional code of equality.  It was  also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found  that  the  appellants  did  not  fulfil   the   conditions 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eligibility.  In the background of the factual matrix of those  cases,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this Court upheld the action taken by the employer  to  terminate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services  of  the  appellants.   On  a  factual  plane,  there  is  no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similarity between the cases of the appellants and those  relied  upon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by the High Court.  Therefore, the principle that the Court  will  not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restore an illegal order could not have been invoked by the High Court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for defeating the rights acquired by the appellants on  the  basis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their selection by the Commission.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In the result, the appeals are allowed.  The impugned orders are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 xml:space="preserve">set </w:t>
      </w:r>
      <w:r w:rsidR="00F30F91" w:rsidRPr="002E043A">
        <w:rPr>
          <w:rFonts w:ascii="Times New Roman" w:hAnsi="Times New Roman" w:cs="Times New Roman"/>
        </w:rPr>
        <w:lastRenderedPageBreak/>
        <w:t>aside.  The  termination  the  appellants'  services  is  declared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illegal and quashed.  They shall be deemed to  be  continuing  on  the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posts of Principals, subject to the following riders:</w:t>
      </w:r>
    </w:p>
    <w:p w:rsidR="009F4B4D" w:rsidRDefault="009F4B4D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30F91" w:rsidRPr="002E043A" w:rsidRDefault="009F4B4D" w:rsidP="009F4B4D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F30F91" w:rsidRPr="002E043A">
        <w:rPr>
          <w:rFonts w:ascii="Times New Roman" w:hAnsi="Times New Roman" w:cs="Times New Roman"/>
        </w:rPr>
        <w:t>i) If the Management of the particular college  has  initiated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any disciplinary action against any of the  appellants  for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the misconduct committed during the course of service  then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this order shall not operate as a  bar  to  the  taking  of</w:t>
      </w:r>
      <w:r>
        <w:rPr>
          <w:rFonts w:ascii="Times New Roman" w:hAnsi="Times New Roman" w:cs="Times New Roman"/>
        </w:rPr>
        <w:t xml:space="preserve"> </w:t>
      </w:r>
      <w:r w:rsidR="00F30F91" w:rsidRPr="002E043A">
        <w:rPr>
          <w:rFonts w:ascii="Times New Roman" w:hAnsi="Times New Roman" w:cs="Times New Roman"/>
        </w:rPr>
        <w:t>final decision in the matter.</w:t>
      </w:r>
    </w:p>
    <w:p w:rsidR="009F4B4D" w:rsidRDefault="009F4B4D" w:rsidP="009F4B4D">
      <w:pPr>
        <w:ind w:left="720"/>
        <w:jc w:val="both"/>
        <w:rPr>
          <w:rFonts w:ascii="Times New Roman" w:hAnsi="Times New Roman" w:cs="Times New Roman"/>
        </w:rPr>
      </w:pPr>
    </w:p>
    <w:p w:rsidR="00F30F91" w:rsidRPr="002E043A" w:rsidRDefault="00F30F91" w:rsidP="009F4B4D">
      <w:pPr>
        <w:ind w:left="720"/>
        <w:jc w:val="both"/>
        <w:rPr>
          <w:rFonts w:ascii="Times New Roman" w:hAnsi="Times New Roman" w:cs="Times New Roman"/>
        </w:rPr>
      </w:pPr>
      <w:r w:rsidRPr="002E043A">
        <w:rPr>
          <w:rFonts w:ascii="Times New Roman" w:hAnsi="Times New Roman" w:cs="Times New Roman"/>
        </w:rPr>
        <w:t>ii) The Director shall  be  free  to  relocate  or  change  the</w:t>
      </w:r>
      <w:r w:rsidR="009F4B4D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placement of the appellants in accordance with the relevant</w:t>
      </w:r>
      <w:r w:rsidR="009F4B4D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statutory provisions and the order  passed  by  this  Court</w:t>
      </w:r>
      <w:r w:rsidR="009F4B4D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shall not  operate  as  an  impediment  in  the  taking  of</w:t>
      </w:r>
      <w:r w:rsidR="009F4B4D">
        <w:rPr>
          <w:rFonts w:ascii="Times New Roman" w:hAnsi="Times New Roman" w:cs="Times New Roman"/>
        </w:rPr>
        <w:t xml:space="preserve"> </w:t>
      </w:r>
      <w:r w:rsidRPr="002E043A">
        <w:rPr>
          <w:rFonts w:ascii="Times New Roman" w:hAnsi="Times New Roman" w:cs="Times New Roman"/>
        </w:rPr>
        <w:t>appropriate action by the Director.</w:t>
      </w:r>
      <w:r w:rsidR="009F4B4D">
        <w:rPr>
          <w:rFonts w:ascii="Times New Roman" w:hAnsi="Times New Roman" w:cs="Times New Roman"/>
        </w:rPr>
        <w:t>”</w:t>
      </w:r>
    </w:p>
    <w:p w:rsidR="00F30F91" w:rsidRPr="002E043A" w:rsidRDefault="00F30F91" w:rsidP="002E043A">
      <w:pPr>
        <w:jc w:val="both"/>
        <w:rPr>
          <w:rFonts w:ascii="Times New Roman" w:hAnsi="Times New Roman" w:cs="Times New Roman"/>
        </w:rPr>
      </w:pPr>
    </w:p>
    <w:p w:rsidR="003447B0" w:rsidRDefault="009F4B4D" w:rsidP="002E0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Judgment Referred.</w:t>
      </w:r>
    </w:p>
    <w:p w:rsidR="009F4B4D" w:rsidRDefault="009F4B4D" w:rsidP="002E043A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1968 SC 1012</w:t>
            </w:r>
          </w:p>
        </w:tc>
        <w:tc>
          <w:tcPr>
            <w:tcW w:w="2394" w:type="dxa"/>
          </w:tcPr>
          <w:p w:rsidR="009F4B4D" w:rsidRPr="009F4B4D" w:rsidRDefault="009111E3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9F4B4D"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2005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 4</w:t>
            </w:r>
            <w:r w:rsidR="009F4B4D"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ESC 2953,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2002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) 5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ESC 2202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2003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) 2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ESC 942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5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2008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) 7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ADJ 422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6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(2008) 7 SCC 153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7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2008</w:t>
            </w:r>
            <w:r w:rsidR="009111E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AIR SCW 5352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8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(2010) 6 SCC 777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9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(2007)  5  SCC  572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10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1998 SC 1021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11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(2007) 4 SCC  54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12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(2007) 5 SCC 65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13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(2006) 2 SCC 315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14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(1723)  1  Str.  557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15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(1832) 2 C&amp;J 558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16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(1863) 14  CB  (NS)  180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17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(1878) 3 AC  614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18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(1915) 84 LJ Ch. 732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19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(1911) AC 179</w:t>
            </w:r>
          </w:p>
        </w:tc>
        <w:tc>
          <w:tcPr>
            <w:tcW w:w="2394" w:type="dxa"/>
          </w:tcPr>
          <w:p w:rsidR="009F4B4D" w:rsidRPr="009F4B4D" w:rsidRDefault="009F4B4D" w:rsidP="009F4B4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20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(1935) 1 KB 249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21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(1976)  2 All E.R.865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22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(1964) AC 40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23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(1980) AC 718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24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(1982)  AC  779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25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(1982)  1  WLC 1155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26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(1986)  RLR  52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27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(1966)  AC  47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29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1970 SC 150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30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1967 SC 1269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31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1973  SC 239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32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1973  SC 855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33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1978  SC 597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34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1978  SC  851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35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 1985  SC  1416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36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AIR 1989 SC 840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37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(2006) 11 SCC 356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38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(2003)  2  SCC  673</w:t>
            </w:r>
          </w:p>
        </w:tc>
        <w:tc>
          <w:tcPr>
            <w:tcW w:w="2394" w:type="dxa"/>
          </w:tcPr>
          <w:p w:rsidR="009F4B4D" w:rsidRPr="009F4B4D" w:rsidRDefault="009111E3" w:rsidP="009F4B4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3</w:t>
            </w:r>
            <w:r w:rsidR="009F4B4D"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9</w:t>
            </w:r>
            <w:r w:rsidR="009F4B4D"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(1993) 1 SCC 154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40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(1994) 4 SCC 165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18"/>
                <w:szCs w:val="20"/>
              </w:rPr>
              <w:t>41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(1994) 5  SCC 663</w:t>
            </w:r>
          </w:p>
        </w:tc>
        <w:tc>
          <w:tcPr>
            <w:tcW w:w="2394" w:type="dxa"/>
          </w:tcPr>
          <w:p w:rsidR="009F4B4D" w:rsidRPr="009F4B4D" w:rsidRDefault="009F4B4D" w:rsidP="009F4B4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42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(2002) 3 SCC 146</w:t>
            </w:r>
          </w:p>
        </w:tc>
        <w:tc>
          <w:tcPr>
            <w:tcW w:w="2394" w:type="dxa"/>
          </w:tcPr>
          <w:p w:rsidR="009F4B4D" w:rsidRPr="009F4B4D" w:rsidRDefault="009F4B4D" w:rsidP="009F4B4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43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(2002)  5  SC 533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44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(1998)  5  SCC  269</w:t>
            </w:r>
          </w:p>
        </w:tc>
      </w:tr>
      <w:tr w:rsidR="009F4B4D" w:rsidRPr="009F4B4D" w:rsidTr="009111E3"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18"/>
                <w:szCs w:val="20"/>
              </w:rPr>
              <w:t>45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(2003)  2  SCC  673</w:t>
            </w: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111E3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46</w:t>
            </w:r>
            <w:r w:rsidRPr="009F4B4D">
              <w:rPr>
                <w:rFonts w:ascii="Times New Roman" w:hAnsi="Times New Roman" w:cs="Times New Roman"/>
                <w:i/>
                <w:sz w:val="20"/>
                <w:szCs w:val="20"/>
              </w:rPr>
              <w:t>(2003) 7 SCC 285</w:t>
            </w:r>
          </w:p>
        </w:tc>
        <w:tc>
          <w:tcPr>
            <w:tcW w:w="2394" w:type="dxa"/>
          </w:tcPr>
          <w:p w:rsidR="009F4B4D" w:rsidRPr="009F4B4D" w:rsidRDefault="009F4B4D" w:rsidP="009F4B4D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94" w:type="dxa"/>
          </w:tcPr>
          <w:p w:rsidR="009F4B4D" w:rsidRPr="009F4B4D" w:rsidRDefault="009F4B4D" w:rsidP="002E043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9F4B4D" w:rsidRPr="002E043A" w:rsidRDefault="009F4B4D" w:rsidP="002E043A">
      <w:pPr>
        <w:jc w:val="both"/>
        <w:rPr>
          <w:rFonts w:ascii="Times New Roman" w:hAnsi="Times New Roman" w:cs="Times New Roman"/>
        </w:rPr>
      </w:pPr>
    </w:p>
    <w:sectPr w:rsidR="009F4B4D" w:rsidRPr="002E043A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4EB" w:rsidRDefault="00F504EB" w:rsidP="00CF3BB7">
      <w:r>
        <w:separator/>
      </w:r>
    </w:p>
  </w:endnote>
  <w:endnote w:type="continuationSeparator" w:id="1">
    <w:p w:rsidR="00F504EB" w:rsidRDefault="00F504EB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D5373E" w:rsidRPr="00CF3BB7" w:rsidRDefault="00D5373E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6A4CFA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6A4CFA" w:rsidRPr="00CF3BB7">
          <w:rPr>
            <w:sz w:val="22"/>
            <w:szCs w:val="22"/>
          </w:rPr>
          <w:fldChar w:fldCharType="separate"/>
        </w:r>
        <w:r w:rsidR="009111E3">
          <w:rPr>
            <w:noProof/>
            <w:sz w:val="22"/>
            <w:szCs w:val="22"/>
          </w:rPr>
          <w:t>21</w:t>
        </w:r>
        <w:r w:rsidR="006A4CFA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D5373E" w:rsidRPr="00CF3BB7" w:rsidRDefault="00D5373E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4EB" w:rsidRDefault="00F504EB" w:rsidP="00CF3BB7">
      <w:r>
        <w:separator/>
      </w:r>
    </w:p>
  </w:footnote>
  <w:footnote w:type="continuationSeparator" w:id="1">
    <w:p w:rsidR="00F504EB" w:rsidRDefault="00F504EB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3E"/>
    <w:rsid w:val="000102B5"/>
    <w:rsid w:val="00012E1C"/>
    <w:rsid w:val="00014586"/>
    <w:rsid w:val="00016A86"/>
    <w:rsid w:val="00032DA7"/>
    <w:rsid w:val="00034C7B"/>
    <w:rsid w:val="00035E36"/>
    <w:rsid w:val="00043A27"/>
    <w:rsid w:val="00056A55"/>
    <w:rsid w:val="000654DC"/>
    <w:rsid w:val="00065CA8"/>
    <w:rsid w:val="00066B19"/>
    <w:rsid w:val="00067750"/>
    <w:rsid w:val="000745ED"/>
    <w:rsid w:val="00077C43"/>
    <w:rsid w:val="00080E98"/>
    <w:rsid w:val="000874B8"/>
    <w:rsid w:val="000A202C"/>
    <w:rsid w:val="000A2EDF"/>
    <w:rsid w:val="000A3CD0"/>
    <w:rsid w:val="000A5D45"/>
    <w:rsid w:val="000A6408"/>
    <w:rsid w:val="000B2A90"/>
    <w:rsid w:val="000B403F"/>
    <w:rsid w:val="000C3881"/>
    <w:rsid w:val="000C66DC"/>
    <w:rsid w:val="000C697B"/>
    <w:rsid w:val="000C6E59"/>
    <w:rsid w:val="000D006B"/>
    <w:rsid w:val="000D0786"/>
    <w:rsid w:val="000E50FE"/>
    <w:rsid w:val="000F17B4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313F1"/>
    <w:rsid w:val="00133A60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935B3"/>
    <w:rsid w:val="00195277"/>
    <w:rsid w:val="0019784E"/>
    <w:rsid w:val="001978BC"/>
    <w:rsid w:val="001A3B08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11F38"/>
    <w:rsid w:val="00217B16"/>
    <w:rsid w:val="00221A47"/>
    <w:rsid w:val="0022343D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4268"/>
    <w:rsid w:val="002764F2"/>
    <w:rsid w:val="0027661E"/>
    <w:rsid w:val="0028535C"/>
    <w:rsid w:val="002908D1"/>
    <w:rsid w:val="00291A83"/>
    <w:rsid w:val="002968D4"/>
    <w:rsid w:val="002A3204"/>
    <w:rsid w:val="002A726D"/>
    <w:rsid w:val="002B50FB"/>
    <w:rsid w:val="002C0C2D"/>
    <w:rsid w:val="002C405B"/>
    <w:rsid w:val="002C5068"/>
    <w:rsid w:val="002D03AA"/>
    <w:rsid w:val="002D29D5"/>
    <w:rsid w:val="002E043A"/>
    <w:rsid w:val="002E2272"/>
    <w:rsid w:val="002E3079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20A65"/>
    <w:rsid w:val="00320C92"/>
    <w:rsid w:val="003226A9"/>
    <w:rsid w:val="003233C5"/>
    <w:rsid w:val="00327B9E"/>
    <w:rsid w:val="00330B4F"/>
    <w:rsid w:val="003318CA"/>
    <w:rsid w:val="003348DD"/>
    <w:rsid w:val="003412BD"/>
    <w:rsid w:val="003447B0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A07FA"/>
    <w:rsid w:val="003A12A8"/>
    <w:rsid w:val="003A6369"/>
    <w:rsid w:val="003A79F7"/>
    <w:rsid w:val="003B2A0C"/>
    <w:rsid w:val="003B58EF"/>
    <w:rsid w:val="003B61C0"/>
    <w:rsid w:val="003C13B2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401E46"/>
    <w:rsid w:val="00405572"/>
    <w:rsid w:val="00406666"/>
    <w:rsid w:val="00414404"/>
    <w:rsid w:val="0042068E"/>
    <w:rsid w:val="004213F2"/>
    <w:rsid w:val="00431541"/>
    <w:rsid w:val="00436DEF"/>
    <w:rsid w:val="004417E8"/>
    <w:rsid w:val="0044395B"/>
    <w:rsid w:val="00443FDA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6AE8"/>
    <w:rsid w:val="00486D24"/>
    <w:rsid w:val="00486DB4"/>
    <w:rsid w:val="004903B9"/>
    <w:rsid w:val="00491DF3"/>
    <w:rsid w:val="00493760"/>
    <w:rsid w:val="00496ABB"/>
    <w:rsid w:val="004A2554"/>
    <w:rsid w:val="004A3B9C"/>
    <w:rsid w:val="004A724E"/>
    <w:rsid w:val="004A79B6"/>
    <w:rsid w:val="004B1282"/>
    <w:rsid w:val="004B31EF"/>
    <w:rsid w:val="004B4BB2"/>
    <w:rsid w:val="004B51E9"/>
    <w:rsid w:val="004C04C2"/>
    <w:rsid w:val="004C15D7"/>
    <w:rsid w:val="004C286E"/>
    <w:rsid w:val="004C46B2"/>
    <w:rsid w:val="004C6B72"/>
    <w:rsid w:val="004C73E5"/>
    <w:rsid w:val="004D0B5C"/>
    <w:rsid w:val="004D4A97"/>
    <w:rsid w:val="004D5809"/>
    <w:rsid w:val="004D7117"/>
    <w:rsid w:val="004D7570"/>
    <w:rsid w:val="004E31E0"/>
    <w:rsid w:val="004F08B3"/>
    <w:rsid w:val="004F2572"/>
    <w:rsid w:val="004F7CA4"/>
    <w:rsid w:val="00506099"/>
    <w:rsid w:val="0050697A"/>
    <w:rsid w:val="00511642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13EE"/>
    <w:rsid w:val="00543F15"/>
    <w:rsid w:val="00545662"/>
    <w:rsid w:val="005525F2"/>
    <w:rsid w:val="00555CFC"/>
    <w:rsid w:val="005574A1"/>
    <w:rsid w:val="00563B2E"/>
    <w:rsid w:val="005668D7"/>
    <w:rsid w:val="0057448E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D317E"/>
    <w:rsid w:val="005D4F51"/>
    <w:rsid w:val="005D5139"/>
    <w:rsid w:val="005D583C"/>
    <w:rsid w:val="005D5D26"/>
    <w:rsid w:val="005D6F01"/>
    <w:rsid w:val="005E635A"/>
    <w:rsid w:val="005F0D5D"/>
    <w:rsid w:val="005F0EF0"/>
    <w:rsid w:val="005F11E7"/>
    <w:rsid w:val="005F6429"/>
    <w:rsid w:val="005F7408"/>
    <w:rsid w:val="00603EBC"/>
    <w:rsid w:val="006112E8"/>
    <w:rsid w:val="006117DD"/>
    <w:rsid w:val="00613610"/>
    <w:rsid w:val="0061383A"/>
    <w:rsid w:val="0061577E"/>
    <w:rsid w:val="00622CC4"/>
    <w:rsid w:val="00625D6A"/>
    <w:rsid w:val="0062686B"/>
    <w:rsid w:val="00627A9D"/>
    <w:rsid w:val="006308E5"/>
    <w:rsid w:val="006339A9"/>
    <w:rsid w:val="00633C06"/>
    <w:rsid w:val="00633FF8"/>
    <w:rsid w:val="006344AE"/>
    <w:rsid w:val="00634506"/>
    <w:rsid w:val="00637FCD"/>
    <w:rsid w:val="006513C5"/>
    <w:rsid w:val="006556E4"/>
    <w:rsid w:val="006564FF"/>
    <w:rsid w:val="006672A2"/>
    <w:rsid w:val="00670ED8"/>
    <w:rsid w:val="00672B7C"/>
    <w:rsid w:val="006766A7"/>
    <w:rsid w:val="006774F1"/>
    <w:rsid w:val="00682FA6"/>
    <w:rsid w:val="006834EA"/>
    <w:rsid w:val="00683616"/>
    <w:rsid w:val="00683653"/>
    <w:rsid w:val="0068456E"/>
    <w:rsid w:val="0068588D"/>
    <w:rsid w:val="00685ECB"/>
    <w:rsid w:val="0068608F"/>
    <w:rsid w:val="00686748"/>
    <w:rsid w:val="00691746"/>
    <w:rsid w:val="00694751"/>
    <w:rsid w:val="00697D39"/>
    <w:rsid w:val="006A3F2C"/>
    <w:rsid w:val="006A4CFA"/>
    <w:rsid w:val="006B2F60"/>
    <w:rsid w:val="006B399C"/>
    <w:rsid w:val="006B5A8D"/>
    <w:rsid w:val="006C44C2"/>
    <w:rsid w:val="006D205A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68AC"/>
    <w:rsid w:val="007371D9"/>
    <w:rsid w:val="00744659"/>
    <w:rsid w:val="007464A1"/>
    <w:rsid w:val="00746ED7"/>
    <w:rsid w:val="00751158"/>
    <w:rsid w:val="00755D29"/>
    <w:rsid w:val="00757E53"/>
    <w:rsid w:val="007644B8"/>
    <w:rsid w:val="00772E2E"/>
    <w:rsid w:val="00775430"/>
    <w:rsid w:val="0077605F"/>
    <w:rsid w:val="0078255B"/>
    <w:rsid w:val="00785D66"/>
    <w:rsid w:val="00786BE0"/>
    <w:rsid w:val="00791E39"/>
    <w:rsid w:val="00794887"/>
    <w:rsid w:val="00794C55"/>
    <w:rsid w:val="00795534"/>
    <w:rsid w:val="007A26C4"/>
    <w:rsid w:val="007A3E05"/>
    <w:rsid w:val="007A4F9B"/>
    <w:rsid w:val="007C086A"/>
    <w:rsid w:val="007C2739"/>
    <w:rsid w:val="007C3CB6"/>
    <w:rsid w:val="007C4A39"/>
    <w:rsid w:val="007C4D51"/>
    <w:rsid w:val="007C755C"/>
    <w:rsid w:val="007C7CA4"/>
    <w:rsid w:val="007C7F8D"/>
    <w:rsid w:val="007D114D"/>
    <w:rsid w:val="007D4969"/>
    <w:rsid w:val="007D5C8E"/>
    <w:rsid w:val="007E19B6"/>
    <w:rsid w:val="007E2614"/>
    <w:rsid w:val="007E35E0"/>
    <w:rsid w:val="007E5BD9"/>
    <w:rsid w:val="007F6943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1FDD"/>
    <w:rsid w:val="00826C1D"/>
    <w:rsid w:val="0082720C"/>
    <w:rsid w:val="00841ADD"/>
    <w:rsid w:val="00846598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D5912"/>
    <w:rsid w:val="008D6E0D"/>
    <w:rsid w:val="008E561C"/>
    <w:rsid w:val="008F18D2"/>
    <w:rsid w:val="008F23AE"/>
    <w:rsid w:val="008F29B8"/>
    <w:rsid w:val="008F55EE"/>
    <w:rsid w:val="0090165B"/>
    <w:rsid w:val="00902B1B"/>
    <w:rsid w:val="00904E1A"/>
    <w:rsid w:val="0090675D"/>
    <w:rsid w:val="009067C5"/>
    <w:rsid w:val="009111E3"/>
    <w:rsid w:val="00914394"/>
    <w:rsid w:val="00914D03"/>
    <w:rsid w:val="0091795A"/>
    <w:rsid w:val="00923194"/>
    <w:rsid w:val="009232D0"/>
    <w:rsid w:val="00923545"/>
    <w:rsid w:val="00932F91"/>
    <w:rsid w:val="009368AA"/>
    <w:rsid w:val="00937F1A"/>
    <w:rsid w:val="00945D71"/>
    <w:rsid w:val="0094746A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7D0C"/>
    <w:rsid w:val="009D3DAA"/>
    <w:rsid w:val="009E364C"/>
    <w:rsid w:val="009E3BBB"/>
    <w:rsid w:val="009E4C45"/>
    <w:rsid w:val="009F1974"/>
    <w:rsid w:val="009F2905"/>
    <w:rsid w:val="009F4B4D"/>
    <w:rsid w:val="00A02276"/>
    <w:rsid w:val="00A0264A"/>
    <w:rsid w:val="00A03045"/>
    <w:rsid w:val="00A07BC4"/>
    <w:rsid w:val="00A10AE2"/>
    <w:rsid w:val="00A14D59"/>
    <w:rsid w:val="00A16ADC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925CC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7DFC"/>
    <w:rsid w:val="00AD0E2B"/>
    <w:rsid w:val="00AD1D53"/>
    <w:rsid w:val="00AD60F1"/>
    <w:rsid w:val="00AD76CE"/>
    <w:rsid w:val="00AE35F2"/>
    <w:rsid w:val="00AE7368"/>
    <w:rsid w:val="00AF04E5"/>
    <w:rsid w:val="00AF35C6"/>
    <w:rsid w:val="00B02851"/>
    <w:rsid w:val="00B02A67"/>
    <w:rsid w:val="00B0331E"/>
    <w:rsid w:val="00B03E1C"/>
    <w:rsid w:val="00B05DDA"/>
    <w:rsid w:val="00B07DBC"/>
    <w:rsid w:val="00B27786"/>
    <w:rsid w:val="00B307BE"/>
    <w:rsid w:val="00B31A07"/>
    <w:rsid w:val="00B36362"/>
    <w:rsid w:val="00B3702C"/>
    <w:rsid w:val="00B37CAA"/>
    <w:rsid w:val="00B401C9"/>
    <w:rsid w:val="00B439EE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28D"/>
    <w:rsid w:val="00BD2D5F"/>
    <w:rsid w:val="00BD3F3F"/>
    <w:rsid w:val="00BF20AF"/>
    <w:rsid w:val="00BF2497"/>
    <w:rsid w:val="00BF399F"/>
    <w:rsid w:val="00BF4D4D"/>
    <w:rsid w:val="00BF7B1B"/>
    <w:rsid w:val="00C07B2E"/>
    <w:rsid w:val="00C07C17"/>
    <w:rsid w:val="00C10517"/>
    <w:rsid w:val="00C15F04"/>
    <w:rsid w:val="00C16A40"/>
    <w:rsid w:val="00C17F6B"/>
    <w:rsid w:val="00C21B30"/>
    <w:rsid w:val="00C24AB0"/>
    <w:rsid w:val="00C311E1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5D8"/>
    <w:rsid w:val="00C91FF5"/>
    <w:rsid w:val="00C92B38"/>
    <w:rsid w:val="00C96C85"/>
    <w:rsid w:val="00C97FDB"/>
    <w:rsid w:val="00CA6D56"/>
    <w:rsid w:val="00CB1919"/>
    <w:rsid w:val="00CB4819"/>
    <w:rsid w:val="00CB60E6"/>
    <w:rsid w:val="00CB6177"/>
    <w:rsid w:val="00CC1123"/>
    <w:rsid w:val="00CD351B"/>
    <w:rsid w:val="00CD3653"/>
    <w:rsid w:val="00CE0D36"/>
    <w:rsid w:val="00CE175D"/>
    <w:rsid w:val="00CE76A1"/>
    <w:rsid w:val="00CF0502"/>
    <w:rsid w:val="00CF3BB7"/>
    <w:rsid w:val="00CF3D07"/>
    <w:rsid w:val="00D010DD"/>
    <w:rsid w:val="00D015C6"/>
    <w:rsid w:val="00D10EB6"/>
    <w:rsid w:val="00D13341"/>
    <w:rsid w:val="00D1634B"/>
    <w:rsid w:val="00D20C6C"/>
    <w:rsid w:val="00D22831"/>
    <w:rsid w:val="00D24090"/>
    <w:rsid w:val="00D2426B"/>
    <w:rsid w:val="00D26587"/>
    <w:rsid w:val="00D27016"/>
    <w:rsid w:val="00D30441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373E"/>
    <w:rsid w:val="00D631DC"/>
    <w:rsid w:val="00D65397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3256A"/>
    <w:rsid w:val="00E3324E"/>
    <w:rsid w:val="00E35387"/>
    <w:rsid w:val="00E37763"/>
    <w:rsid w:val="00E41FC1"/>
    <w:rsid w:val="00E44FF9"/>
    <w:rsid w:val="00E479B2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6F28"/>
    <w:rsid w:val="00E87E28"/>
    <w:rsid w:val="00E87F53"/>
    <w:rsid w:val="00E9272E"/>
    <w:rsid w:val="00EA4D63"/>
    <w:rsid w:val="00EA54F7"/>
    <w:rsid w:val="00EA5CB1"/>
    <w:rsid w:val="00EB1714"/>
    <w:rsid w:val="00EB28B1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550E"/>
    <w:rsid w:val="00EE616B"/>
    <w:rsid w:val="00EF139B"/>
    <w:rsid w:val="00EF5913"/>
    <w:rsid w:val="00EF7E3A"/>
    <w:rsid w:val="00F0326C"/>
    <w:rsid w:val="00F0642B"/>
    <w:rsid w:val="00F07C4B"/>
    <w:rsid w:val="00F10CB3"/>
    <w:rsid w:val="00F10F1D"/>
    <w:rsid w:val="00F20074"/>
    <w:rsid w:val="00F20203"/>
    <w:rsid w:val="00F2520C"/>
    <w:rsid w:val="00F261F3"/>
    <w:rsid w:val="00F30677"/>
    <w:rsid w:val="00F30861"/>
    <w:rsid w:val="00F30F91"/>
    <w:rsid w:val="00F45AD0"/>
    <w:rsid w:val="00F504EB"/>
    <w:rsid w:val="00F519E1"/>
    <w:rsid w:val="00F51F17"/>
    <w:rsid w:val="00F606A2"/>
    <w:rsid w:val="00F60AC1"/>
    <w:rsid w:val="00F618A7"/>
    <w:rsid w:val="00F736AD"/>
    <w:rsid w:val="00F739AD"/>
    <w:rsid w:val="00F74F38"/>
    <w:rsid w:val="00F75994"/>
    <w:rsid w:val="00F80DA4"/>
    <w:rsid w:val="00F81073"/>
    <w:rsid w:val="00F82EB1"/>
    <w:rsid w:val="00F84E30"/>
    <w:rsid w:val="00F87C49"/>
    <w:rsid w:val="00F9262E"/>
    <w:rsid w:val="00F9759E"/>
    <w:rsid w:val="00FA1620"/>
    <w:rsid w:val="00FB1444"/>
    <w:rsid w:val="00FB2A94"/>
    <w:rsid w:val="00FB2D9A"/>
    <w:rsid w:val="00FB540E"/>
    <w:rsid w:val="00FB5C65"/>
    <w:rsid w:val="00FC13F3"/>
    <w:rsid w:val="00FC7887"/>
    <w:rsid w:val="00FD403D"/>
    <w:rsid w:val="00FE0B92"/>
    <w:rsid w:val="00FE5D55"/>
    <w:rsid w:val="00FE6A68"/>
    <w:rsid w:val="00FE7EDF"/>
    <w:rsid w:val="00FF2AD4"/>
    <w:rsid w:val="00FF4448"/>
    <w:rsid w:val="00F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007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9819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9498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69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96536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541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21</Pages>
  <Words>9457</Words>
  <Characters>53906</Characters>
  <Application>Microsoft Office Word</Application>
  <DocSecurity>0</DocSecurity>
  <Lines>449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3</cp:revision>
  <cp:lastPrinted>2017-02-09T06:34:00Z</cp:lastPrinted>
  <dcterms:created xsi:type="dcterms:W3CDTF">2017-03-07T13:48:00Z</dcterms:created>
  <dcterms:modified xsi:type="dcterms:W3CDTF">2017-03-08T07:58:00Z</dcterms:modified>
</cp:coreProperties>
</file>