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599" w:rsidRDefault="005F7F66" w:rsidP="00C87CFE">
      <w:pPr>
        <w:pStyle w:val="Bodytext20"/>
        <w:shd w:val="clear" w:color="auto" w:fill="auto"/>
        <w:spacing w:after="0" w:line="240" w:lineRule="auto"/>
        <w:ind w:left="14"/>
      </w:pPr>
      <w:r>
        <w:t>SUPREME COURT OF INDIA</w:t>
      </w:r>
    </w:p>
    <w:p w:rsidR="00C87CFE" w:rsidRDefault="00C87CFE" w:rsidP="00C87CFE">
      <w:pPr>
        <w:pStyle w:val="Bodytext20"/>
        <w:shd w:val="clear" w:color="auto" w:fill="auto"/>
        <w:spacing w:after="0" w:line="240" w:lineRule="auto"/>
        <w:ind w:left="14"/>
      </w:pPr>
    </w:p>
    <w:p w:rsidR="00C87CFE" w:rsidRDefault="005F7F66" w:rsidP="00C87CFE">
      <w:pPr>
        <w:pStyle w:val="Bodytext0"/>
        <w:shd w:val="clear" w:color="auto" w:fill="auto"/>
        <w:spacing w:before="0" w:line="240" w:lineRule="auto"/>
        <w:ind w:left="14"/>
      </w:pPr>
      <w:r>
        <w:t xml:space="preserve">State of Rajasthan </w:t>
      </w:r>
    </w:p>
    <w:p w:rsidR="00C87CFE" w:rsidRDefault="00C87CFE" w:rsidP="00C87CFE">
      <w:pPr>
        <w:pStyle w:val="Bodytext0"/>
        <w:shd w:val="clear" w:color="auto" w:fill="auto"/>
        <w:spacing w:before="0" w:line="240" w:lineRule="auto"/>
        <w:ind w:left="14"/>
      </w:pPr>
    </w:p>
    <w:p w:rsidR="000A1599" w:rsidRDefault="005F7F66" w:rsidP="00C87CFE">
      <w:pPr>
        <w:pStyle w:val="Bodytext0"/>
        <w:shd w:val="clear" w:color="auto" w:fill="auto"/>
        <w:spacing w:before="0" w:line="240" w:lineRule="auto"/>
        <w:ind w:left="14"/>
      </w:pPr>
      <w:r>
        <w:t>Vs.</w:t>
      </w:r>
    </w:p>
    <w:p w:rsidR="00C87CFE" w:rsidRDefault="00C87CFE" w:rsidP="00C87CFE">
      <w:pPr>
        <w:pStyle w:val="Bodytext0"/>
        <w:shd w:val="clear" w:color="auto" w:fill="auto"/>
        <w:spacing w:before="0" w:line="240" w:lineRule="auto"/>
        <w:ind w:left="14"/>
      </w:pPr>
    </w:p>
    <w:p w:rsidR="00C87CFE" w:rsidRDefault="005F7F66" w:rsidP="00C87CFE">
      <w:pPr>
        <w:pStyle w:val="Bodytext0"/>
        <w:shd w:val="clear" w:color="auto" w:fill="auto"/>
        <w:spacing w:before="0" w:line="240" w:lineRule="auto"/>
        <w:ind w:left="14"/>
      </w:pPr>
      <w:r>
        <w:t xml:space="preserve">Shiv Charan </w:t>
      </w:r>
    </w:p>
    <w:p w:rsidR="00C87CFE" w:rsidRDefault="00C87CFE" w:rsidP="00C87CFE">
      <w:pPr>
        <w:pStyle w:val="Bodytext0"/>
        <w:shd w:val="clear" w:color="auto" w:fill="auto"/>
        <w:spacing w:before="0" w:line="240" w:lineRule="auto"/>
        <w:ind w:left="14"/>
      </w:pPr>
    </w:p>
    <w:p w:rsidR="00C87CFE" w:rsidRDefault="00C87CFE" w:rsidP="00C87CFE">
      <w:pPr>
        <w:pStyle w:val="Bodytext0"/>
        <w:shd w:val="clear" w:color="auto" w:fill="auto"/>
        <w:spacing w:before="0" w:line="240" w:lineRule="auto"/>
        <w:ind w:left="14"/>
      </w:pPr>
      <w:r>
        <w:t>Crl.A.No.</w:t>
      </w:r>
      <w:r w:rsidR="005F7F66">
        <w:t>1425-1426 of 2007</w:t>
      </w:r>
    </w:p>
    <w:p w:rsidR="00C87CFE" w:rsidRDefault="00C87CFE" w:rsidP="00C87CFE">
      <w:pPr>
        <w:pStyle w:val="Bodytext0"/>
        <w:shd w:val="clear" w:color="auto" w:fill="auto"/>
        <w:spacing w:before="0" w:line="240" w:lineRule="auto"/>
        <w:ind w:left="14"/>
      </w:pPr>
    </w:p>
    <w:p w:rsidR="000A1599" w:rsidRDefault="005F7F66" w:rsidP="00C87CFE">
      <w:pPr>
        <w:pStyle w:val="Bodytext0"/>
        <w:shd w:val="clear" w:color="auto" w:fill="auto"/>
        <w:spacing w:before="0" w:line="240" w:lineRule="auto"/>
        <w:ind w:left="14"/>
      </w:pPr>
      <w:r>
        <w:t>(Dr.B.S.Chauhan and Dipak Misra JJ.)</w:t>
      </w:r>
    </w:p>
    <w:p w:rsidR="00C87CFE" w:rsidRDefault="00C87CFE" w:rsidP="00C87CFE">
      <w:pPr>
        <w:pStyle w:val="Bodytext0"/>
        <w:shd w:val="clear" w:color="auto" w:fill="auto"/>
        <w:spacing w:before="0" w:line="240" w:lineRule="auto"/>
        <w:ind w:left="14"/>
      </w:pPr>
    </w:p>
    <w:p w:rsidR="000A1599" w:rsidRDefault="005F7F66" w:rsidP="00C87CFE">
      <w:pPr>
        <w:pStyle w:val="Bodytext0"/>
        <w:shd w:val="clear" w:color="auto" w:fill="auto"/>
        <w:spacing w:before="0" w:line="240" w:lineRule="auto"/>
        <w:ind w:left="14"/>
      </w:pPr>
      <w:r>
        <w:t>01.07.2013</w:t>
      </w:r>
    </w:p>
    <w:p w:rsidR="00C87CFE" w:rsidRDefault="00C87CFE" w:rsidP="00C87CFE">
      <w:pPr>
        <w:pStyle w:val="Bodytext0"/>
        <w:shd w:val="clear" w:color="auto" w:fill="auto"/>
        <w:spacing w:before="0" w:line="240" w:lineRule="auto"/>
        <w:ind w:left="14"/>
      </w:pPr>
    </w:p>
    <w:p w:rsidR="000A1599" w:rsidRDefault="005F7F66" w:rsidP="00C87CFE">
      <w:pPr>
        <w:pStyle w:val="Bodytext20"/>
        <w:shd w:val="clear" w:color="auto" w:fill="auto"/>
        <w:spacing w:after="0" w:line="240" w:lineRule="auto"/>
        <w:ind w:left="14"/>
      </w:pPr>
      <w:r>
        <w:t>JUDGMENT</w:t>
      </w:r>
    </w:p>
    <w:p w:rsidR="00C87CFE" w:rsidRDefault="00C87CFE" w:rsidP="00C87CFE">
      <w:pPr>
        <w:pStyle w:val="Bodytext20"/>
        <w:shd w:val="clear" w:color="auto" w:fill="auto"/>
        <w:spacing w:after="0" w:line="240" w:lineRule="auto"/>
        <w:ind w:left="14"/>
      </w:pPr>
    </w:p>
    <w:p w:rsidR="000A1599" w:rsidRDefault="005F7F66" w:rsidP="00C87CFE">
      <w:pPr>
        <w:pStyle w:val="Bodytext20"/>
        <w:shd w:val="clear" w:color="auto" w:fill="auto"/>
        <w:spacing w:after="0" w:line="240" w:lineRule="auto"/>
        <w:ind w:left="14"/>
        <w:jc w:val="both"/>
      </w:pPr>
      <w:r>
        <w:t xml:space="preserve">Dr. </w:t>
      </w:r>
      <w:r w:rsidR="00C87CFE">
        <w:t>B.S. Chauhan, J.</w:t>
      </w:r>
    </w:p>
    <w:p w:rsidR="00C87CFE" w:rsidRDefault="00C87CFE" w:rsidP="00C87CFE">
      <w:pPr>
        <w:pStyle w:val="Bodytext20"/>
        <w:shd w:val="clear" w:color="auto" w:fill="auto"/>
        <w:spacing w:after="0" w:line="240" w:lineRule="auto"/>
        <w:ind w:left="14"/>
        <w:jc w:val="both"/>
      </w:pPr>
    </w:p>
    <w:p w:rsidR="000A1599" w:rsidRDefault="005F7F66" w:rsidP="00C87CFE">
      <w:pPr>
        <w:pStyle w:val="Bodytext0"/>
        <w:numPr>
          <w:ilvl w:val="0"/>
          <w:numId w:val="1"/>
        </w:numPr>
        <w:shd w:val="clear" w:color="auto" w:fill="auto"/>
        <w:spacing w:before="0" w:line="240" w:lineRule="auto"/>
        <w:ind w:left="14" w:right="40"/>
        <w:jc w:val="both"/>
      </w:pPr>
      <w:r>
        <w:t xml:space="preserve"> These appeals have been preferred against the impugned judgment and order dated 20.9.2005, passed by the High Court of Judicature of Rajasthan at Jodhpur (Jaipur Bench) in D.B. Criminal Appeal Nos.1454 and 1458 of 2002, by way of which, the High Court has</w:t>
      </w:r>
      <w:r>
        <w:t xml:space="preserve"> converted the conviction of the respondents herein, from one under Sections 302/149 of Indian Penal Code, 1860 (hereinafter referred to as 'the IPC’) and Section 148 IPC to another under Section 323 IPC, and the sentence awarded by the Sessions Court to l</w:t>
      </w:r>
      <w:r>
        <w:t>ife imprisonment with fine, has also been substituted by a sentence of one year.</w:t>
      </w:r>
    </w:p>
    <w:p w:rsidR="000A1599" w:rsidRDefault="005F7F66">
      <w:pPr>
        <w:pStyle w:val="Bodytext0"/>
        <w:numPr>
          <w:ilvl w:val="0"/>
          <w:numId w:val="1"/>
        </w:numPr>
        <w:shd w:val="clear" w:color="auto" w:fill="auto"/>
        <w:spacing w:before="0" w:after="317" w:line="260" w:lineRule="exact"/>
        <w:ind w:left="20"/>
        <w:jc w:val="both"/>
      </w:pPr>
      <w:r>
        <w:t xml:space="preserve"> Facts and circumstances giving rise to these appeals are that:</w:t>
      </w:r>
    </w:p>
    <w:p w:rsidR="000A1599" w:rsidRDefault="005F7F66">
      <w:pPr>
        <w:pStyle w:val="Bodytext0"/>
        <w:numPr>
          <w:ilvl w:val="0"/>
          <w:numId w:val="2"/>
        </w:numPr>
        <w:shd w:val="clear" w:color="auto" w:fill="auto"/>
        <w:tabs>
          <w:tab w:val="left" w:pos="1197"/>
        </w:tabs>
        <w:spacing w:before="0" w:line="317" w:lineRule="exact"/>
        <w:ind w:left="740" w:right="40"/>
        <w:jc w:val="both"/>
      </w:pPr>
      <w:r>
        <w:t>A complaint was submitted by Batti Lal (PW.1) in the Police Station, Bamanwas on 28.8.2000 at about 9 a.m., tha</w:t>
      </w:r>
      <w:r>
        <w:t>t on the said day, his brother Prahlad (since deceased), had been grazing buffaloes. The respondents herein alongwith one Mahesh, absconder, had attacked Prahlad and inflicted injuries on his person. Mahesh had hit Prahlad on the head with a rod, whereas t</w:t>
      </w:r>
      <w:r>
        <w:t xml:space="preserve">he respondents had inflicted injuries with lathis. Kedar-accused had tried to push Prahlad to crush him under the tractor driven by the accused, but could not succeed. Prahlad had then been taken to the local hospital, from where he was referred to Jaipur </w:t>
      </w:r>
      <w:r>
        <w:t>Hospital, but he succumbed to his injuries while in transit.</w:t>
      </w:r>
    </w:p>
    <w:p w:rsidR="000A1599" w:rsidRDefault="005F7F66">
      <w:pPr>
        <w:pStyle w:val="Bodytext0"/>
        <w:numPr>
          <w:ilvl w:val="0"/>
          <w:numId w:val="2"/>
        </w:numPr>
        <w:shd w:val="clear" w:color="auto" w:fill="auto"/>
        <w:spacing w:before="0" w:after="300" w:line="322" w:lineRule="exact"/>
        <w:ind w:left="740" w:right="20"/>
        <w:jc w:val="both"/>
      </w:pPr>
      <w:r>
        <w:t xml:space="preserve"> On the basis of the said report, a case under Sections 147, 148, 149 and 302 IPC was registered against the respondents and Mahesh, absconder, and investigation commenced. Autopsy on the dead body of Prahlad was performed. The respondents were arrested. A</w:t>
      </w:r>
      <w:r>
        <w:t>ll necessary memos were drawn up, and upon completion of the investigation, a charge sheet was filed against the respondents. However, the investigation against Mahesh remained pending, as he had been absconding.</w:t>
      </w:r>
    </w:p>
    <w:p w:rsidR="000A1599" w:rsidRDefault="005F7F66">
      <w:pPr>
        <w:pStyle w:val="Bodytext0"/>
        <w:numPr>
          <w:ilvl w:val="0"/>
          <w:numId w:val="2"/>
        </w:numPr>
        <w:shd w:val="clear" w:color="auto" w:fill="auto"/>
        <w:spacing w:before="0" w:after="300" w:line="322" w:lineRule="exact"/>
        <w:ind w:left="740" w:right="20"/>
        <w:jc w:val="both"/>
      </w:pPr>
      <w:r>
        <w:lastRenderedPageBreak/>
        <w:t xml:space="preserve"> The trial commenced. The prosecution exami</w:t>
      </w:r>
      <w:r>
        <w:t>ned 15 witnesses in support of its case. The respondents were examined under Section 313 of the Code of Criminal Procedure, 1973 (hereinafter referred to as 'the Cr.P.C.’). They not only pleaded innocence but also examined one witness in defence. Upon comp</w:t>
      </w:r>
      <w:r>
        <w:t>letion of the trial, the learned Trial Court convicted and sentenced the respondents as has been referred to hereinabove.</w:t>
      </w:r>
    </w:p>
    <w:p w:rsidR="000A1599" w:rsidRDefault="005F7F66">
      <w:pPr>
        <w:pStyle w:val="Bodytext0"/>
        <w:numPr>
          <w:ilvl w:val="0"/>
          <w:numId w:val="2"/>
        </w:numPr>
        <w:shd w:val="clear" w:color="auto" w:fill="auto"/>
        <w:spacing w:before="0" w:after="300" w:line="322" w:lineRule="exact"/>
        <w:ind w:left="740" w:right="20"/>
        <w:jc w:val="both"/>
      </w:pPr>
      <w:r>
        <w:t xml:space="preserve"> Aggrieved, the respondents preferred criminal appeals before the High Court, which were allowed vide impugned judgment and order. Hen</w:t>
      </w:r>
      <w:r>
        <w:t>ce, these appeals.</w:t>
      </w:r>
    </w:p>
    <w:p w:rsidR="000A1599" w:rsidRDefault="005F7F66">
      <w:pPr>
        <w:pStyle w:val="Bodytext0"/>
        <w:numPr>
          <w:ilvl w:val="0"/>
          <w:numId w:val="1"/>
        </w:numPr>
        <w:shd w:val="clear" w:color="auto" w:fill="auto"/>
        <w:spacing w:before="0" w:after="300" w:line="322" w:lineRule="exact"/>
        <w:ind w:left="20" w:right="20"/>
        <w:jc w:val="both"/>
      </w:pPr>
      <w:r>
        <w:t xml:space="preserve"> Shri Ajay Veer Singh, learned counsel appearing for the State, has submitted, that in light of the grievous injuries found on the body of Prahlad (deceased), which are undeniably homicidal in nature, the case certainly did not warrant t</w:t>
      </w:r>
      <w:r>
        <w:t>he conversion of the conviction of the respondents from under Sections 302/149/148 IPC, to one under Section 323 IPC. There was sufficient evidence on record to show that the respondents were the aggressors, and the mere pendency of the cross case before t</w:t>
      </w:r>
      <w:r>
        <w:t>he Trial Court should not give leverage to the High Court to take such a lenient view. Therefore, the appeals deserve to be allowed.</w:t>
      </w:r>
    </w:p>
    <w:p w:rsidR="000A1599" w:rsidRDefault="005F7F66">
      <w:pPr>
        <w:pStyle w:val="Bodytext0"/>
        <w:numPr>
          <w:ilvl w:val="0"/>
          <w:numId w:val="1"/>
        </w:numPr>
        <w:shd w:val="clear" w:color="auto" w:fill="auto"/>
        <w:spacing w:before="0" w:after="300" w:line="322" w:lineRule="exact"/>
        <w:ind w:left="20" w:right="20"/>
        <w:jc w:val="both"/>
      </w:pPr>
      <w:r>
        <w:t xml:space="preserve"> Per contra, Shri G.K. Bansal, learned counsel appearing for the respondents has submitted, that the High Court has appreci</w:t>
      </w:r>
      <w:r>
        <w:t>ated the entire evidence in correct perspective, and upon realising that it was a free fight, has held that it was not possible to determine, who were the actual aggressors? The view taken by the High Court does not require any interference whatsoever. Thu</w:t>
      </w:r>
      <w:r>
        <w:t>s, the appeals lack merit and are liable to be dismissed.</w:t>
      </w:r>
    </w:p>
    <w:p w:rsidR="000A1599" w:rsidRDefault="005F7F66">
      <w:pPr>
        <w:pStyle w:val="Bodytext0"/>
        <w:numPr>
          <w:ilvl w:val="0"/>
          <w:numId w:val="1"/>
        </w:numPr>
        <w:shd w:val="clear" w:color="auto" w:fill="auto"/>
        <w:spacing w:before="0" w:line="322" w:lineRule="exact"/>
        <w:ind w:left="20" w:right="20"/>
        <w:jc w:val="both"/>
        <w:sectPr w:rsidR="000A1599">
          <w:footerReference w:type="default" r:id="rId7"/>
          <w:type w:val="continuous"/>
          <w:pgSz w:w="12240" w:h="15840"/>
          <w:pgMar w:top="1210" w:right="1253" w:bottom="1502" w:left="1325" w:header="0" w:footer="3" w:gutter="0"/>
          <w:cols w:space="720"/>
          <w:noEndnote/>
          <w:docGrid w:linePitch="360"/>
        </w:sectPr>
      </w:pPr>
      <w:r>
        <w:t xml:space="preserve"> We have considered the rival submissions made by le</w:t>
      </w:r>
      <w:r>
        <w:t>arned counsel for the parties and perused the record.</w:t>
      </w:r>
    </w:p>
    <w:p w:rsidR="000A1599" w:rsidRDefault="005F7F66">
      <w:pPr>
        <w:pStyle w:val="Bodytext0"/>
        <w:numPr>
          <w:ilvl w:val="0"/>
          <w:numId w:val="1"/>
        </w:numPr>
        <w:shd w:val="clear" w:color="auto" w:fill="auto"/>
        <w:spacing w:before="0" w:after="43" w:line="322" w:lineRule="exact"/>
        <w:ind w:left="20" w:right="20"/>
        <w:jc w:val="both"/>
      </w:pPr>
      <w:r>
        <w:t xml:space="preserve"> Post-mortem on the body of Prahlad, deceased, was conducted by the team/Board consisting of Dr. N.K. Meena and Dr. Ramesh Chand Gupta (PW.9). The report (Ex.P-14), revealed the following ante-mortem injuries:</w:t>
      </w:r>
    </w:p>
    <w:p w:rsidR="000A1599" w:rsidRDefault="005F7F66">
      <w:pPr>
        <w:pStyle w:val="Bodytext0"/>
        <w:shd w:val="clear" w:color="auto" w:fill="auto"/>
        <w:spacing w:before="0"/>
        <w:ind w:left="740"/>
        <w:jc w:val="both"/>
      </w:pPr>
      <w:r>
        <w:t xml:space="preserve">(1) “Lacerated wound 3” x </w:t>
      </w:r>
      <w:r>
        <w:rPr>
          <w:vertAlign w:val="superscript"/>
        </w:rPr>
        <w:t>J</w:t>
      </w:r>
      <w:r>
        <w:t>A” x bone deep - Mi</w:t>
      </w:r>
      <w:r>
        <w:t>d of scalp.</w:t>
      </w:r>
    </w:p>
    <w:p w:rsidR="000A1599" w:rsidRDefault="005F7F66">
      <w:pPr>
        <w:pStyle w:val="Bodytext0"/>
        <w:shd w:val="clear" w:color="auto" w:fill="auto"/>
        <w:spacing w:before="0"/>
        <w:ind w:left="740"/>
        <w:jc w:val="both"/>
      </w:pPr>
      <w:r>
        <w:t xml:space="preserve">2) Contusion 2” x </w:t>
      </w:r>
      <w:r>
        <w:rPr>
          <w:vertAlign w:val="superscript"/>
        </w:rPr>
        <w:t>J</w:t>
      </w:r>
      <w:r>
        <w:t>A” (Rt.) wrist joint of both bones.</w:t>
      </w:r>
    </w:p>
    <w:p w:rsidR="000A1599" w:rsidRDefault="005F7F66">
      <w:pPr>
        <w:pStyle w:val="Bodytext0"/>
        <w:numPr>
          <w:ilvl w:val="0"/>
          <w:numId w:val="3"/>
        </w:numPr>
        <w:shd w:val="clear" w:color="auto" w:fill="auto"/>
        <w:spacing w:before="0"/>
        <w:ind w:left="740"/>
        <w:jc w:val="both"/>
      </w:pPr>
      <w:r>
        <w:t xml:space="preserve"> Abrasion x on front of Rt. ear.</w:t>
      </w:r>
    </w:p>
    <w:p w:rsidR="000A1599" w:rsidRDefault="005F7F66">
      <w:pPr>
        <w:pStyle w:val="Bodytext0"/>
        <w:numPr>
          <w:ilvl w:val="0"/>
          <w:numId w:val="3"/>
        </w:numPr>
        <w:shd w:val="clear" w:color="auto" w:fill="auto"/>
        <w:spacing w:before="0" w:after="349" w:line="322" w:lineRule="exact"/>
        <w:ind w:left="740" w:right="20"/>
        <w:jc w:val="both"/>
      </w:pPr>
      <w:r>
        <w:t xml:space="preserve"> Multiple linear abrasion on the left lower limb. In the opinion of the Doctors, the cause of death was shock due to injury on scalp leading to brain hemorr</w:t>
      </w:r>
      <w:r>
        <w:t>hage.</w:t>
      </w:r>
    </w:p>
    <w:p w:rsidR="000A1599" w:rsidRDefault="005F7F66">
      <w:pPr>
        <w:pStyle w:val="Bodytext0"/>
        <w:numPr>
          <w:ilvl w:val="0"/>
          <w:numId w:val="1"/>
        </w:numPr>
        <w:shd w:val="clear" w:color="auto" w:fill="auto"/>
        <w:spacing w:before="0" w:after="313" w:line="260" w:lineRule="exact"/>
        <w:ind w:left="20"/>
        <w:jc w:val="both"/>
      </w:pPr>
      <w:r>
        <w:t xml:space="preserve"> The injuries found on the person of respondent Shiv Charan were as follows:</w:t>
      </w:r>
    </w:p>
    <w:p w:rsidR="000A1599" w:rsidRDefault="005F7F66">
      <w:pPr>
        <w:pStyle w:val="Bodytext0"/>
        <w:numPr>
          <w:ilvl w:val="0"/>
          <w:numId w:val="4"/>
        </w:numPr>
        <w:shd w:val="clear" w:color="auto" w:fill="auto"/>
        <w:spacing w:before="0" w:after="43" w:line="322" w:lineRule="exact"/>
        <w:ind w:left="740" w:right="20"/>
        <w:jc w:val="both"/>
      </w:pPr>
      <w:r>
        <w:t xml:space="preserve"> Abrasion with swelling on Lt. Hand dorsal aspect of palms at 1 cm below junction of little finger.</w:t>
      </w:r>
    </w:p>
    <w:p w:rsidR="000A1599" w:rsidRDefault="005F7F66">
      <w:pPr>
        <w:pStyle w:val="Bodytext0"/>
        <w:numPr>
          <w:ilvl w:val="0"/>
          <w:numId w:val="4"/>
        </w:numPr>
        <w:shd w:val="clear" w:color="auto" w:fill="auto"/>
        <w:spacing w:before="0"/>
        <w:ind w:left="740"/>
        <w:jc w:val="both"/>
      </w:pPr>
      <w:r>
        <w:t xml:space="preserve"> Abrasion with swelling of Rt. Side parietal region at skull.</w:t>
      </w:r>
    </w:p>
    <w:p w:rsidR="000A1599" w:rsidRDefault="005F7F66">
      <w:pPr>
        <w:pStyle w:val="Bodytext0"/>
        <w:numPr>
          <w:ilvl w:val="0"/>
          <w:numId w:val="4"/>
        </w:numPr>
        <w:shd w:val="clear" w:color="auto" w:fill="auto"/>
        <w:spacing w:before="0"/>
        <w:ind w:left="740"/>
        <w:jc w:val="both"/>
      </w:pPr>
      <w:r>
        <w:t xml:space="preserve"> Complaint of pain whole back with injury.</w:t>
      </w:r>
    </w:p>
    <w:p w:rsidR="000A1599" w:rsidRDefault="005F7F66">
      <w:pPr>
        <w:pStyle w:val="Bodytext0"/>
        <w:numPr>
          <w:ilvl w:val="0"/>
          <w:numId w:val="1"/>
        </w:numPr>
        <w:shd w:val="clear" w:color="auto" w:fill="auto"/>
        <w:spacing w:before="0"/>
        <w:ind w:left="20"/>
        <w:jc w:val="both"/>
      </w:pPr>
      <w:r>
        <w:t xml:space="preserve"> The injuries found on the person of respondent Kedar were as follows:</w:t>
      </w:r>
    </w:p>
    <w:p w:rsidR="000A1599" w:rsidRDefault="005F7F66">
      <w:pPr>
        <w:pStyle w:val="Bodytext0"/>
        <w:numPr>
          <w:ilvl w:val="0"/>
          <w:numId w:val="5"/>
        </w:numPr>
        <w:shd w:val="clear" w:color="auto" w:fill="auto"/>
        <w:spacing w:before="0" w:after="296" w:line="322" w:lineRule="exact"/>
        <w:ind w:left="740" w:right="20"/>
        <w:jc w:val="both"/>
      </w:pPr>
      <w:r>
        <w:t xml:space="preserve"> Lacerated wound on Rt. Parietal region on skull. Scalp deep soft clotted blood, 5 cm x cm.</w:t>
      </w:r>
    </w:p>
    <w:p w:rsidR="000A1599" w:rsidRDefault="005F7F66">
      <w:pPr>
        <w:pStyle w:val="Bodytext0"/>
        <w:numPr>
          <w:ilvl w:val="0"/>
          <w:numId w:val="5"/>
        </w:numPr>
        <w:shd w:val="clear" w:color="auto" w:fill="auto"/>
        <w:spacing w:before="0" w:after="353" w:line="326" w:lineRule="exact"/>
        <w:ind w:left="740" w:right="20"/>
        <w:jc w:val="both"/>
      </w:pPr>
      <w:r>
        <w:t xml:space="preserve"> Lacerated wound on center of skull soft clotted blood 4 cm x cm scalp deep.</w:t>
      </w:r>
    </w:p>
    <w:p w:rsidR="000A1599" w:rsidRDefault="005F7F66">
      <w:pPr>
        <w:pStyle w:val="Bodytext0"/>
        <w:numPr>
          <w:ilvl w:val="0"/>
          <w:numId w:val="5"/>
        </w:numPr>
        <w:shd w:val="clear" w:color="auto" w:fill="auto"/>
        <w:spacing w:before="0" w:after="362" w:line="260" w:lineRule="exact"/>
        <w:ind w:left="740"/>
        <w:jc w:val="both"/>
      </w:pPr>
      <w:r>
        <w:t xml:space="preserve"> Complaint of Pain Lt. Parietal region with swelling 2 cm x 2 cm.</w:t>
      </w:r>
    </w:p>
    <w:p w:rsidR="000A1599" w:rsidRDefault="005F7F66">
      <w:pPr>
        <w:pStyle w:val="Bodytext0"/>
        <w:numPr>
          <w:ilvl w:val="0"/>
          <w:numId w:val="5"/>
        </w:numPr>
        <w:shd w:val="clear" w:color="auto" w:fill="auto"/>
        <w:spacing w:before="0" w:after="317" w:line="260" w:lineRule="exact"/>
        <w:ind w:left="740"/>
        <w:jc w:val="both"/>
      </w:pPr>
      <w:r>
        <w:t xml:space="preserve"> Complaint of pain Rt. Arm.</w:t>
      </w:r>
    </w:p>
    <w:p w:rsidR="000A1599" w:rsidRDefault="005F7F66">
      <w:pPr>
        <w:pStyle w:val="Bodytext0"/>
        <w:numPr>
          <w:ilvl w:val="0"/>
          <w:numId w:val="1"/>
        </w:numPr>
        <w:shd w:val="clear" w:color="auto" w:fill="auto"/>
        <w:tabs>
          <w:tab w:val="left" w:pos="5540"/>
          <w:tab w:val="right" w:pos="9337"/>
        </w:tabs>
        <w:spacing w:before="0" w:line="317" w:lineRule="exact"/>
        <w:ind w:left="20" w:right="20"/>
        <w:jc w:val="both"/>
      </w:pPr>
      <w:r>
        <w:t xml:space="preserve"> Ramdhan Meena (PW.2) has deposed that while Prahlad had been grazing the buffaloes in the morning, Mahesh, armed with an iron rod, alongwith the co</w:t>
      </w:r>
      <w:r>
        <w:softHyphen/>
        <w:t>accused - respondents, who were armed with lathis, had come there. They all started abusing Prahlad. Mahesh</w:t>
      </w:r>
      <w:r>
        <w:t xml:space="preserve"> had inflicted a blow on the head of Prahlad with an iron rod, and Shiv Charan had hit him with a lathi on the left side of the face. </w:t>
      </w:r>
      <w:r>
        <w:rPr>
          <w:rStyle w:val="Bodytext11pt"/>
        </w:rPr>
        <w:t>Law Information Center</w:t>
      </w:r>
      <w:r>
        <w:rPr>
          <w:rStyle w:val="Bodytext11pt"/>
        </w:rPr>
        <w:tab/>
        <w:t>3</w:t>
      </w:r>
      <w:r>
        <w:rPr>
          <w:rStyle w:val="Bodytext11pt"/>
        </w:rPr>
        <w:tab/>
        <w:t>SpotLaw</w:t>
      </w:r>
    </w:p>
    <w:p w:rsidR="000A1599" w:rsidRDefault="005F7F66">
      <w:pPr>
        <w:pStyle w:val="Bodytext0"/>
        <w:shd w:val="clear" w:color="auto" w:fill="auto"/>
        <w:spacing w:before="0" w:after="300" w:line="322" w:lineRule="exact"/>
        <w:ind w:left="20" w:right="40"/>
        <w:jc w:val="both"/>
      </w:pPr>
      <w:r>
        <w:t>Nehru had then pushed Prahlad in front of the tractor driven by the accused- respondents,</w:t>
      </w:r>
      <w:r>
        <w:t xml:space="preserve"> to crush him under it, but could not succeed. Prahlad, injured, had then been taken to a hospital in Jaipur, but died on the way.</w:t>
      </w:r>
    </w:p>
    <w:p w:rsidR="000A1599" w:rsidRDefault="005F7F66">
      <w:pPr>
        <w:pStyle w:val="Bodytext0"/>
        <w:shd w:val="clear" w:color="auto" w:fill="auto"/>
        <w:spacing w:before="0" w:after="300" w:line="322" w:lineRule="exact"/>
        <w:ind w:left="740" w:right="40" w:firstLine="720"/>
        <w:jc w:val="left"/>
      </w:pPr>
      <w:r>
        <w:t>This witness was declared hostile, as he did not support the case of the prosecution.</w:t>
      </w:r>
    </w:p>
    <w:p w:rsidR="000A1599" w:rsidRDefault="005F7F66">
      <w:pPr>
        <w:pStyle w:val="Bodytext0"/>
        <w:numPr>
          <w:ilvl w:val="0"/>
          <w:numId w:val="1"/>
        </w:numPr>
        <w:shd w:val="clear" w:color="auto" w:fill="auto"/>
        <w:spacing w:before="0" w:after="296" w:line="322" w:lineRule="exact"/>
        <w:ind w:left="20" w:right="40"/>
        <w:jc w:val="both"/>
      </w:pPr>
      <w:r>
        <w:t xml:space="preserve"> Khushi Chand (PW.5), deposed that Prah</w:t>
      </w:r>
      <w:r>
        <w:t>lad (deceased), had been grazing buffaloes. The respondents, alongwith Mahesh had come there on a tractor. They had started quarrelling with Prahlad. Mahesh had first assaulted Prahlad on the head with an iron rod, and thereafter, the respondents herein ha</w:t>
      </w:r>
      <w:r>
        <w:t>d assaulted Prahlad with lathis. The witnesses had tried to save Prahlad, but the accused had fled in their tractor by road after beating him. Prahlad had then been taken to the Gangapur Hospital in a cart, after which he had been referred to Jaipur Hospit</w:t>
      </w:r>
      <w:r>
        <w:t>al. He died on the way.</w:t>
      </w:r>
    </w:p>
    <w:p w:rsidR="000A1599" w:rsidRDefault="005F7F66">
      <w:pPr>
        <w:pStyle w:val="Bodytext0"/>
        <w:numPr>
          <w:ilvl w:val="0"/>
          <w:numId w:val="1"/>
        </w:numPr>
        <w:shd w:val="clear" w:color="auto" w:fill="auto"/>
        <w:spacing w:before="0" w:after="304" w:line="326" w:lineRule="exact"/>
        <w:ind w:left="20" w:right="40"/>
        <w:jc w:val="both"/>
      </w:pPr>
      <w:r>
        <w:t xml:space="preserve"> Gopal (PW.4) and Phool Chand (PW.7), had given the same version of events, as they had also been grazing their buffaloes/cattles alongwith Prahlad (deceased).</w:t>
      </w:r>
    </w:p>
    <w:p w:rsidR="000A1599" w:rsidRDefault="005F7F66">
      <w:pPr>
        <w:pStyle w:val="Bodytext0"/>
        <w:numPr>
          <w:ilvl w:val="0"/>
          <w:numId w:val="1"/>
        </w:numPr>
        <w:shd w:val="clear" w:color="auto" w:fill="auto"/>
        <w:spacing w:before="0" w:after="300" w:line="322" w:lineRule="exact"/>
        <w:ind w:left="20" w:right="40"/>
        <w:jc w:val="both"/>
      </w:pPr>
      <w:r>
        <w:t xml:space="preserve"> Dr. Shiv Singh Meena (PW.15), who had examined Prahlad in his injured c</w:t>
      </w:r>
      <w:r>
        <w:t xml:space="preserve">ondition, has proved the injuries on his person. Dr. Ramesh Chand Gupta (PW.9), who was the member of the board, which conducted the postmortem, deposed that the layer around the brain had been fractured. There was fracture in his right parietal bone, and </w:t>
      </w:r>
      <w:r>
        <w:t>fractures on the right radius and alina bone. In his opinion, the cause of death was hemorrhage inside the brain. The injury found on the head of the deceased was sufficient to cause death in the normal course of nature.</w:t>
      </w:r>
    </w:p>
    <w:p w:rsidR="000A1599" w:rsidRDefault="005F7F66">
      <w:pPr>
        <w:pStyle w:val="Bodytext0"/>
        <w:numPr>
          <w:ilvl w:val="0"/>
          <w:numId w:val="1"/>
        </w:numPr>
        <w:shd w:val="clear" w:color="auto" w:fill="auto"/>
        <w:spacing w:before="0" w:after="304" w:line="322" w:lineRule="exact"/>
        <w:ind w:left="20" w:right="40"/>
        <w:jc w:val="both"/>
      </w:pPr>
      <w:r>
        <w:t xml:space="preserve"> Jitendra Jain (PW.12), the Investigating Officer, proved all the recoveries, and answered all questions relating to the investigation. He also admitted that a cross case had been registered by the respondents in regard to the very same incident, against t</w:t>
      </w:r>
      <w:r>
        <w:t>he complainant party, as accused Kedar and Shiv Charan had also sustained injuries in the said incident.</w:t>
      </w:r>
    </w:p>
    <w:p w:rsidR="000A1599" w:rsidRDefault="005F7F66">
      <w:pPr>
        <w:pStyle w:val="Bodytext0"/>
        <w:numPr>
          <w:ilvl w:val="0"/>
          <w:numId w:val="1"/>
        </w:numPr>
        <w:shd w:val="clear" w:color="auto" w:fill="auto"/>
        <w:tabs>
          <w:tab w:val="right" w:pos="5646"/>
          <w:tab w:val="right" w:pos="9337"/>
        </w:tabs>
        <w:spacing w:before="0" w:line="317" w:lineRule="exact"/>
        <w:ind w:left="20" w:right="40"/>
        <w:jc w:val="both"/>
      </w:pPr>
      <w:r>
        <w:t xml:space="preserve"> The Trial Court has appreciated the entire evidence on record and has thereafter, rejected the version of Shiv Charan and Kedar, that they had receive</w:t>
      </w:r>
      <w:r>
        <w:t>d injuries as referred to in the cross case, while acting in self-defence. The court has also rejected the theory of grave and sudden provocation, and also that the quarrel had taken place suddenly, and that maar-peet had started without any previous inten</w:t>
      </w:r>
      <w:r>
        <w:t xml:space="preserve">tion or planning. In the instant case, the previous enmity between the parties on mortgaging the land also stood established. Considering the gravity of the </w:t>
      </w:r>
      <w:r>
        <w:rPr>
          <w:rStyle w:val="Bodytext11pt"/>
        </w:rPr>
        <w:t>Law Information Center</w:t>
      </w:r>
      <w:r>
        <w:rPr>
          <w:rStyle w:val="Bodytext11pt"/>
        </w:rPr>
        <w:tab/>
        <w:t>4</w:t>
      </w:r>
      <w:r>
        <w:rPr>
          <w:rStyle w:val="Bodytext11pt"/>
        </w:rPr>
        <w:tab/>
        <w:t>SpotLaw</w:t>
      </w:r>
    </w:p>
    <w:p w:rsidR="000A1599" w:rsidRDefault="005F7F66">
      <w:pPr>
        <w:pStyle w:val="Bodytext0"/>
        <w:shd w:val="clear" w:color="auto" w:fill="auto"/>
        <w:spacing w:before="0" w:after="296" w:line="322" w:lineRule="exact"/>
        <w:ind w:left="20" w:right="300"/>
        <w:jc w:val="both"/>
      </w:pPr>
      <w:r>
        <w:t>injuries and the evidence on record, the Trial Court has convicted</w:t>
      </w:r>
      <w:r>
        <w:t xml:space="preserve"> and sentenced the respondents as has been referred to hereinabove.</w:t>
      </w:r>
    </w:p>
    <w:p w:rsidR="000A1599" w:rsidRDefault="005F7F66">
      <w:pPr>
        <w:pStyle w:val="Bodytext0"/>
        <w:numPr>
          <w:ilvl w:val="0"/>
          <w:numId w:val="1"/>
        </w:numPr>
        <w:shd w:val="clear" w:color="auto" w:fill="auto"/>
        <w:spacing w:before="0" w:after="304" w:line="326" w:lineRule="exact"/>
        <w:ind w:left="20" w:right="300"/>
        <w:jc w:val="both"/>
      </w:pPr>
      <w:r>
        <w:t xml:space="preserve"> The High Court while deciding the appeals, has taken the following circumstances into consideration:</w:t>
      </w:r>
    </w:p>
    <w:p w:rsidR="000A1599" w:rsidRDefault="005F7F66">
      <w:pPr>
        <w:pStyle w:val="Bodytext0"/>
        <w:numPr>
          <w:ilvl w:val="0"/>
          <w:numId w:val="6"/>
        </w:numPr>
        <w:shd w:val="clear" w:color="auto" w:fill="auto"/>
        <w:spacing w:before="0" w:after="300" w:line="322" w:lineRule="exact"/>
        <w:ind w:left="740" w:right="300"/>
        <w:jc w:val="both"/>
      </w:pPr>
      <w:r>
        <w:t xml:space="preserve"> The fatal injury on the head of Prahlad (deceased), has been attributed to Mahesh, th</w:t>
      </w:r>
      <w:r>
        <w:t>e absconding accused;</w:t>
      </w:r>
    </w:p>
    <w:p w:rsidR="000A1599" w:rsidRDefault="005F7F66">
      <w:pPr>
        <w:pStyle w:val="Bodytext0"/>
        <w:numPr>
          <w:ilvl w:val="0"/>
          <w:numId w:val="6"/>
        </w:numPr>
        <w:shd w:val="clear" w:color="auto" w:fill="auto"/>
        <w:spacing w:before="0" w:after="300" w:line="322" w:lineRule="exact"/>
        <w:ind w:left="740" w:right="300"/>
        <w:jc w:val="both"/>
      </w:pPr>
      <w:r>
        <w:t xml:space="preserve"> The informant Batti Lal, was not an eye witness to the incident, and who got the FIR registered on the basis of hearsay information;</w:t>
      </w:r>
    </w:p>
    <w:p w:rsidR="000A1599" w:rsidRDefault="005F7F66">
      <w:pPr>
        <w:pStyle w:val="Bodytext0"/>
        <w:numPr>
          <w:ilvl w:val="0"/>
          <w:numId w:val="6"/>
        </w:numPr>
        <w:shd w:val="clear" w:color="auto" w:fill="auto"/>
        <w:spacing w:before="0" w:after="300" w:line="322" w:lineRule="exact"/>
        <w:ind w:left="740" w:right="300"/>
        <w:jc w:val="both"/>
      </w:pPr>
      <w:r>
        <w:t xml:space="preserve"> The injuries sustained by the accused, particularly by accused Kedar, suggest that the complainant </w:t>
      </w:r>
      <w:r>
        <w:t>party had in fact been aggressors; and</w:t>
      </w:r>
    </w:p>
    <w:p w:rsidR="000A1599" w:rsidRDefault="005F7F66">
      <w:pPr>
        <w:pStyle w:val="Bodytext0"/>
        <w:numPr>
          <w:ilvl w:val="0"/>
          <w:numId w:val="6"/>
        </w:numPr>
        <w:shd w:val="clear" w:color="auto" w:fill="auto"/>
        <w:spacing w:before="0" w:after="300" w:line="322" w:lineRule="exact"/>
        <w:ind w:left="740" w:right="300"/>
        <w:jc w:val="both"/>
      </w:pPr>
      <w:r>
        <w:t xml:space="preserve"> A cross case was registered against the complainant party and the same was pending.</w:t>
      </w:r>
    </w:p>
    <w:p w:rsidR="000A1599" w:rsidRDefault="005F7F66">
      <w:pPr>
        <w:pStyle w:val="Bodytext0"/>
        <w:shd w:val="clear" w:color="auto" w:fill="auto"/>
        <w:spacing w:before="0" w:after="304" w:line="322" w:lineRule="exact"/>
        <w:ind w:left="740" w:right="300"/>
        <w:jc w:val="both"/>
      </w:pPr>
      <w:r>
        <w:t xml:space="preserve">The High Court came to the conclusion after taking into consideration the number of injuries suffered by the accused Kedar and Shiv </w:t>
      </w:r>
      <w:r>
        <w:t>Charan, that an inference could easily be drawn to the effect that there had been some soft pedaling in the investigation, and that the prosecution had not revealed the genesis of the incident. The High Court, thus, very abruptly reached the conclusion tha</w:t>
      </w:r>
      <w:r>
        <w:t>t as there had been no meeting of minds just prior to the incident, or even at the time of incident, the respondents were responsible for their individual acts. Since a fatal injury had been found on the head of the deceased, which had been attributed to b</w:t>
      </w:r>
      <w:r>
        <w:t>e caused by co-accused Mahesh, an absconder, the conviction and sentences were altered as referred to hereinabove.</w:t>
      </w:r>
    </w:p>
    <w:p w:rsidR="000A1599" w:rsidRDefault="005F7F66">
      <w:pPr>
        <w:pStyle w:val="Bodytext0"/>
        <w:numPr>
          <w:ilvl w:val="0"/>
          <w:numId w:val="1"/>
        </w:numPr>
        <w:shd w:val="clear" w:color="auto" w:fill="auto"/>
        <w:tabs>
          <w:tab w:val="right" w:pos="5636"/>
          <w:tab w:val="right" w:pos="9337"/>
        </w:tabs>
        <w:spacing w:before="0" w:line="317" w:lineRule="exact"/>
        <w:ind w:left="20" w:right="300"/>
        <w:jc w:val="both"/>
      </w:pPr>
      <w:r>
        <w:t xml:space="preserve"> The pivotal question of applicability of Section 149 IPC has its foundation on constructive liability which is the sine qua non for its appl</w:t>
      </w:r>
      <w:r>
        <w:t>ication. It contains essentially only two ingredients, namely, (I) offence committed by any member of any unlawful assembly consisting five or more members and; (II) such offence must be committed in prosecution of the common object (Section 141 IPC) of th</w:t>
      </w:r>
      <w:r>
        <w:t>e assembly or members of that assembly knew to be likely to be committed in prosecution of the common object. It is not necessary that for common object there should be a prior concert as the common object may be formed on spur of the moment. Common object</w:t>
      </w:r>
      <w:r>
        <w:t xml:space="preserve"> would mean the purpose or design shared by all members of such assembly and it may be formed at any stage. Even if the offence </w:t>
      </w:r>
      <w:r>
        <w:rPr>
          <w:rStyle w:val="Bodytext11pt"/>
        </w:rPr>
        <w:t>Law Information Center</w:t>
      </w:r>
      <w:r>
        <w:rPr>
          <w:rStyle w:val="Bodytext11pt"/>
        </w:rPr>
        <w:tab/>
        <w:t>5</w:t>
      </w:r>
      <w:r>
        <w:rPr>
          <w:rStyle w:val="Bodytext11pt"/>
        </w:rPr>
        <w:tab/>
        <w:t>SpotLaw</w:t>
      </w:r>
    </w:p>
    <w:p w:rsidR="000A1599" w:rsidRDefault="005F7F66">
      <w:pPr>
        <w:pStyle w:val="Bodytext0"/>
        <w:shd w:val="clear" w:color="auto" w:fill="auto"/>
        <w:spacing w:before="0" w:after="300" w:line="322" w:lineRule="exact"/>
        <w:ind w:left="20" w:right="40"/>
        <w:jc w:val="both"/>
      </w:pPr>
      <w:r>
        <w:t>committed is not in direct prosecution of the common object of the unlawful assembly, it may ye</w:t>
      </w:r>
      <w:r>
        <w:t>t fall under second part of Section 149 IPC if it is established that the offence was such, as the members knew, was likely to be committed. For instance, if a body of persons go armed to take forcible possession of the land, it may be presumed that someon</w:t>
      </w:r>
      <w:r>
        <w:t xml:space="preserve">e is likely to be killed, and all the members of the unlawful assembly must be aware of that likelihood and, thus, each of them can be held guilty of the offence punishable under Section 149 IPC. The court must keep in mind the distinction between the two </w:t>
      </w:r>
      <w:r>
        <w:t xml:space="preserve">parts of Section 149 IPC, and, once it is established that unlawful assembly had a common object, it is not necessary that all persons forming the unlawful assembly must be shown to have committed some overt act, rather they can be convicted for vicarious </w:t>
      </w:r>
      <w:r>
        <w:t>liability. However, it may be relevant to determine whether the assembly consist of some persons which were merely passive witnesses and had joined the assembly as a matter of ideal curiosity without intending to entertain the common object of the assembly</w:t>
      </w:r>
      <w:r>
        <w:t>. However, it is only the rule of caution and not the rule of law. Thus, a mere presence or association with other members alone does not per se be sufficient to hold everyone of them criminally liable for the offence committed by the others unless there i</w:t>
      </w:r>
      <w:r>
        <w:t xml:space="preserve">s sufficient evidence on record to show that each intended to or knew the likelihood of commission of such an offending act, being a member of unlawful assembly as provided for under Section 142 IPC. It may also not be a case of group rivalry or sudden or </w:t>
      </w:r>
      <w:r>
        <w:t xml:space="preserve">free fight or an act of the member of unlawful assembly beyond the common object. (Vide: Baladin &amp; Ors. v. State of U.P., AIR 1956 SC 181; Masalti v. State of U.P., AIR 1965 SC 202;Chandra Bihari Gautam &amp; Ors. v. State of Bihar, AIR 2002 SC 1836; Ramesh &amp; </w:t>
      </w:r>
      <w:r>
        <w:t xml:space="preserve">Ors. v. State of Haryana, AIR 2011 SC 169; Ramachandran &amp; Ors. Etc. v. State of Kerala, AIR 2011 </w:t>
      </w:r>
      <w:r>
        <w:rPr>
          <w:rStyle w:val="BodytextSmallCaps"/>
        </w:rPr>
        <w:t>Sc</w:t>
      </w:r>
      <w:r>
        <w:t xml:space="preserve"> 3581; Onkar &amp; Anr. v. State of Uttar Pradesh, (2012) 2 SCC 273; Roy Farnandez v. State of Goa &amp; Ors., AIR 2012 SC 1030; and Krishnappa &amp; Ors. v. State of Ka</w:t>
      </w:r>
      <w:r>
        <w:t>rnataka, AIR 2012 SC 2946).</w:t>
      </w:r>
    </w:p>
    <w:p w:rsidR="000A1599" w:rsidRDefault="005F7F66">
      <w:pPr>
        <w:pStyle w:val="Bodytext0"/>
        <w:numPr>
          <w:ilvl w:val="0"/>
          <w:numId w:val="1"/>
        </w:numPr>
        <w:shd w:val="clear" w:color="auto" w:fill="auto"/>
        <w:tabs>
          <w:tab w:val="left" w:pos="477"/>
        </w:tabs>
        <w:spacing w:before="0" w:after="304" w:line="322" w:lineRule="exact"/>
        <w:ind w:left="20" w:right="40"/>
        <w:jc w:val="both"/>
      </w:pPr>
      <w:r>
        <w:t>Thus, for resorting to the provisions of Section 149 IPC, the prosecution has to establish that (i) there was an assembly of five persons; (ii) the assembly had a common object; and (iii) the said common object was to consist on</w:t>
      </w:r>
      <w:r>
        <w:t>e or more of the five illegal objects specified in Section 141 IPC.</w:t>
      </w:r>
    </w:p>
    <w:p w:rsidR="000A1599" w:rsidRDefault="005F7F66">
      <w:pPr>
        <w:pStyle w:val="Bodytext0"/>
        <w:shd w:val="clear" w:color="auto" w:fill="auto"/>
        <w:tabs>
          <w:tab w:val="right" w:pos="5646"/>
          <w:tab w:val="right" w:pos="9337"/>
        </w:tabs>
        <w:spacing w:before="0" w:line="317" w:lineRule="exact"/>
        <w:ind w:left="20" w:right="40" w:firstLine="720"/>
        <w:jc w:val="both"/>
        <w:sectPr w:rsidR="000A1599">
          <w:footerReference w:type="default" r:id="rId8"/>
          <w:pgSz w:w="12240" w:h="15840"/>
          <w:pgMar w:top="1210" w:right="1253" w:bottom="1502" w:left="1325" w:header="0" w:footer="3" w:gutter="0"/>
          <w:cols w:space="720"/>
          <w:noEndnote/>
          <w:docGrid w:linePitch="360"/>
        </w:sectPr>
      </w:pPr>
      <w:r>
        <w:t>There is evidence on record to show that all the respondents had, in fact, come together on a tractor. They had started abusing Prahlad (deceased). Mahesh, absconding acc</w:t>
      </w:r>
      <w:r>
        <w:t>used, had hit Prahlad (deceased), with an iron rod, on his head, and the respondents- accused had also hit him with lathis. Even after inflicting first injury on the head by Mahesh, beating by the present respondents went on and thereafter, the accused ran</w:t>
      </w:r>
      <w:r>
        <w:t xml:space="preserve"> away. Therefore, in light </w:t>
      </w:r>
      <w:r>
        <w:rPr>
          <w:rStyle w:val="Bodytext11pt"/>
        </w:rPr>
        <w:t>Law Information Center</w:t>
      </w:r>
      <w:r>
        <w:rPr>
          <w:rStyle w:val="Bodytext11pt"/>
        </w:rPr>
        <w:tab/>
        <w:t>6</w:t>
      </w:r>
      <w:r>
        <w:rPr>
          <w:rStyle w:val="Bodytext11pt"/>
        </w:rPr>
        <w:tab/>
        <w:t>SpotLaw</w:t>
      </w:r>
    </w:p>
    <w:p w:rsidR="000A1599" w:rsidRDefault="005F7F66">
      <w:pPr>
        <w:pStyle w:val="Bodytext0"/>
        <w:shd w:val="clear" w:color="auto" w:fill="auto"/>
        <w:spacing w:before="0" w:after="300" w:line="322" w:lineRule="exact"/>
        <w:ind w:left="740" w:right="20"/>
        <w:jc w:val="both"/>
      </w:pPr>
      <w:r>
        <w:t>of such a fact-situation, it is clear that 5 persons had come fully armed, in a vehicle and all of them caused injuries to Prahlad, who succumbed to such injuries. Here, it is actually a case wher</w:t>
      </w:r>
      <w:r>
        <w:t>e common object of unlawful assembly stood translated into action and members of the assembly succeeded in their mission. Thus, the view taken by the High Court that the respondents are liable for the acts attributed to them individually and not collective</w:t>
      </w:r>
      <w:r>
        <w:t>ly, being perverse is not worth acceptance.</w:t>
      </w:r>
    </w:p>
    <w:p w:rsidR="000A1599" w:rsidRDefault="005F7F66">
      <w:pPr>
        <w:pStyle w:val="Bodytext0"/>
        <w:numPr>
          <w:ilvl w:val="0"/>
          <w:numId w:val="1"/>
        </w:numPr>
        <w:shd w:val="clear" w:color="auto" w:fill="auto"/>
        <w:spacing w:before="0" w:after="300" w:line="322" w:lineRule="exact"/>
        <w:ind w:left="20" w:right="20"/>
        <w:jc w:val="both"/>
      </w:pPr>
      <w:r>
        <w:t xml:space="preserve"> The High Court has committed an error in presuming that the case was one where a free fight had occurred, and therefore, the provisions of Sections 148 and 149 IPC were not attracted; the complainant party were aggressors; and there had been some soft ped</w:t>
      </w:r>
      <w:r>
        <w:t>aling in the investigation. Such findings are based on no evidence whatsoever, and hence, are held to be perverse.</w:t>
      </w:r>
    </w:p>
    <w:p w:rsidR="000A1599" w:rsidRDefault="005F7F66">
      <w:pPr>
        <w:pStyle w:val="Bodytext0"/>
        <w:numPr>
          <w:ilvl w:val="0"/>
          <w:numId w:val="1"/>
        </w:numPr>
        <w:shd w:val="clear" w:color="auto" w:fill="auto"/>
        <w:spacing w:before="0" w:after="304" w:line="322" w:lineRule="exact"/>
        <w:ind w:left="20" w:right="20"/>
        <w:jc w:val="both"/>
      </w:pPr>
      <w:r>
        <w:t xml:space="preserve"> So far as the injuries found on the person of accused Shiv Charan and Kedar are concerned, the injuries of Shiv Charan are merely abrasions.</w:t>
      </w:r>
      <w:r>
        <w:t xml:space="preserve"> Dr. M.K. Meena (DW.1) opined that as injuries found on the person of Kedar could be caused by fall on stone and some of his injuries were of superficial nature. The Trial Court dealt with issue of injuries suffered by the said accused by making reference </w:t>
      </w:r>
      <w:r>
        <w:t>to the statement of Mohanlal (DW.2), who had stated that all the accused persons were going on a tractor to attend a claim case. The said witness was also with them and when they reached near Bandawal, 6-7 persons surrounded the tractor and stopped it. The</w:t>
      </w:r>
      <w:r>
        <w:t xml:space="preserve">y started beating Kedar and Shiv Charan and caused injuries to them. In fact, this has been a consistent case of all the accused persons while their statements were recorded under Section 313 Cr.P.C. None of the accused has explained how the injuries were </w:t>
      </w:r>
      <w:r>
        <w:t>caused to Prahlad (deceased). The Trial Court appreciated the evidence and came to conclusion that the respondents-accused were the aggressive party and they were five in numbers and all of them were armed. Thus, the High Court could not be justified in re</w:t>
      </w:r>
      <w:r>
        <w:t>versing the findings of fact recorded by the Trial Court without making reference to any evidence.</w:t>
      </w:r>
    </w:p>
    <w:p w:rsidR="000A1599" w:rsidRDefault="005F7F66">
      <w:pPr>
        <w:pStyle w:val="Bodytext0"/>
        <w:numPr>
          <w:ilvl w:val="0"/>
          <w:numId w:val="1"/>
        </w:numPr>
        <w:shd w:val="clear" w:color="auto" w:fill="auto"/>
        <w:spacing w:before="0" w:after="296" w:line="317" w:lineRule="exact"/>
        <w:ind w:left="20" w:right="20"/>
        <w:jc w:val="both"/>
      </w:pPr>
      <w:r>
        <w:t xml:space="preserve"> Non-explanation of serious injuries on the person of accused may be fatal to the prosecution case. But where the injuries sustained by the accused are minor</w:t>
      </w:r>
      <w:r>
        <w:t xml:space="preserve"> in nature, even in absence of proper explanation of prosecution, story of the prosecution cannot be disbelieved. (Vide: Laxman v. State of Maharashtra, (2012) 11 SCC 158)</w:t>
      </w:r>
    </w:p>
    <w:p w:rsidR="000A1599" w:rsidRDefault="005F7F66">
      <w:pPr>
        <w:pStyle w:val="Bodytext0"/>
        <w:numPr>
          <w:ilvl w:val="0"/>
          <w:numId w:val="1"/>
        </w:numPr>
        <w:shd w:val="clear" w:color="auto" w:fill="auto"/>
        <w:spacing w:before="0" w:line="322" w:lineRule="exact"/>
        <w:ind w:left="20" w:right="20"/>
        <w:jc w:val="both"/>
      </w:pPr>
      <w:r>
        <w:t xml:space="preserve"> This Court considered the issue in Mano Dutt &amp; Anr. v. State of Uttar Pradesh, (201</w:t>
      </w:r>
      <w:r>
        <w:t>2) 4 SCC 79 and held as under:</w:t>
      </w:r>
    </w:p>
    <w:p w:rsidR="000A1599" w:rsidRDefault="005F7F66">
      <w:pPr>
        <w:pStyle w:val="Bodytext0"/>
        <w:shd w:val="clear" w:color="auto" w:fill="auto"/>
        <w:spacing w:before="0" w:after="300" w:line="322" w:lineRule="exact"/>
        <w:ind w:left="740" w:right="20"/>
        <w:jc w:val="both"/>
      </w:pPr>
      <w:r>
        <w:t>“38. The question, raised before this Court for its consideration, is with respect to the effect of non-explanation of injuries sustained by the accused persons. In this regard, this Court has taken a consistent view that the</w:t>
      </w:r>
      <w:r>
        <w:t xml:space="preserve"> normal rule is that whenever the accused sustains injury in the same occurrence in which the complainant suffered the injury, the prosecution should explain the injury upon the accused. But, it is not a rule without exception that if the prosecution fails</w:t>
      </w:r>
      <w:r>
        <w:t xml:space="preserve"> to give explanation, the prosecution case must fail.</w:t>
      </w:r>
    </w:p>
    <w:p w:rsidR="000A1599" w:rsidRDefault="005F7F66">
      <w:pPr>
        <w:pStyle w:val="Bodytext0"/>
        <w:numPr>
          <w:ilvl w:val="0"/>
          <w:numId w:val="7"/>
        </w:numPr>
        <w:shd w:val="clear" w:color="auto" w:fill="auto"/>
        <w:spacing w:before="0" w:after="300" w:line="322" w:lineRule="exact"/>
        <w:ind w:left="740" w:right="20"/>
        <w:jc w:val="both"/>
      </w:pPr>
      <w:r>
        <w:t xml:space="preserve"> Before the non-explanation of the injuries on the person of the accused, by the prosecution witnesses, may be held to affect the prosecution case, the Court has to be satisfied of the existence of two </w:t>
      </w:r>
      <w:r>
        <w:t>conditions:</w:t>
      </w:r>
    </w:p>
    <w:p w:rsidR="000A1599" w:rsidRDefault="005F7F66">
      <w:pPr>
        <w:pStyle w:val="Bodytext0"/>
        <w:numPr>
          <w:ilvl w:val="0"/>
          <w:numId w:val="8"/>
        </w:numPr>
        <w:shd w:val="clear" w:color="auto" w:fill="auto"/>
        <w:spacing w:before="0" w:after="300" w:line="322" w:lineRule="exact"/>
        <w:ind w:left="740" w:right="20"/>
        <w:jc w:val="both"/>
      </w:pPr>
      <w:r>
        <w:t xml:space="preserve"> that the injuries on the person of the accused were also of a serious nature; and</w:t>
      </w:r>
    </w:p>
    <w:p w:rsidR="000A1599" w:rsidRDefault="005F7F66">
      <w:pPr>
        <w:pStyle w:val="Bodytext0"/>
        <w:numPr>
          <w:ilvl w:val="0"/>
          <w:numId w:val="8"/>
        </w:numPr>
        <w:shd w:val="clear" w:color="auto" w:fill="auto"/>
        <w:spacing w:before="0" w:after="300" w:line="322" w:lineRule="exact"/>
        <w:ind w:left="740" w:right="20"/>
        <w:jc w:val="both"/>
      </w:pPr>
      <w:r>
        <w:t xml:space="preserve"> that such injuries must have been caused at the time of the occurrence in question.</w:t>
      </w:r>
    </w:p>
    <w:p w:rsidR="000A1599" w:rsidRDefault="005F7F66">
      <w:pPr>
        <w:pStyle w:val="Bodytext0"/>
        <w:numPr>
          <w:ilvl w:val="0"/>
          <w:numId w:val="7"/>
        </w:numPr>
        <w:shd w:val="clear" w:color="auto" w:fill="auto"/>
        <w:spacing w:before="0" w:after="300" w:line="322" w:lineRule="exact"/>
        <w:ind w:left="740" w:right="20"/>
        <w:jc w:val="both"/>
      </w:pPr>
      <w:r>
        <w:t xml:space="preserve"> Where the evidence is clear, cogent and creditworthy; and where the court can distinguish the truth from falsehood, the mere fact that the injuries on the person of the accused are not explained by the prosecution cannot, by itself, be the sole basis to r</w:t>
      </w:r>
      <w:r>
        <w:t>eject the testimony of the prosecution witnesses and consequently, the whole case of the prosecution. Reference in this regard can be made to Rajender Singh v. State of Bihar, (2000) 4 SCC 298, Ram Sunder Yadav v. State of Bihar,(1998) 7 SCC 365 and Vijaye</w:t>
      </w:r>
      <w:r>
        <w:t>e Singh v. State of U.P., (1990) 3 SCC 190.”</w:t>
      </w:r>
    </w:p>
    <w:p w:rsidR="000A1599" w:rsidRDefault="005F7F66">
      <w:pPr>
        <w:pStyle w:val="Bodytext0"/>
        <w:shd w:val="clear" w:color="auto" w:fill="auto"/>
        <w:spacing w:before="0" w:after="300" w:line="322" w:lineRule="exact"/>
        <w:ind w:left="740" w:right="20"/>
        <w:jc w:val="both"/>
      </w:pPr>
      <w:r>
        <w:t>In view of the above, we are of the opinion that the High Court has not considered the issue of non-explanation of injuries on the person of accused in correct perspective.</w:t>
      </w:r>
    </w:p>
    <w:p w:rsidR="000A1599" w:rsidRDefault="005F7F66">
      <w:pPr>
        <w:pStyle w:val="Bodytext0"/>
        <w:numPr>
          <w:ilvl w:val="0"/>
          <w:numId w:val="1"/>
        </w:numPr>
        <w:shd w:val="clear" w:color="auto" w:fill="auto"/>
        <w:tabs>
          <w:tab w:val="left" w:pos="486"/>
        </w:tabs>
        <w:spacing w:before="0" w:line="322" w:lineRule="exact"/>
        <w:ind w:left="20" w:right="20"/>
        <w:jc w:val="both"/>
        <w:sectPr w:rsidR="000A1599">
          <w:footerReference w:type="default" r:id="rId9"/>
          <w:pgSz w:w="12240" w:h="15840"/>
          <w:pgMar w:top="1210" w:right="1253" w:bottom="1502" w:left="1325" w:header="0" w:footer="3" w:gutter="0"/>
          <w:cols w:space="720"/>
          <w:noEndnote/>
          <w:docGrid w:linePitch="360"/>
        </w:sectPr>
      </w:pPr>
      <w:r>
        <w:t>In view of above, the appeals succeed and are allowed. The judgment and order impugned before us is set aside and the judgment and order of the Trial Court is restored. The respondents are directed to surre</w:t>
      </w:r>
      <w:r>
        <w:t>nder within a period of 4 weeks from today, failing which, the learned Additional Sessions Judge (Fast Track), Gangapur City, is directed to take them into custody and send them to jail to serve the remaining part of the sentence. A copy of the order be se</w:t>
      </w:r>
      <w:r>
        <w:t>nt to the learned Additional Sessions Judge (Fast Track), Gangapur City, for information and compliance.</w:t>
      </w:r>
    </w:p>
    <w:p w:rsidR="000A1599" w:rsidRDefault="005F7F66">
      <w:pPr>
        <w:pStyle w:val="Bodytext30"/>
        <w:shd w:val="clear" w:color="auto" w:fill="auto"/>
        <w:tabs>
          <w:tab w:val="right" w:pos="5626"/>
          <w:tab w:val="right" w:pos="9317"/>
        </w:tabs>
        <w:spacing w:line="220" w:lineRule="exact"/>
      </w:pPr>
      <w:r>
        <w:t>Law Information Center</w:t>
      </w:r>
      <w:r>
        <w:tab/>
        <w:t>9</w:t>
      </w:r>
      <w:r>
        <w:tab/>
        <w:t>SpotLaw</w:t>
      </w:r>
    </w:p>
    <w:sectPr w:rsidR="000A1599" w:rsidSect="000A1599">
      <w:footerReference w:type="default" r:id="rId10"/>
      <w:pgSz w:w="12240" w:h="15840"/>
      <w:pgMar w:top="1210" w:right="1253" w:bottom="1502" w:left="13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F66" w:rsidRDefault="005F7F66" w:rsidP="000A1599">
      <w:r>
        <w:separator/>
      </w:r>
    </w:p>
  </w:endnote>
  <w:endnote w:type="continuationSeparator" w:id="1">
    <w:p w:rsidR="005F7F66" w:rsidRDefault="005F7F66" w:rsidP="000A1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599" w:rsidRDefault="000A1599">
    <w:pPr>
      <w:rPr>
        <w:sz w:val="2"/>
        <w:szCs w:val="2"/>
      </w:rPr>
    </w:pPr>
    <w:r w:rsidRPr="000A1599">
      <w:pict>
        <v:shapetype id="_x0000_t202" coordsize="21600,21600" o:spt="202" path="m,l,21600r21600,l21600,xe">
          <v:stroke joinstyle="miter"/>
          <v:path gradientshapeok="t" o:connecttype="rect"/>
        </v:shapetype>
        <v:shape id="_x0000_s1025" type="#_x0000_t202" style="position:absolute;margin-left:73.1pt;margin-top:721.45pt;width:465.85pt;height:11.05pt;z-index:-188744064;mso-wrap-distance-left:5pt;mso-wrap-distance-right:5pt;mso-position-horizontal-relative:page;mso-position-vertical-relative:page" wrapcoords="0 0" filled="f" stroked="f">
          <v:textbox style="mso-fit-shape-to-text:t" inset="0,0,0,0">
            <w:txbxContent>
              <w:p w:rsidR="000A1599" w:rsidRDefault="005F7F66">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5F7F66">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599" w:rsidRDefault="000A159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599" w:rsidRDefault="000A1599">
    <w:pPr>
      <w:rPr>
        <w:sz w:val="2"/>
        <w:szCs w:val="2"/>
      </w:rPr>
    </w:pPr>
    <w:r w:rsidRPr="000A1599">
      <w:pict>
        <v:shapetype id="_x0000_t202" coordsize="21600,21600" o:spt="202" path="m,l,21600r21600,l21600,xe">
          <v:stroke joinstyle="miter"/>
          <v:path gradientshapeok="t" o:connecttype="rect"/>
        </v:shapetype>
        <v:shape id="_x0000_s1026" type="#_x0000_t202" style="position:absolute;margin-left:73.1pt;margin-top:721.45pt;width:465.85pt;height:11.05pt;z-index:-188744063;mso-wrap-distance-left:5pt;mso-wrap-distance-right:5pt;mso-position-horizontal-relative:page;mso-position-vertical-relative:page" wrapcoords="0 0" filled="f" stroked="f">
          <v:textbox style="mso-fit-shape-to-text:t" inset="0,0,0,0">
            <w:txbxContent>
              <w:p w:rsidR="000A1599" w:rsidRDefault="005F7F66">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C87CFE" w:rsidRPr="00C87CFE">
                    <w:rPr>
                      <w:rStyle w:val="Headerorfooter1"/>
                      <w:noProof/>
                    </w:rPr>
                    <w:t>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599" w:rsidRDefault="000A159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F66" w:rsidRDefault="005F7F66"/>
  </w:footnote>
  <w:footnote w:type="continuationSeparator" w:id="1">
    <w:p w:rsidR="005F7F66" w:rsidRDefault="005F7F6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2F15"/>
    <w:multiLevelType w:val="multilevel"/>
    <w:tmpl w:val="CB9E2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424135"/>
    <w:multiLevelType w:val="multilevel"/>
    <w:tmpl w:val="B56A3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FA4900"/>
    <w:multiLevelType w:val="multilevel"/>
    <w:tmpl w:val="A6E8AE30"/>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B40529"/>
    <w:multiLevelType w:val="multilevel"/>
    <w:tmpl w:val="320EA3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DF7893"/>
    <w:multiLevelType w:val="multilevel"/>
    <w:tmpl w:val="CD62A60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BD0003"/>
    <w:multiLevelType w:val="multilevel"/>
    <w:tmpl w:val="642EC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C574A1"/>
    <w:multiLevelType w:val="multilevel"/>
    <w:tmpl w:val="2752FA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036210"/>
    <w:multiLevelType w:val="multilevel"/>
    <w:tmpl w:val="BAB2B6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0"/>
  </w:num>
  <w:num w:numId="5">
    <w:abstractNumId w:val="5"/>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A1599"/>
    <w:rsid w:val="000A1599"/>
    <w:rsid w:val="005F7F66"/>
    <w:rsid w:val="00C87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15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1599"/>
    <w:rPr>
      <w:color w:val="0066CC"/>
      <w:u w:val="single"/>
    </w:rPr>
  </w:style>
  <w:style w:type="character" w:customStyle="1" w:styleId="Bodytext2">
    <w:name w:val="Body text (2)_"/>
    <w:basedOn w:val="DefaultParagraphFont"/>
    <w:link w:val="Bodytext20"/>
    <w:rsid w:val="000A159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A159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A1599"/>
    <w:rPr>
      <w:color w:val="000000"/>
      <w:spacing w:val="0"/>
      <w:w w:val="100"/>
      <w:position w:val="0"/>
      <w:lang w:val="en-US" w:eastAsia="en-US" w:bidi="en-US"/>
    </w:rPr>
  </w:style>
  <w:style w:type="character" w:customStyle="1" w:styleId="Bodytext">
    <w:name w:val="Body text_"/>
    <w:basedOn w:val="DefaultParagraphFont"/>
    <w:link w:val="Bodytext0"/>
    <w:rsid w:val="000A159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A1599"/>
    <w:rPr>
      <w:color w:val="000000"/>
      <w:spacing w:val="0"/>
      <w:w w:val="100"/>
      <w:position w:val="0"/>
      <w:sz w:val="22"/>
      <w:szCs w:val="22"/>
      <w:lang w:val="en-US" w:eastAsia="en-US" w:bidi="en-US"/>
    </w:rPr>
  </w:style>
  <w:style w:type="character" w:customStyle="1" w:styleId="BodytextSmallCaps">
    <w:name w:val="Body text + Small Caps"/>
    <w:basedOn w:val="Bodytext"/>
    <w:rsid w:val="000A1599"/>
    <w:rPr>
      <w:smallCaps/>
      <w:color w:val="000000"/>
      <w:spacing w:val="0"/>
      <w:w w:val="100"/>
      <w:position w:val="0"/>
      <w:lang w:val="en-US" w:eastAsia="en-US" w:bidi="en-US"/>
    </w:rPr>
  </w:style>
  <w:style w:type="character" w:customStyle="1" w:styleId="Bodytext3">
    <w:name w:val="Body text (3)_"/>
    <w:basedOn w:val="DefaultParagraphFont"/>
    <w:link w:val="Bodytext30"/>
    <w:rsid w:val="000A1599"/>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0A159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A159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A159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A1599"/>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2668</Words>
  <Characters>15214</Characters>
  <Application>Microsoft Office Word</Application>
  <DocSecurity>0</DocSecurity>
  <Lines>126</Lines>
  <Paragraphs>35</Paragraphs>
  <ScaleCrop>false</ScaleCrop>
  <Company/>
  <LinksUpToDate>false</LinksUpToDate>
  <CharactersWithSpaces>17847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2017-06-22T07:38:00Z</dcterms:created>
  <dcterms:modified xsi:type="dcterms:W3CDTF">2017-06-22T07:38:00Z</dcterms:modified>
</cp:coreProperties>
</file>