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7DF" w:rsidRPr="00C40D04" w:rsidRDefault="00E85638">
      <w:pPr>
        <w:pStyle w:val="Bodytext20"/>
        <w:shd w:val="clear" w:color="auto" w:fill="auto"/>
        <w:spacing w:after="17" w:line="240" w:lineRule="exact"/>
        <w:ind w:left="260"/>
        <w:rPr>
          <w:sz w:val="25"/>
          <w:szCs w:val="25"/>
        </w:rPr>
      </w:pPr>
      <w:r w:rsidRPr="00C40D04">
        <w:rPr>
          <w:sz w:val="25"/>
          <w:szCs w:val="25"/>
        </w:rPr>
        <w:t>SUPREME COURT OF INDIA</w:t>
      </w:r>
    </w:p>
    <w:p w:rsidR="00C40D04" w:rsidRDefault="00E85638">
      <w:pPr>
        <w:pStyle w:val="Bodytext0"/>
        <w:shd w:val="clear" w:color="auto" w:fill="auto"/>
        <w:spacing w:before="0"/>
        <w:ind w:left="260"/>
        <w:rPr>
          <w:sz w:val="25"/>
          <w:szCs w:val="25"/>
        </w:rPr>
      </w:pPr>
      <w:r w:rsidRPr="00C40D04">
        <w:rPr>
          <w:sz w:val="25"/>
          <w:szCs w:val="25"/>
        </w:rPr>
        <w:t xml:space="preserve">C.H. Suryanarayana </w:t>
      </w:r>
    </w:p>
    <w:p w:rsidR="00BD67DF" w:rsidRPr="00C40D04" w:rsidRDefault="00E85638">
      <w:pPr>
        <w:pStyle w:val="Bodytext0"/>
        <w:shd w:val="clear" w:color="auto" w:fill="auto"/>
        <w:spacing w:before="0"/>
        <w:ind w:left="260"/>
        <w:rPr>
          <w:sz w:val="25"/>
          <w:szCs w:val="25"/>
        </w:rPr>
      </w:pPr>
      <w:r w:rsidRPr="00C40D04">
        <w:rPr>
          <w:sz w:val="25"/>
          <w:szCs w:val="25"/>
        </w:rPr>
        <w:t>Vs.</w:t>
      </w:r>
    </w:p>
    <w:p w:rsidR="00BD67DF" w:rsidRPr="00C40D04" w:rsidRDefault="00E85638">
      <w:pPr>
        <w:pStyle w:val="Bodytext0"/>
        <w:shd w:val="clear" w:color="auto" w:fill="auto"/>
        <w:spacing w:before="0"/>
        <w:ind w:left="260"/>
        <w:rPr>
          <w:sz w:val="25"/>
          <w:szCs w:val="25"/>
        </w:rPr>
      </w:pPr>
      <w:r w:rsidRPr="00C40D04">
        <w:rPr>
          <w:sz w:val="25"/>
          <w:szCs w:val="25"/>
        </w:rPr>
        <w:t xml:space="preserve">Oriental Insurance Co. Ltd. </w:t>
      </w:r>
    </w:p>
    <w:p w:rsidR="00C40D04" w:rsidRDefault="00E85638">
      <w:pPr>
        <w:pStyle w:val="Bodytext0"/>
        <w:shd w:val="clear" w:color="auto" w:fill="auto"/>
        <w:spacing w:before="0"/>
        <w:ind w:left="260"/>
        <w:rPr>
          <w:sz w:val="25"/>
          <w:szCs w:val="25"/>
        </w:rPr>
      </w:pPr>
      <w:r w:rsidRPr="00C40D04">
        <w:rPr>
          <w:sz w:val="25"/>
          <w:szCs w:val="25"/>
        </w:rPr>
        <w:t xml:space="preserve">C.A.No. 5119 of 2013 </w:t>
      </w:r>
    </w:p>
    <w:p w:rsidR="00BD67DF" w:rsidRPr="00C40D04" w:rsidRDefault="00E85638">
      <w:pPr>
        <w:pStyle w:val="Bodytext0"/>
        <w:shd w:val="clear" w:color="auto" w:fill="auto"/>
        <w:spacing w:before="0"/>
        <w:ind w:left="260"/>
        <w:rPr>
          <w:sz w:val="25"/>
          <w:szCs w:val="25"/>
        </w:rPr>
      </w:pPr>
      <w:r w:rsidRPr="00C40D04">
        <w:rPr>
          <w:sz w:val="25"/>
          <w:szCs w:val="25"/>
        </w:rPr>
        <w:t>(H.L.Dattu and Dipak Misra JJ.)</w:t>
      </w:r>
    </w:p>
    <w:p w:rsidR="00BD67DF" w:rsidRPr="00C40D04" w:rsidRDefault="00E85638">
      <w:pPr>
        <w:pStyle w:val="Bodytext0"/>
        <w:shd w:val="clear" w:color="auto" w:fill="auto"/>
        <w:spacing w:before="0"/>
        <w:ind w:left="260"/>
        <w:rPr>
          <w:sz w:val="25"/>
          <w:szCs w:val="25"/>
        </w:rPr>
      </w:pPr>
      <w:r w:rsidRPr="00C40D04">
        <w:rPr>
          <w:sz w:val="25"/>
          <w:szCs w:val="25"/>
        </w:rPr>
        <w:t>03.07.2013</w:t>
      </w:r>
    </w:p>
    <w:p w:rsidR="00BD67DF" w:rsidRPr="00C40D04" w:rsidRDefault="00E85638">
      <w:pPr>
        <w:pStyle w:val="Bodytext20"/>
        <w:shd w:val="clear" w:color="auto" w:fill="auto"/>
        <w:spacing w:after="0" w:line="586" w:lineRule="exact"/>
        <w:ind w:left="260"/>
        <w:rPr>
          <w:sz w:val="25"/>
          <w:szCs w:val="25"/>
        </w:rPr>
      </w:pPr>
      <w:r w:rsidRPr="00C40D04">
        <w:rPr>
          <w:sz w:val="25"/>
          <w:szCs w:val="25"/>
        </w:rPr>
        <w:t>ORDER</w:t>
      </w:r>
    </w:p>
    <w:p w:rsidR="00BD67DF" w:rsidRPr="00C40D04" w:rsidRDefault="00C40D04" w:rsidP="00C40D04">
      <w:pPr>
        <w:pStyle w:val="Bodytext20"/>
        <w:shd w:val="clear" w:color="auto" w:fill="auto"/>
        <w:spacing w:after="0" w:line="586" w:lineRule="exact"/>
        <w:ind w:left="20"/>
        <w:jc w:val="both"/>
        <w:rPr>
          <w:sz w:val="25"/>
          <w:szCs w:val="25"/>
        </w:rPr>
      </w:pPr>
      <w:r>
        <w:rPr>
          <w:sz w:val="25"/>
          <w:szCs w:val="25"/>
        </w:rPr>
        <w:t>H.</w:t>
      </w:r>
      <w:r w:rsidR="00E85638" w:rsidRPr="00C40D04">
        <w:rPr>
          <w:sz w:val="25"/>
          <w:szCs w:val="25"/>
        </w:rPr>
        <w:t>L.Dattu, J.</w:t>
      </w:r>
    </w:p>
    <w:p w:rsidR="00BD67DF" w:rsidRPr="00C40D04" w:rsidRDefault="00E85638">
      <w:pPr>
        <w:pStyle w:val="Bodytext0"/>
        <w:numPr>
          <w:ilvl w:val="0"/>
          <w:numId w:val="1"/>
        </w:numPr>
        <w:shd w:val="clear" w:color="auto" w:fill="auto"/>
        <w:spacing w:before="0"/>
        <w:ind w:left="20"/>
        <w:jc w:val="both"/>
        <w:rPr>
          <w:sz w:val="25"/>
          <w:szCs w:val="25"/>
        </w:rPr>
      </w:pPr>
      <w:r w:rsidRPr="00C40D04">
        <w:rPr>
          <w:sz w:val="25"/>
          <w:szCs w:val="25"/>
        </w:rPr>
        <w:t xml:space="preserve"> Leave granted.</w:t>
      </w:r>
    </w:p>
    <w:p w:rsidR="00BD67DF" w:rsidRPr="00C40D04" w:rsidRDefault="00E85638">
      <w:pPr>
        <w:pStyle w:val="Bodytext0"/>
        <w:numPr>
          <w:ilvl w:val="0"/>
          <w:numId w:val="2"/>
        </w:numPr>
        <w:shd w:val="clear" w:color="auto" w:fill="auto"/>
        <w:spacing w:before="0" w:after="240" w:line="293" w:lineRule="exact"/>
        <w:ind w:left="20" w:right="280"/>
        <w:jc w:val="both"/>
        <w:rPr>
          <w:sz w:val="25"/>
          <w:szCs w:val="25"/>
        </w:rPr>
      </w:pPr>
      <w:r w:rsidRPr="00C40D04">
        <w:rPr>
          <w:sz w:val="25"/>
          <w:szCs w:val="25"/>
        </w:rPr>
        <w:t xml:space="preserve"> This appeal is directed against the judgment and order passed by the High Court of Karnataka, Circuit Bench at Dharwad in M.F.A.No.21957/2009 (MV), dated 27.02.2012. By the impugned judgment and order, the High Court has reduced the compensation that was </w:t>
      </w:r>
      <w:r w:rsidRPr="00C40D04">
        <w:rPr>
          <w:sz w:val="25"/>
          <w:szCs w:val="25"/>
        </w:rPr>
        <w:t>awarded by the Motor Accident Claims Tribunal (for short ’the Tribunal’) from Rs.2, 16,000/- to Rs.1,08,000/- with interest thereon.</w:t>
      </w:r>
    </w:p>
    <w:p w:rsidR="00BD67DF" w:rsidRPr="00C40D04" w:rsidRDefault="00E85638">
      <w:pPr>
        <w:pStyle w:val="Bodytext0"/>
        <w:numPr>
          <w:ilvl w:val="0"/>
          <w:numId w:val="2"/>
        </w:numPr>
        <w:shd w:val="clear" w:color="auto" w:fill="auto"/>
        <w:spacing w:before="0" w:after="240" w:line="293" w:lineRule="exact"/>
        <w:ind w:left="20" w:right="280"/>
        <w:jc w:val="both"/>
        <w:rPr>
          <w:sz w:val="25"/>
          <w:szCs w:val="25"/>
        </w:rPr>
      </w:pPr>
      <w:r w:rsidRPr="00C40D04">
        <w:rPr>
          <w:sz w:val="25"/>
          <w:szCs w:val="25"/>
        </w:rPr>
        <w:t xml:space="preserve"> We have heard learned counsel for the parties and also perused the judgment of the High Court in detail.</w:t>
      </w:r>
    </w:p>
    <w:p w:rsidR="00BD67DF" w:rsidRPr="00C40D04" w:rsidRDefault="00E85638">
      <w:pPr>
        <w:pStyle w:val="Bodytext0"/>
        <w:numPr>
          <w:ilvl w:val="0"/>
          <w:numId w:val="2"/>
        </w:numPr>
        <w:shd w:val="clear" w:color="auto" w:fill="auto"/>
        <w:spacing w:before="0" w:after="290" w:line="293" w:lineRule="exact"/>
        <w:ind w:left="20" w:right="280"/>
        <w:jc w:val="both"/>
        <w:rPr>
          <w:sz w:val="25"/>
          <w:szCs w:val="25"/>
        </w:rPr>
      </w:pPr>
      <w:r w:rsidRPr="00C40D04">
        <w:rPr>
          <w:sz w:val="25"/>
          <w:szCs w:val="25"/>
        </w:rPr>
        <w:t xml:space="preserve"> In the peculiar facts and circumstances of the case, we are of the opinion that the High Court ought not to have reduced the compensation that was awarded by the Tribunal. In that view of the matter, while allowing this appeal, we set aside the judgment a</w:t>
      </w:r>
      <w:r w:rsidRPr="00C40D04">
        <w:rPr>
          <w:sz w:val="25"/>
          <w:szCs w:val="25"/>
        </w:rPr>
        <w:t>nd order passed by the High Court and restore the order passed by the Tribunal.</w:t>
      </w:r>
    </w:p>
    <w:p w:rsidR="00BD67DF" w:rsidRPr="00C40D04" w:rsidRDefault="00E85638">
      <w:pPr>
        <w:pStyle w:val="Bodytext0"/>
        <w:shd w:val="clear" w:color="auto" w:fill="auto"/>
        <w:spacing w:before="0" w:after="5772" w:line="230" w:lineRule="exact"/>
        <w:ind w:left="1460"/>
        <w:jc w:val="left"/>
        <w:rPr>
          <w:sz w:val="25"/>
          <w:szCs w:val="25"/>
        </w:rPr>
      </w:pPr>
      <w:r w:rsidRPr="00C40D04">
        <w:rPr>
          <w:sz w:val="25"/>
          <w:szCs w:val="25"/>
        </w:rPr>
        <w:t>Ordered accordingly.</w:t>
      </w:r>
    </w:p>
    <w:p w:rsidR="00BD67DF" w:rsidRPr="00C40D04" w:rsidRDefault="00E85638">
      <w:pPr>
        <w:pStyle w:val="Bodytext4"/>
        <w:framePr w:h="210" w:wrap="around" w:vAnchor="text" w:hAnchor="margin" w:x="4799" w:y="-13"/>
        <w:shd w:val="clear" w:color="auto" w:fill="auto"/>
        <w:spacing w:line="210" w:lineRule="exact"/>
        <w:ind w:left="100"/>
        <w:rPr>
          <w:sz w:val="25"/>
          <w:szCs w:val="25"/>
        </w:rPr>
      </w:pPr>
      <w:r w:rsidRPr="00C40D04">
        <w:rPr>
          <w:sz w:val="25"/>
          <w:szCs w:val="25"/>
        </w:rPr>
        <w:t>1</w:t>
      </w:r>
    </w:p>
    <w:p w:rsidR="00BD67DF" w:rsidRPr="00C40D04" w:rsidRDefault="00E85638">
      <w:pPr>
        <w:pStyle w:val="Bodytext30"/>
        <w:shd w:val="clear" w:color="auto" w:fill="auto"/>
        <w:spacing w:before="0" w:line="200" w:lineRule="exact"/>
        <w:rPr>
          <w:sz w:val="25"/>
          <w:szCs w:val="25"/>
        </w:rPr>
      </w:pPr>
      <w:r w:rsidRPr="00C40D04">
        <w:rPr>
          <w:sz w:val="25"/>
          <w:szCs w:val="25"/>
        </w:rPr>
        <w:t>SpotLaw</w:t>
      </w:r>
    </w:p>
    <w:sectPr w:rsidR="00BD67DF" w:rsidRPr="00C40D04" w:rsidSect="00BD67DF">
      <w:type w:val="continuous"/>
      <w:pgSz w:w="12240" w:h="18720"/>
      <w:pgMar w:top="836" w:right="1301" w:bottom="836" w:left="13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638" w:rsidRDefault="00E85638" w:rsidP="00BD67DF">
      <w:r>
        <w:separator/>
      </w:r>
    </w:p>
  </w:endnote>
  <w:endnote w:type="continuationSeparator" w:id="1">
    <w:p w:rsidR="00E85638" w:rsidRDefault="00E85638" w:rsidP="00BD6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638" w:rsidRDefault="00E85638"/>
  </w:footnote>
  <w:footnote w:type="continuationSeparator" w:id="1">
    <w:p w:rsidR="00E85638" w:rsidRDefault="00E8563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22F1E"/>
    <w:multiLevelType w:val="multilevel"/>
    <w:tmpl w:val="93324858"/>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31C44A0"/>
    <w:multiLevelType w:val="multilevel"/>
    <w:tmpl w:val="CE307D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BD67DF"/>
    <w:rsid w:val="00BD67DF"/>
    <w:rsid w:val="00C40D04"/>
    <w:rsid w:val="00E85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67D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67DF"/>
    <w:rPr>
      <w:color w:val="0066CC"/>
      <w:u w:val="single"/>
    </w:rPr>
  </w:style>
  <w:style w:type="character" w:customStyle="1" w:styleId="Bodytext4Exact">
    <w:name w:val="Body text (4) Exact"/>
    <w:basedOn w:val="DefaultParagraphFont"/>
    <w:link w:val="Bodytext4"/>
    <w:rsid w:val="00BD67DF"/>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DefaultParagraphFont"/>
    <w:link w:val="Bodytext20"/>
    <w:rsid w:val="00BD67DF"/>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0"/>
    <w:rsid w:val="00BD67DF"/>
    <w:rPr>
      <w:rFonts w:ascii="Times New Roman" w:eastAsia="Times New Roman" w:hAnsi="Times New Roman" w:cs="Times New Roman"/>
      <w:b w:val="0"/>
      <w:bCs w:val="0"/>
      <w:i w:val="0"/>
      <w:iCs w:val="0"/>
      <w:smallCaps w:val="0"/>
      <w:strike w:val="0"/>
      <w:sz w:val="23"/>
      <w:szCs w:val="23"/>
      <w:u w:val="none"/>
    </w:rPr>
  </w:style>
  <w:style w:type="character" w:customStyle="1" w:styleId="Bodytext3">
    <w:name w:val="Body text (3)_"/>
    <w:basedOn w:val="DefaultParagraphFont"/>
    <w:link w:val="Bodytext30"/>
    <w:rsid w:val="00BD67DF"/>
    <w:rPr>
      <w:rFonts w:ascii="Times New Roman" w:eastAsia="Times New Roman" w:hAnsi="Times New Roman" w:cs="Times New Roman"/>
      <w:b/>
      <w:bCs/>
      <w:i w:val="0"/>
      <w:iCs w:val="0"/>
      <w:smallCaps w:val="0"/>
      <w:strike w:val="0"/>
      <w:sz w:val="20"/>
      <w:szCs w:val="20"/>
      <w:u w:val="none"/>
    </w:rPr>
  </w:style>
  <w:style w:type="paragraph" w:customStyle="1" w:styleId="Bodytext4">
    <w:name w:val="Body text (4)"/>
    <w:basedOn w:val="Normal"/>
    <w:link w:val="Bodytext4Exact"/>
    <w:rsid w:val="00BD67DF"/>
    <w:pPr>
      <w:shd w:val="clear" w:color="auto" w:fill="FFFFFF"/>
      <w:spacing w:line="0" w:lineRule="atLeast"/>
    </w:pPr>
    <w:rPr>
      <w:rFonts w:ascii="Times New Roman" w:eastAsia="Times New Roman" w:hAnsi="Times New Roman" w:cs="Times New Roman"/>
      <w:b/>
      <w:bCs/>
      <w:sz w:val="21"/>
      <w:szCs w:val="21"/>
    </w:rPr>
  </w:style>
  <w:style w:type="paragraph" w:customStyle="1" w:styleId="Bodytext20">
    <w:name w:val="Body text (2)"/>
    <w:basedOn w:val="Normal"/>
    <w:link w:val="Bodytext2"/>
    <w:rsid w:val="00BD67DF"/>
    <w:pPr>
      <w:shd w:val="clear" w:color="auto" w:fill="FFFFFF"/>
      <w:spacing w:after="360" w:line="0" w:lineRule="atLeast"/>
      <w:jc w:val="center"/>
    </w:pPr>
    <w:rPr>
      <w:rFonts w:ascii="Times New Roman" w:eastAsia="Times New Roman" w:hAnsi="Times New Roman" w:cs="Times New Roman"/>
      <w:b/>
      <w:bCs/>
    </w:rPr>
  </w:style>
  <w:style w:type="paragraph" w:customStyle="1" w:styleId="Bodytext0">
    <w:name w:val="Body text"/>
    <w:basedOn w:val="Normal"/>
    <w:link w:val="Bodytext"/>
    <w:rsid w:val="00BD67DF"/>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BD67DF"/>
    <w:pPr>
      <w:shd w:val="clear" w:color="auto" w:fill="FFFFFF"/>
      <w:spacing w:before="5820" w:line="0" w:lineRule="atLeast"/>
      <w:jc w:val="right"/>
    </w:pPr>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vaptem</dc:title>
  <dc:creator>Mantu</dc:creator>
  <cp:lastModifiedBy>Mantu</cp:lastModifiedBy>
  <cp:revision>1</cp:revision>
  <dcterms:created xsi:type="dcterms:W3CDTF">2017-06-26T06:50:00Z</dcterms:created>
  <dcterms:modified xsi:type="dcterms:W3CDTF">2017-06-26T06:50:00Z</dcterms:modified>
</cp:coreProperties>
</file>