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9FA" w:rsidRDefault="001C17E4" w:rsidP="00286DEA">
      <w:pPr>
        <w:pStyle w:val="Bodytext20"/>
        <w:shd w:val="clear" w:color="auto" w:fill="auto"/>
        <w:spacing w:after="0" w:line="240" w:lineRule="auto"/>
        <w:ind w:left="14"/>
      </w:pPr>
      <w:r>
        <w:t>SUPREME COURT OF INDIA</w:t>
      </w:r>
    </w:p>
    <w:p w:rsidR="00286DEA" w:rsidRDefault="00286DEA" w:rsidP="00286DEA">
      <w:pPr>
        <w:pStyle w:val="Bodytext20"/>
        <w:shd w:val="clear" w:color="auto" w:fill="auto"/>
        <w:spacing w:after="0" w:line="240" w:lineRule="auto"/>
        <w:ind w:left="14"/>
      </w:pPr>
    </w:p>
    <w:p w:rsidR="001059FA" w:rsidRDefault="001C17E4" w:rsidP="00286DEA">
      <w:pPr>
        <w:pStyle w:val="Bodytext0"/>
        <w:shd w:val="clear" w:color="auto" w:fill="auto"/>
        <w:spacing w:before="0" w:line="240" w:lineRule="auto"/>
        <w:ind w:left="14"/>
      </w:pPr>
      <w:r>
        <w:t>V.K.Bansal</w:t>
      </w:r>
    </w:p>
    <w:p w:rsidR="00286DEA" w:rsidRDefault="00286DEA" w:rsidP="00286DEA">
      <w:pPr>
        <w:pStyle w:val="Bodytext0"/>
        <w:shd w:val="clear" w:color="auto" w:fill="auto"/>
        <w:spacing w:before="0" w:line="240" w:lineRule="auto"/>
        <w:ind w:left="14"/>
      </w:pPr>
    </w:p>
    <w:p w:rsidR="001059FA" w:rsidRDefault="001C17E4" w:rsidP="00286DEA">
      <w:pPr>
        <w:pStyle w:val="Bodytext0"/>
        <w:shd w:val="clear" w:color="auto" w:fill="auto"/>
        <w:spacing w:before="0" w:line="240" w:lineRule="auto"/>
        <w:ind w:left="14"/>
      </w:pPr>
      <w:r>
        <w:t>Vs.</w:t>
      </w:r>
    </w:p>
    <w:p w:rsidR="00286DEA" w:rsidRDefault="00286DEA" w:rsidP="00286DEA">
      <w:pPr>
        <w:pStyle w:val="Bodytext0"/>
        <w:shd w:val="clear" w:color="auto" w:fill="auto"/>
        <w:spacing w:before="0" w:line="240" w:lineRule="auto"/>
        <w:ind w:left="14"/>
      </w:pPr>
    </w:p>
    <w:p w:rsidR="00286DEA" w:rsidRDefault="001C17E4" w:rsidP="00286DEA">
      <w:pPr>
        <w:pStyle w:val="Bodytext0"/>
        <w:shd w:val="clear" w:color="auto" w:fill="auto"/>
        <w:spacing w:before="0" w:line="240" w:lineRule="auto"/>
        <w:ind w:left="14"/>
      </w:pPr>
      <w:r>
        <w:t xml:space="preserve">State of Haryana </w:t>
      </w:r>
    </w:p>
    <w:p w:rsidR="00286DEA" w:rsidRDefault="00286DEA" w:rsidP="00286DEA">
      <w:pPr>
        <w:pStyle w:val="Bodytext0"/>
        <w:shd w:val="clear" w:color="auto" w:fill="auto"/>
        <w:spacing w:before="0" w:line="240" w:lineRule="auto"/>
        <w:ind w:left="14"/>
      </w:pPr>
    </w:p>
    <w:p w:rsidR="00286DEA" w:rsidRDefault="00286DEA" w:rsidP="00286DEA">
      <w:pPr>
        <w:pStyle w:val="Bodytext0"/>
        <w:shd w:val="clear" w:color="auto" w:fill="auto"/>
        <w:spacing w:before="0" w:line="240" w:lineRule="auto"/>
        <w:ind w:left="14"/>
      </w:pPr>
      <w:r>
        <w:t>Crl.A.No</w:t>
      </w:r>
      <w:r w:rsidR="001C17E4">
        <w:t xml:space="preserve">.836-851 of 2013 </w:t>
      </w:r>
    </w:p>
    <w:p w:rsidR="00286DEA" w:rsidRDefault="00286DEA" w:rsidP="00286DEA">
      <w:pPr>
        <w:pStyle w:val="Bodytext0"/>
        <w:shd w:val="clear" w:color="auto" w:fill="auto"/>
        <w:spacing w:before="0" w:line="240" w:lineRule="auto"/>
        <w:ind w:left="14"/>
      </w:pPr>
    </w:p>
    <w:p w:rsidR="001059FA" w:rsidRDefault="001C17E4" w:rsidP="00286DEA">
      <w:pPr>
        <w:pStyle w:val="Bodytext0"/>
        <w:shd w:val="clear" w:color="auto" w:fill="auto"/>
        <w:spacing w:before="0" w:line="240" w:lineRule="auto"/>
        <w:ind w:left="14"/>
      </w:pPr>
      <w:r>
        <w:t>(T.S.Thakur and Gyan Sudha Misra JJ.)</w:t>
      </w:r>
    </w:p>
    <w:p w:rsidR="00286DEA" w:rsidRDefault="00286DEA" w:rsidP="00286DEA">
      <w:pPr>
        <w:pStyle w:val="Bodytext0"/>
        <w:shd w:val="clear" w:color="auto" w:fill="auto"/>
        <w:spacing w:before="0" w:line="240" w:lineRule="auto"/>
        <w:ind w:left="14"/>
      </w:pPr>
    </w:p>
    <w:p w:rsidR="001059FA" w:rsidRDefault="001C17E4" w:rsidP="00286DEA">
      <w:pPr>
        <w:pStyle w:val="Bodytext0"/>
        <w:shd w:val="clear" w:color="auto" w:fill="auto"/>
        <w:spacing w:before="0" w:line="240" w:lineRule="auto"/>
        <w:ind w:left="14"/>
      </w:pPr>
      <w:r>
        <w:t>05.07.2013</w:t>
      </w:r>
    </w:p>
    <w:p w:rsidR="00286DEA" w:rsidRDefault="00286DEA" w:rsidP="00286DEA">
      <w:pPr>
        <w:pStyle w:val="Bodytext0"/>
        <w:shd w:val="clear" w:color="auto" w:fill="auto"/>
        <w:spacing w:before="0" w:line="240" w:lineRule="auto"/>
        <w:ind w:left="14"/>
      </w:pPr>
    </w:p>
    <w:p w:rsidR="001059FA" w:rsidRDefault="001C17E4" w:rsidP="00286DEA">
      <w:pPr>
        <w:pStyle w:val="Bodytext20"/>
        <w:shd w:val="clear" w:color="auto" w:fill="auto"/>
        <w:spacing w:after="0" w:line="240" w:lineRule="auto"/>
        <w:ind w:left="14"/>
      </w:pPr>
      <w:r>
        <w:t>JUDGMENT</w:t>
      </w:r>
    </w:p>
    <w:p w:rsidR="00286DEA" w:rsidRDefault="00286DEA" w:rsidP="00286DEA">
      <w:pPr>
        <w:pStyle w:val="Bodytext20"/>
        <w:shd w:val="clear" w:color="auto" w:fill="auto"/>
        <w:spacing w:after="0" w:line="240" w:lineRule="auto"/>
        <w:ind w:left="14"/>
      </w:pPr>
    </w:p>
    <w:p w:rsidR="001059FA" w:rsidRDefault="001C17E4" w:rsidP="00286DEA">
      <w:pPr>
        <w:pStyle w:val="Bodytext20"/>
        <w:shd w:val="clear" w:color="auto" w:fill="auto"/>
        <w:spacing w:after="0" w:line="240" w:lineRule="auto"/>
        <w:ind w:left="14"/>
        <w:jc w:val="both"/>
      </w:pPr>
      <w:r>
        <w:t>T.S. THAKUR, J.</w:t>
      </w:r>
    </w:p>
    <w:p w:rsidR="00286DEA" w:rsidRDefault="00286DEA" w:rsidP="00286DEA">
      <w:pPr>
        <w:pStyle w:val="Bodytext20"/>
        <w:shd w:val="clear" w:color="auto" w:fill="auto"/>
        <w:spacing w:after="0" w:line="240" w:lineRule="auto"/>
        <w:ind w:left="14"/>
        <w:jc w:val="both"/>
      </w:pPr>
    </w:p>
    <w:p w:rsidR="001059FA" w:rsidRDefault="001C17E4" w:rsidP="00286DEA">
      <w:pPr>
        <w:pStyle w:val="Bodytext0"/>
        <w:numPr>
          <w:ilvl w:val="0"/>
          <w:numId w:val="1"/>
        </w:numPr>
        <w:shd w:val="clear" w:color="auto" w:fill="auto"/>
        <w:spacing w:before="0" w:line="240" w:lineRule="auto"/>
        <w:ind w:left="14"/>
        <w:jc w:val="both"/>
      </w:pPr>
      <w:r>
        <w:t xml:space="preserve"> Leave granted.</w:t>
      </w:r>
    </w:p>
    <w:p w:rsidR="001059FA" w:rsidRDefault="001C17E4">
      <w:pPr>
        <w:pStyle w:val="Bodytext0"/>
        <w:numPr>
          <w:ilvl w:val="0"/>
          <w:numId w:val="1"/>
        </w:numPr>
        <w:shd w:val="clear" w:color="auto" w:fill="auto"/>
        <w:spacing w:before="0" w:after="304" w:line="322" w:lineRule="exact"/>
        <w:ind w:left="20" w:right="40"/>
        <w:jc w:val="both"/>
      </w:pPr>
      <w:r>
        <w:t xml:space="preserve"> The short question that falls for determination in these appeals by special leave is whether the High Court was right in declining the prayer made by the appellant for a direction in terms of Section 427 read with Section 482 of the Code of Criminal Proce</w:t>
      </w:r>
      <w:r>
        <w:t>dure for the sentences awarded to the appellant in connection with the cases under Section 138 of the Negotiable Instruments Act filed against him to run concurrently.</w:t>
      </w:r>
    </w:p>
    <w:p w:rsidR="001059FA" w:rsidRDefault="001C17E4">
      <w:pPr>
        <w:pStyle w:val="Bodytext0"/>
        <w:numPr>
          <w:ilvl w:val="0"/>
          <w:numId w:val="1"/>
        </w:numPr>
        <w:shd w:val="clear" w:color="auto" w:fill="auto"/>
        <w:tabs>
          <w:tab w:val="left" w:pos="5497"/>
          <w:tab w:val="right" w:pos="9337"/>
        </w:tabs>
        <w:spacing w:before="0" w:after="296" w:line="317" w:lineRule="exact"/>
        <w:ind w:left="20" w:right="40"/>
        <w:jc w:val="both"/>
      </w:pPr>
      <w:r>
        <w:t xml:space="preserve"> The material facts are not in dispute. The appellant is a Director in a group of compan</w:t>
      </w:r>
      <w:r>
        <w:t>ies including Arawali Tubes Ltd., Arawali Alloys Ltd., Arawali Pipes Ltd. and Sabhyata Plastics Pvt. Ltd. The appellant’s case before us in that in connection with his business conducted in the name of the above companies, he had approached the respondent,</w:t>
      </w:r>
      <w:r>
        <w:t xml:space="preserve"> Haryana Financial Corporation for financial assistance and facilities. The Corporation had accepted the requests made by the Companies and granted financial assistance to the first three of the four companies mentioned above. Several cheques towards repay</w:t>
      </w:r>
      <w:r>
        <w:t>ment of the amount borrowed by the appellant in the name of the above companies were issued in favour of the Haryana Financial Corporation which on presentation were dishonoured by the banks concerned for insufficiency of funds. Consequently, the Corporati</w:t>
      </w:r>
      <w:r>
        <w:t xml:space="preserve">on instituted complaints under Section 138 of the Negotiable Instruments Act against the appellant in his capacity as the Director of the borrowing companies. These </w:t>
      </w:r>
      <w:r>
        <w:rPr>
          <w:rStyle w:val="Bodytext11pt"/>
        </w:rPr>
        <w:t>Law Information Center</w:t>
      </w:r>
      <w:r>
        <w:rPr>
          <w:rStyle w:val="Bodytext11pt"/>
        </w:rPr>
        <w:tab/>
        <w:t>1</w:t>
      </w:r>
      <w:r>
        <w:rPr>
          <w:rStyle w:val="Bodytext11pt"/>
        </w:rPr>
        <w:tab/>
        <w:t xml:space="preserve">SpotLaw </w:t>
      </w:r>
      <w:r>
        <w:t>complaints were tried by Judicial Magistrates at Hissar cu</w:t>
      </w:r>
      <w:r>
        <w:t xml:space="preserve">lminating in the conviction of the appellant and sentence of imprisonment which ranged between 6 months in some cases to one year in some others besides imposition of different amounts of fine levied in each complaint case and a </w:t>
      </w:r>
      <w:r>
        <w:lastRenderedPageBreak/>
        <w:t>default sentence in the eve</w:t>
      </w:r>
      <w:r>
        <w:t>nt of non payment of amount awarded in each one of those cases.</w:t>
      </w:r>
    </w:p>
    <w:p w:rsidR="001059FA" w:rsidRDefault="001C17E4">
      <w:pPr>
        <w:pStyle w:val="Bodytext0"/>
        <w:numPr>
          <w:ilvl w:val="0"/>
          <w:numId w:val="1"/>
        </w:numPr>
        <w:shd w:val="clear" w:color="auto" w:fill="auto"/>
        <w:spacing w:before="0" w:after="300" w:line="322" w:lineRule="exact"/>
        <w:ind w:left="20" w:right="40"/>
        <w:jc w:val="both"/>
      </w:pPr>
      <w:r>
        <w:t xml:space="preserve"> Aggrieved by his conviction and the sentence in the cases filed against him the appellant preferred appeals which were heard and dismissed by the Additional Sessions Judge, Hissar in terms of separate orders passed in each case. In some of the cases the A</w:t>
      </w:r>
      <w:r>
        <w:t>ppellate Court reduced the sentence from one year to nine months.</w:t>
      </w:r>
    </w:p>
    <w:p w:rsidR="001059FA" w:rsidRDefault="001C17E4">
      <w:pPr>
        <w:pStyle w:val="Bodytext0"/>
        <w:numPr>
          <w:ilvl w:val="0"/>
          <w:numId w:val="1"/>
        </w:numPr>
        <w:shd w:val="clear" w:color="auto" w:fill="auto"/>
        <w:spacing w:before="0" w:after="300" w:line="322" w:lineRule="exact"/>
        <w:ind w:left="20" w:right="40"/>
        <w:jc w:val="both"/>
      </w:pPr>
      <w:r>
        <w:t xml:space="preserve"> The appellant then approached the High Court by way of revision petitions. The High Court dismissed 15 out of 17 revisions petitions in which the appellant was convicted. The remaining two </w:t>
      </w:r>
      <w:r>
        <w:t>revision petitions are still pending before the High Court. The High Court noticed that the appellant had not questioned the correctness of the conviction before the appellate Court which disentitled him to do so in revision. That position was, it appears,</w:t>
      </w:r>
      <w:r>
        <w:t xml:space="preserve"> not disputed even by the appellant, the only contention urged before the High Court being that instead of the sentences awarded to him running consecutively they ought to run concurrently. That contention was turned down by the High Court holding that the</w:t>
      </w:r>
      <w:r>
        <w:t xml:space="preserve"> sentence of imprisonment awarded to the appellant was not excessive so as to warrant its reduction or a direction for concurrent running of the same. The High Court noted:</w:t>
      </w:r>
    </w:p>
    <w:p w:rsidR="001059FA" w:rsidRDefault="001C17E4">
      <w:pPr>
        <w:pStyle w:val="Bodytext0"/>
        <w:shd w:val="clear" w:color="auto" w:fill="auto"/>
        <w:spacing w:before="0" w:after="300" w:line="322" w:lineRule="exact"/>
        <w:ind w:left="740" w:right="40"/>
        <w:jc w:val="both"/>
      </w:pPr>
      <w:r>
        <w:t>“As regards sentence, keeping in view the amount of cheques, sentence of simple imp</w:t>
      </w:r>
      <w:r>
        <w:t xml:space="preserve">risonment for six months in each case cannot be said to be excessive so as warrant reduction or direction for concurrent running of the sentences in all the 8 cases. Even sentence in default of payment of fine, which is huge amount, also cannot be said to </w:t>
      </w:r>
      <w:r>
        <w:t>be excessive”.</w:t>
      </w:r>
    </w:p>
    <w:p w:rsidR="001059FA" w:rsidRDefault="001C17E4">
      <w:pPr>
        <w:pStyle w:val="Bodytext0"/>
        <w:numPr>
          <w:ilvl w:val="0"/>
          <w:numId w:val="1"/>
        </w:numPr>
        <w:shd w:val="clear" w:color="auto" w:fill="auto"/>
        <w:spacing w:before="0" w:after="304" w:line="322" w:lineRule="exact"/>
        <w:ind w:left="20" w:right="40"/>
        <w:jc w:val="both"/>
      </w:pPr>
      <w:r>
        <w:t xml:space="preserve"> The revision petitions filed by the appellant along with the criminal miscellaneous applications moved under Section 482 of the Cr.P.C. were accordingly dismissed. The present appeals assail the correctness of the orders passed by the High </w:t>
      </w:r>
      <w:r>
        <w:t>Court which are no doubt separate but in similar terms.</w:t>
      </w:r>
    </w:p>
    <w:p w:rsidR="001059FA" w:rsidRDefault="001C17E4">
      <w:pPr>
        <w:pStyle w:val="Bodytext0"/>
        <w:numPr>
          <w:ilvl w:val="0"/>
          <w:numId w:val="1"/>
        </w:numPr>
        <w:shd w:val="clear" w:color="auto" w:fill="auto"/>
        <w:tabs>
          <w:tab w:val="left" w:pos="5473"/>
          <w:tab w:val="right" w:pos="9337"/>
        </w:tabs>
        <w:spacing w:before="0" w:after="296" w:line="317" w:lineRule="exact"/>
        <w:ind w:left="20" w:right="40"/>
        <w:jc w:val="both"/>
        <w:sectPr w:rsidR="001059FA">
          <w:type w:val="continuous"/>
          <w:pgSz w:w="12240" w:h="15840"/>
          <w:pgMar w:top="1210" w:right="1415" w:bottom="1502" w:left="1421" w:header="0" w:footer="3" w:gutter="0"/>
          <w:cols w:space="720"/>
          <w:noEndnote/>
          <w:docGrid w:linePitch="360"/>
        </w:sectPr>
      </w:pPr>
      <w:r>
        <w:t xml:space="preserve"> Learned counsel appearing for the appellant strenuously argued that the High Court has committed an error in declining the prayer made by the appellant for an appropriate direction </w:t>
      </w:r>
      <w:r>
        <w:t>to the effect that the sentences awarded to the appellant in the cases in which he was found guilty ought to run concurrently and not consecutively. It was urged that the trial Court and so also the appellate and the revisional Courts were competent to dir</w:t>
      </w:r>
      <w:r>
        <w:t xml:space="preserve">ect that the sentences awarded to the </w:t>
      </w:r>
      <w:r>
        <w:rPr>
          <w:rStyle w:val="Bodytext11pt"/>
        </w:rPr>
        <w:t>Law Information Center</w:t>
      </w:r>
      <w:r>
        <w:rPr>
          <w:rStyle w:val="Bodytext11pt"/>
        </w:rPr>
        <w:tab/>
        <w:t>2</w:t>
      </w:r>
      <w:r>
        <w:rPr>
          <w:rStyle w:val="Bodytext11pt"/>
        </w:rPr>
        <w:tab/>
        <w:t xml:space="preserve">SpotLaw </w:t>
      </w:r>
    </w:p>
    <w:p w:rsidR="001059FA" w:rsidRDefault="001C17E4">
      <w:pPr>
        <w:pStyle w:val="Bodytext0"/>
        <w:shd w:val="clear" w:color="auto" w:fill="auto"/>
        <w:tabs>
          <w:tab w:val="left" w:pos="5473"/>
          <w:tab w:val="right" w:pos="9337"/>
        </w:tabs>
        <w:spacing w:before="0" w:after="296" w:line="317" w:lineRule="exact"/>
        <w:ind w:left="20" w:right="40"/>
        <w:jc w:val="both"/>
      </w:pPr>
      <w:r>
        <w:t>appellant should run concurrently. The power vested in them to issue such a direction has not been properly exercised, contended the learned counsel. Reliance in support was placed upo</w:t>
      </w:r>
      <w:r>
        <w:t>n the decision of this Court in State of Punjab v. Madan Lal (2009) 5 SCC 238.</w:t>
      </w:r>
    </w:p>
    <w:p w:rsidR="001059FA" w:rsidRDefault="001C17E4">
      <w:pPr>
        <w:pStyle w:val="Bodytext0"/>
        <w:numPr>
          <w:ilvl w:val="0"/>
          <w:numId w:val="1"/>
        </w:numPr>
        <w:shd w:val="clear" w:color="auto" w:fill="auto"/>
        <w:spacing w:before="0" w:after="349" w:line="322" w:lineRule="exact"/>
        <w:ind w:left="20" w:right="40"/>
        <w:jc w:val="both"/>
      </w:pPr>
      <w:r>
        <w:t xml:space="preserve"> Section 427 of the Code of Criminal Procedure deals with situations where an offender who is already undergoing a sentence of imprisonment is sentenced on a subsequent conviction to imprisonment or imprisonment for life. It provides that such imprisonment</w:t>
      </w:r>
      <w:r>
        <w:t xml:space="preserve"> or imprisonment for life shall commence at the expiration of the imprisonment to which he has been previously sentenced unless the Court directs that the subsequent sentence shall run concurrently with such previous sentence. Section 427 may at this stage</w:t>
      </w:r>
      <w:r>
        <w:t xml:space="preserve"> be extracted:</w:t>
      </w:r>
    </w:p>
    <w:p w:rsidR="001059FA" w:rsidRDefault="001C17E4">
      <w:pPr>
        <w:pStyle w:val="Bodytext0"/>
        <w:shd w:val="clear" w:color="auto" w:fill="auto"/>
        <w:spacing w:before="0" w:after="313" w:line="260" w:lineRule="exact"/>
        <w:ind w:left="740"/>
        <w:jc w:val="both"/>
      </w:pPr>
      <w:r>
        <w:t>“427. Sentence on offender already sentenced for another offence -</w:t>
      </w:r>
    </w:p>
    <w:p w:rsidR="001059FA" w:rsidRDefault="001C17E4">
      <w:pPr>
        <w:pStyle w:val="Bodytext0"/>
        <w:numPr>
          <w:ilvl w:val="0"/>
          <w:numId w:val="2"/>
        </w:numPr>
        <w:shd w:val="clear" w:color="auto" w:fill="auto"/>
        <w:spacing w:before="0" w:after="300" w:line="322" w:lineRule="exact"/>
        <w:ind w:left="740" w:right="40"/>
        <w:jc w:val="both"/>
      </w:pPr>
      <w:r>
        <w:t xml:space="preserve"> when an person already undergoing sentence of imprisonment is sentenced on a subsequent conviction to imprisonment or imprisonment for life, such imprisonment or imprisonmen</w:t>
      </w:r>
      <w:r>
        <w:t>t for life shall commence at the expiration of the imprisonment to which he has been previously sentenced unless the Court directs that the subsequent sentence shall run concurrently with such previous sentence.</w:t>
      </w:r>
    </w:p>
    <w:p w:rsidR="001059FA" w:rsidRDefault="001C17E4">
      <w:pPr>
        <w:pStyle w:val="Bodytext0"/>
        <w:shd w:val="clear" w:color="auto" w:fill="auto"/>
        <w:spacing w:before="0" w:after="300" w:line="322" w:lineRule="exact"/>
        <w:ind w:left="740" w:right="40"/>
        <w:jc w:val="both"/>
      </w:pPr>
      <w:r>
        <w:t>Provided that where a person who has been se</w:t>
      </w:r>
      <w:r>
        <w:t>ntenced to imprisonment by an order under Section 122 in default of furnishing security is, whilst undergoing such sentence, sentenced to imprisonment for an offence committed prior to the making of such order, the latter sentence shall commence immediatel</w:t>
      </w:r>
      <w:r>
        <w:t>y.</w:t>
      </w:r>
    </w:p>
    <w:p w:rsidR="001059FA" w:rsidRDefault="001C17E4">
      <w:pPr>
        <w:pStyle w:val="Bodytext0"/>
        <w:numPr>
          <w:ilvl w:val="0"/>
          <w:numId w:val="2"/>
        </w:numPr>
        <w:shd w:val="clear" w:color="auto" w:fill="auto"/>
        <w:spacing w:before="0" w:after="304" w:line="322" w:lineRule="exact"/>
        <w:ind w:left="740" w:right="40"/>
        <w:jc w:val="both"/>
      </w:pPr>
      <w:r>
        <w:t xml:space="preserve"> When a person already undergoing a sentence of imprisonment for life is sentenced on a subsequent conviction to imprisonment for a term or imprisonment for life, the subsequent sentence shall run concurrently with such previous sentence.”</w:t>
      </w:r>
    </w:p>
    <w:p w:rsidR="001059FA" w:rsidRDefault="001C17E4">
      <w:pPr>
        <w:pStyle w:val="Bodytext0"/>
        <w:numPr>
          <w:ilvl w:val="0"/>
          <w:numId w:val="1"/>
        </w:numPr>
        <w:shd w:val="clear" w:color="auto" w:fill="auto"/>
        <w:tabs>
          <w:tab w:val="right" w:pos="5569"/>
          <w:tab w:val="right" w:pos="9337"/>
        </w:tabs>
        <w:spacing w:before="0" w:after="296" w:line="317" w:lineRule="exact"/>
        <w:ind w:left="20" w:right="40"/>
        <w:jc w:val="both"/>
      </w:pPr>
      <w:r>
        <w:t xml:space="preserve"> That upon a </w:t>
      </w:r>
      <w:r>
        <w:t xml:space="preserve">subsequent conviction the imprisonment or imprisonment for life shall commence at the expiration of the imprisonment which has been previously awarded is manifest from a plain reading of the above. The only contingency in which this position will not hold </w:t>
      </w:r>
      <w:r>
        <w:t>good is where the Court directs otherwise. Proviso to sub-section (1) to Section 427 is not for the present relevant as the same deals with cases where the person concerned is sentenced to imprisonment by an order under Section 122 in default of furnishing</w:t>
      </w:r>
      <w:r>
        <w:t xml:space="preserve"> security which is not the position </w:t>
      </w:r>
      <w:r>
        <w:rPr>
          <w:rStyle w:val="Bodytext11pt"/>
        </w:rPr>
        <w:t>Law Information Center</w:t>
      </w:r>
      <w:r>
        <w:rPr>
          <w:rStyle w:val="Bodytext11pt"/>
        </w:rPr>
        <w:tab/>
        <w:t>3</w:t>
      </w:r>
      <w:r>
        <w:rPr>
          <w:rStyle w:val="Bodytext11pt"/>
        </w:rPr>
        <w:tab/>
        <w:t xml:space="preserve">SpotLaw </w:t>
      </w:r>
      <w:r>
        <w:t>in the case at hand. Similarly sub-section (2) to Section 427 deals with situations where a person already undergoing a sentence of imprisonment for life is sentenced on a subsequent conv</w:t>
      </w:r>
      <w:r>
        <w:t>iction to imprisonment for a term or imprisonment for life. Sub-section (2) provides that the subsequent sentence shall in such a case run concurrently with such previous sentence.</w:t>
      </w:r>
    </w:p>
    <w:p w:rsidR="001059FA" w:rsidRDefault="001C17E4">
      <w:pPr>
        <w:pStyle w:val="Bodytext0"/>
        <w:numPr>
          <w:ilvl w:val="0"/>
          <w:numId w:val="1"/>
        </w:numPr>
        <w:shd w:val="clear" w:color="auto" w:fill="auto"/>
        <w:spacing w:before="0" w:after="300" w:line="322" w:lineRule="exact"/>
        <w:ind w:left="20" w:right="40"/>
        <w:jc w:val="both"/>
      </w:pPr>
      <w:r>
        <w:t xml:space="preserve"> We are in the case at hand concerned more with the nature of power available to the Court under Section 427(1) of the Code, which in our opinion stipulates a general rule to be followed except in three situations, one falling under the proviso to sub-sect</w:t>
      </w:r>
      <w:r>
        <w:t>ion (1) to Section 427, the second falling under sub-section (2) thereof and the third where the Court directs that the sentences shall run concurrently. It is manifest from Section 427(1) that the Court has the power and the discretion to issue a directio</w:t>
      </w:r>
      <w:r>
        <w:t>n but in the very nature of the power so conferred upon the Court the discretionary power shall have to be exercised along judicial lines and not in a mechanical, wooden or pedantic manner. It is difficult to lay down any strait jacket approach in the matt</w:t>
      </w:r>
      <w:r>
        <w:t>er of exercise of such discretion by the Courts. There is no cut and dried formula for the Court to follow in the matter of issue or refusal of a direction within the contemplation of Section 427(1). Whether or not a direction ought to be issued in a given</w:t>
      </w:r>
      <w:r>
        <w:t xml:space="preserve"> case would depend upon the nature of the offence or offences committed, and the fact situation in which the question of concurrent running of the sentences arises. High Courts in this country have, therefore, invoked and exercised their discretion to issu</w:t>
      </w:r>
      <w:r>
        <w:t>e directions for concurrent running of sentence as much as they have declined such benefit to the prisoners. For instance a direction for concurrent running of the sentence has been declined by the Gujarat High Court in Sumlo @ Sumla Himla Bhuriya and Ors.</w:t>
      </w:r>
      <w:r>
        <w:t xml:space="preserve"> v. State of Gujarat and Ors. 2007 Crl.L.J. 612 that related to commission of offences at three different places resulting in three different prosecutions before three different Courts. The High Court observed:</w:t>
      </w:r>
    </w:p>
    <w:p w:rsidR="001059FA" w:rsidRDefault="001C17E4">
      <w:pPr>
        <w:pStyle w:val="Bodytext0"/>
        <w:shd w:val="clear" w:color="auto" w:fill="auto"/>
        <w:spacing w:before="0" w:after="300" w:line="322" w:lineRule="exact"/>
        <w:ind w:left="720" w:right="40"/>
        <w:jc w:val="both"/>
      </w:pPr>
      <w:r>
        <w:t>“The rule of 'single transaction' even if str</w:t>
      </w:r>
      <w:r>
        <w:t>etched to any extent will not bring the cases aforesaid under the umbrella of 'single transaction' rule and therefore, this application fails. The application is rejected.”</w:t>
      </w:r>
    </w:p>
    <w:p w:rsidR="001059FA" w:rsidRDefault="001C17E4">
      <w:pPr>
        <w:pStyle w:val="Bodytext0"/>
        <w:numPr>
          <w:ilvl w:val="0"/>
          <w:numId w:val="1"/>
        </w:numPr>
        <w:shd w:val="clear" w:color="auto" w:fill="auto"/>
        <w:spacing w:before="0" w:line="322" w:lineRule="exact"/>
        <w:ind w:left="20" w:right="40"/>
        <w:jc w:val="both"/>
      </w:pPr>
      <w:r>
        <w:t xml:space="preserve"> Similarly a direction for concurrent running of sentence has been declined by the </w:t>
      </w:r>
      <w:r>
        <w:t>same High Court in State of Gujarat v. Zaverbhai Kababhai 1996 Crl.L.J. 1296 which related to an offence of rape committed at different places resulting in conviction in each one of those offences in different prosecutions. The High Court observed:</w:t>
      </w:r>
    </w:p>
    <w:p w:rsidR="001059FA" w:rsidRDefault="001C17E4">
      <w:pPr>
        <w:pStyle w:val="Bodytext0"/>
        <w:shd w:val="clear" w:color="auto" w:fill="auto"/>
        <w:spacing w:before="0" w:after="300" w:line="322" w:lineRule="exact"/>
        <w:ind w:left="760" w:right="20"/>
        <w:jc w:val="both"/>
      </w:pPr>
      <w:r>
        <w:t>“....It</w:t>
      </w:r>
      <w:r>
        <w:t xml:space="preserve"> is true that it is left to the discretion of the Court while ordering the sentence to run either consecutively or concurrently. However, such discretion has to be exercised judicially, having regard to the facts and circumstances of the case. As observed </w:t>
      </w:r>
      <w:r>
        <w:t>by the Supreme Court, the rule with regard to sentencing concurrently will have no application, if the transaction relating to offence is not the same and the facts constituting the two offences are quite different. The respondent-accused is found to be gu</w:t>
      </w:r>
      <w:r>
        <w:t>ilty for the offence punishable under Section 376 of the Indian Penal Code in two different and distinct occurrences on two different dates, and the transactions relating to the commission of the offences have no nexus with each other.</w:t>
      </w:r>
    </w:p>
    <w:p w:rsidR="001059FA" w:rsidRDefault="001C17E4">
      <w:pPr>
        <w:pStyle w:val="Bodytext0"/>
        <w:numPr>
          <w:ilvl w:val="0"/>
          <w:numId w:val="1"/>
        </w:numPr>
        <w:shd w:val="clear" w:color="auto" w:fill="auto"/>
        <w:spacing w:before="0" w:after="300" w:line="322" w:lineRule="exact"/>
        <w:ind w:left="40" w:right="20"/>
        <w:jc w:val="both"/>
      </w:pPr>
      <w:r>
        <w:t xml:space="preserve"> There are also case</w:t>
      </w:r>
      <w:r>
        <w:t>s where the High Courts have depending upon whether facts forming the basis of prosecution arise out of a single transaction or transactions that are akin to each other directed that the sentences awarded should run concurrently. As for instance the High C</w:t>
      </w:r>
      <w:r>
        <w:t>ourt of Allahabad has in Mulaim Singh v. State 1974 Crl. L.J. 1397 directed the sentence to run concurrently since the nature of the offence and the transactions thereto were akin to each other. Suffice it to say that the discretion vested in the Court for</w:t>
      </w:r>
      <w:r>
        <w:t xml:space="preserve"> a direction in terms of Section 427 can and ought to be exercised having regard to the nature of the offence committed and the facts situation, in which the question arises.</w:t>
      </w:r>
    </w:p>
    <w:p w:rsidR="001059FA" w:rsidRDefault="001C17E4">
      <w:pPr>
        <w:pStyle w:val="Bodytext0"/>
        <w:numPr>
          <w:ilvl w:val="0"/>
          <w:numId w:val="1"/>
        </w:numPr>
        <w:shd w:val="clear" w:color="auto" w:fill="auto"/>
        <w:tabs>
          <w:tab w:val="left" w:pos="5783"/>
          <w:tab w:val="right" w:pos="6950"/>
        </w:tabs>
        <w:spacing w:before="0" w:line="322" w:lineRule="exact"/>
        <w:ind w:left="40"/>
        <w:jc w:val="both"/>
      </w:pPr>
      <w:r>
        <w:t xml:space="preserve"> We may at this stage refer to the decision</w:t>
      </w:r>
      <w:r>
        <w:tab/>
        <w:t>of this</w:t>
      </w:r>
      <w:r>
        <w:tab/>
        <w:t>Court in Mohd. Akhtar</w:t>
      </w:r>
    </w:p>
    <w:p w:rsidR="001059FA" w:rsidRDefault="001C17E4">
      <w:pPr>
        <w:pStyle w:val="Bodytext0"/>
        <w:shd w:val="clear" w:color="auto" w:fill="auto"/>
        <w:spacing w:before="0" w:after="300" w:line="322" w:lineRule="exact"/>
        <w:ind w:left="40" w:right="20"/>
        <w:jc w:val="both"/>
      </w:pPr>
      <w:r>
        <w:t>Hussain</w:t>
      </w:r>
      <w:r>
        <w:t xml:space="preserve"> v. Assistant Collector of Customs (1988) 4 SCC 183 in which this Court recognised the basic rule of convictions arising out of a single transaction justifying concurrent running of the sentences. The following passage is in this regard apposite:</w:t>
      </w:r>
    </w:p>
    <w:p w:rsidR="001059FA" w:rsidRDefault="001C17E4">
      <w:pPr>
        <w:pStyle w:val="Bodytext0"/>
        <w:shd w:val="clear" w:color="auto" w:fill="auto"/>
        <w:tabs>
          <w:tab w:val="right" w:pos="6950"/>
          <w:tab w:val="right" w:pos="7389"/>
          <w:tab w:val="right" w:pos="9374"/>
        </w:tabs>
        <w:spacing w:before="0" w:line="322" w:lineRule="exact"/>
        <w:ind w:left="760" w:right="20"/>
        <w:jc w:val="both"/>
      </w:pPr>
      <w:r>
        <w:t>“The basi</w:t>
      </w:r>
      <w:r>
        <w:t>c rule of thumb over the years has been the so called single transaction rule for concurrent sentences. If a given transaction constitutes two offences under two enactments generally,</w:t>
      </w:r>
      <w:r>
        <w:tab/>
        <w:t>it</w:t>
      </w:r>
      <w:r>
        <w:tab/>
        <w:t>is</w:t>
      </w:r>
      <w:r>
        <w:tab/>
        <w:t>wrong to have</w:t>
      </w:r>
    </w:p>
    <w:p w:rsidR="001059FA" w:rsidRDefault="001C17E4">
      <w:pPr>
        <w:pStyle w:val="Bodytext0"/>
        <w:shd w:val="clear" w:color="auto" w:fill="auto"/>
        <w:tabs>
          <w:tab w:val="left" w:pos="5783"/>
          <w:tab w:val="right" w:pos="9374"/>
          <w:tab w:val="right" w:pos="9381"/>
        </w:tabs>
        <w:spacing w:before="0" w:line="322" w:lineRule="exact"/>
        <w:ind w:left="760"/>
        <w:jc w:val="both"/>
      </w:pPr>
      <w:r>
        <w:t>consecutive sentences. It is proper and</w:t>
      </w:r>
      <w:r>
        <w:tab/>
        <w:t>legitimate</w:t>
      </w:r>
      <w:r>
        <w:tab/>
        <w:t>t</w:t>
      </w:r>
      <w:r>
        <w:t>o</w:t>
      </w:r>
      <w:r>
        <w:tab/>
        <w:t>have concurrent</w:t>
      </w:r>
    </w:p>
    <w:p w:rsidR="001059FA" w:rsidRDefault="001C17E4">
      <w:pPr>
        <w:pStyle w:val="Bodytext0"/>
        <w:shd w:val="clear" w:color="auto" w:fill="auto"/>
        <w:spacing w:before="0" w:after="304" w:line="322" w:lineRule="exact"/>
        <w:ind w:left="760" w:right="20"/>
        <w:jc w:val="both"/>
      </w:pPr>
      <w:r>
        <w:t>sentences. But this rule has no application if the transaction relating to offences is not the same or the facts constituting the two offences are quite different.”</w:t>
      </w:r>
    </w:p>
    <w:p w:rsidR="001059FA" w:rsidRDefault="001C17E4">
      <w:pPr>
        <w:pStyle w:val="Bodytext0"/>
        <w:numPr>
          <w:ilvl w:val="0"/>
          <w:numId w:val="1"/>
        </w:numPr>
        <w:shd w:val="clear" w:color="auto" w:fill="auto"/>
        <w:tabs>
          <w:tab w:val="right" w:pos="5594"/>
          <w:tab w:val="right" w:pos="9374"/>
        </w:tabs>
        <w:spacing w:before="0" w:line="317" w:lineRule="exact"/>
        <w:ind w:left="40" w:right="20"/>
        <w:jc w:val="both"/>
        <w:sectPr w:rsidR="001059FA">
          <w:footerReference w:type="even" r:id="rId7"/>
          <w:pgSz w:w="12240" w:h="15840"/>
          <w:pgMar w:top="1210" w:right="1415" w:bottom="1502" w:left="1421" w:header="0" w:footer="3" w:gutter="0"/>
          <w:cols w:space="720"/>
          <w:noEndnote/>
          <w:docGrid w:linePitch="360"/>
        </w:sectPr>
      </w:pPr>
      <w:r>
        <w:t xml:space="preserve"> In. Madan Lal’s case (supra) this Court relied upon the decision in Akhtar Hussain’s case (supra) and affirmed the direction of the High Court for the sentences to run concurrently. That too was a case under Section 138 of the Negotiable Instruments Act. </w:t>
      </w:r>
      <w:r>
        <w:t xml:space="preserve">The State was aggrieved of the direction that the sentences shall run concurrently and had appealed to this Court against the same. </w:t>
      </w:r>
      <w:r>
        <w:rPr>
          <w:rStyle w:val="Bodytext11pt"/>
        </w:rPr>
        <w:t>Law Information Center</w:t>
      </w:r>
      <w:r>
        <w:rPr>
          <w:rStyle w:val="Bodytext11pt"/>
        </w:rPr>
        <w:tab/>
        <w:t>5</w:t>
      </w:r>
      <w:r>
        <w:rPr>
          <w:rStyle w:val="Bodytext11pt"/>
        </w:rPr>
        <w:tab/>
        <w:t>SpotLaw</w:t>
      </w:r>
    </w:p>
    <w:p w:rsidR="001059FA" w:rsidRDefault="001C17E4">
      <w:pPr>
        <w:pStyle w:val="Bodytext0"/>
        <w:shd w:val="clear" w:color="auto" w:fill="auto"/>
        <w:spacing w:before="0" w:after="300" w:line="322" w:lineRule="exact"/>
        <w:ind w:left="20" w:right="40"/>
        <w:jc w:val="both"/>
      </w:pPr>
      <w:r>
        <w:t>This Court, however, declined interference with the order passed by the High Court and uphe</w:t>
      </w:r>
      <w:r>
        <w:t>ld the direction issued by the High Court.</w:t>
      </w:r>
    </w:p>
    <w:p w:rsidR="001059FA" w:rsidRDefault="001C17E4">
      <w:pPr>
        <w:pStyle w:val="Bodytext0"/>
        <w:numPr>
          <w:ilvl w:val="0"/>
          <w:numId w:val="1"/>
        </w:numPr>
        <w:shd w:val="clear" w:color="auto" w:fill="auto"/>
        <w:spacing w:before="0" w:after="300" w:line="322" w:lineRule="exact"/>
        <w:ind w:left="20" w:right="40"/>
        <w:jc w:val="both"/>
      </w:pPr>
      <w:r>
        <w:t xml:space="preserve"> In conclusion, we may say that the legal position favours exercise of discretion to the benefit of the prisoner in cases where the prosecution is based on a single transaction no matter different complaints in re</w:t>
      </w:r>
      <w:r>
        <w:t>lation thereto may have been filed as is the position in cases involving dishonour of cheques issued by the borrower towards repayment of a loan to the creditor.</w:t>
      </w:r>
    </w:p>
    <w:p w:rsidR="001059FA" w:rsidRDefault="001C17E4">
      <w:pPr>
        <w:pStyle w:val="Bodytext0"/>
        <w:numPr>
          <w:ilvl w:val="0"/>
          <w:numId w:val="1"/>
        </w:numPr>
        <w:shd w:val="clear" w:color="auto" w:fill="auto"/>
        <w:spacing w:before="0" w:after="304" w:line="322" w:lineRule="exact"/>
        <w:ind w:left="20" w:right="40"/>
        <w:jc w:val="both"/>
      </w:pPr>
      <w:r>
        <w:t xml:space="preserve"> Applying the above test to the 15 cases at hand we find that the cases against the appellant </w:t>
      </w:r>
      <w:r>
        <w:t>fall in three distinct categories. The transactions forming the basis of the prosecution relate to three different corporate entities who had either entered into loan transactions with the State Financial Corporation or taken some other financial benefit l</w:t>
      </w:r>
      <w:r>
        <w:t>ike purchase of a cheque from the appellant that was on presentation dishonoured. The 15 cases that have culminated in the conviction of the appellant and the award of sentences of imprisonment and fine imposed upon him may be categorised as under:</w:t>
      </w:r>
    </w:p>
    <w:p w:rsidR="001059FA" w:rsidRDefault="001C17E4">
      <w:pPr>
        <w:pStyle w:val="Bodytext0"/>
        <w:numPr>
          <w:ilvl w:val="0"/>
          <w:numId w:val="3"/>
        </w:numPr>
        <w:shd w:val="clear" w:color="auto" w:fill="auto"/>
        <w:spacing w:before="0" w:after="300" w:line="317" w:lineRule="exact"/>
        <w:ind w:left="740" w:right="40"/>
        <w:jc w:val="both"/>
      </w:pPr>
      <w:r>
        <w:t xml:space="preserve"> Cases </w:t>
      </w:r>
      <w:r>
        <w:t>in which complainant-Haryana State Financial Corporation advanced a loan/banking facility to M/s Arawali Tubes Ltd. acting through the appellant as its Director viz. No.269-II/97; No.549-II/97; No.393-II/97; No.371-II/97; No.372-II/97; No.373-II/97; No.877</w:t>
      </w:r>
      <w:r>
        <w:t>-II/96; No.880-II/96; No.878-II/96; No.876-II/96; No.879-II/96; No.485-II/96</w:t>
      </w:r>
    </w:p>
    <w:p w:rsidR="001059FA" w:rsidRDefault="001C17E4">
      <w:pPr>
        <w:pStyle w:val="Bodytext0"/>
        <w:numPr>
          <w:ilvl w:val="0"/>
          <w:numId w:val="3"/>
        </w:numPr>
        <w:shd w:val="clear" w:color="auto" w:fill="auto"/>
        <w:spacing w:before="0" w:after="296" w:line="317" w:lineRule="exact"/>
        <w:ind w:left="740" w:right="40"/>
        <w:jc w:val="both"/>
      </w:pPr>
      <w:r>
        <w:t xml:space="preserve"> Cases in which complainant-Haryana State Financial Corporation advanced a loan/banking facility to the appellant to M/s Arawali Alloys Ltd. acting through the appellant as its Di</w:t>
      </w:r>
      <w:r>
        <w:t>rector viz. No.156- II/1997 and No.396- II/1998</w:t>
      </w:r>
    </w:p>
    <w:p w:rsidR="001059FA" w:rsidRDefault="001C17E4">
      <w:pPr>
        <w:pStyle w:val="Bodytext0"/>
        <w:numPr>
          <w:ilvl w:val="0"/>
          <w:numId w:val="3"/>
        </w:numPr>
        <w:shd w:val="clear" w:color="auto" w:fill="auto"/>
        <w:spacing w:before="0" w:after="304" w:line="322" w:lineRule="exact"/>
        <w:ind w:left="740" w:right="40"/>
        <w:jc w:val="both"/>
      </w:pPr>
      <w:r>
        <w:t xml:space="preserve"> Criminal complaint No. 331-II/97 in which complainant- State Bank of Patiala purchased/discounted the cheque offered by Sabhyata Plastics acting through the appellant as its Director.</w:t>
      </w:r>
    </w:p>
    <w:p w:rsidR="001059FA" w:rsidRDefault="001C17E4">
      <w:pPr>
        <w:pStyle w:val="Bodytext0"/>
        <w:numPr>
          <w:ilvl w:val="0"/>
          <w:numId w:val="1"/>
        </w:numPr>
        <w:shd w:val="clear" w:color="auto" w:fill="auto"/>
        <w:tabs>
          <w:tab w:val="left" w:pos="5478"/>
          <w:tab w:val="right" w:pos="9337"/>
        </w:tabs>
        <w:spacing w:before="0" w:after="346" w:line="317" w:lineRule="exact"/>
        <w:ind w:left="20" w:right="40"/>
        <w:jc w:val="both"/>
      </w:pPr>
      <w:r>
        <w:t xml:space="preserve"> Applying the principle of single transaction referred to above to the above fact situations we are of the view that each one of the loan transactions/financial arrangements was a separate and distinct transaction between the complainant on the one hand an</w:t>
      </w:r>
      <w:r>
        <w:t>d the borrowing company/appellant on the other. If different cheques which are subsequently dishonoured on presentation, are issued by the borrowing company acting through the appellant, the same could be said to be arising out of a single loan transaction</w:t>
      </w:r>
      <w:r>
        <w:t xml:space="preserve"> so as to justify a direction for concurrent </w:t>
      </w:r>
      <w:r>
        <w:rPr>
          <w:rStyle w:val="Bodytext11pt"/>
        </w:rPr>
        <w:t>Law Information Center</w:t>
      </w:r>
      <w:r>
        <w:rPr>
          <w:rStyle w:val="Bodytext11pt"/>
        </w:rPr>
        <w:tab/>
        <w:t>6</w:t>
      </w:r>
      <w:r>
        <w:rPr>
          <w:rStyle w:val="Bodytext11pt"/>
        </w:rPr>
        <w:tab/>
        <w:t xml:space="preserve">SpotLaw </w:t>
      </w:r>
      <w:r>
        <w:t>running of the sentences awarded in relation to dishonour of cheques relevant to each such transaction. That being so, the substantive sentence awarded to the appellant in each c</w:t>
      </w:r>
      <w:r>
        <w:t>ase relevant to the transactions with each company referred to above ought to run concurrently. We, however, see no reason to extend that concession to transactions in which the borrowing company is different no matter the appellant before us is the promot</w:t>
      </w:r>
      <w:r>
        <w:t>er/Director of the said other companies also. Similarly we see no reason to direct running of the sentence concurrently in the case filed by the State Bank of Patiala against M/s Sabhyata Plastics and M/s Rahul Plastics which transaction is also independen</w:t>
      </w:r>
      <w:r>
        <w:t>t of any loan or financial assistance between the State Financial Corporation and the borrowing companies. We make it clear that the direction regarding concurrent running of sentence shall be limited to the substantive sentence only. The sentence which th</w:t>
      </w:r>
      <w:r>
        <w:t>e appellant has been directed to undergo in default of payment of fine/compensation shall not be affected by this direction. We do so because the provisions of Section 427 of the Cr.P.C. do not, in our opinion, permit a direction for the concurrent running</w:t>
      </w:r>
      <w:r>
        <w:t xml:space="preserve"> of the substantive sentences with sentences awarded in default of payment of fine/compensation.</w:t>
      </w:r>
    </w:p>
    <w:p w:rsidR="001059FA" w:rsidRDefault="001C17E4">
      <w:pPr>
        <w:pStyle w:val="Bodytext0"/>
        <w:numPr>
          <w:ilvl w:val="0"/>
          <w:numId w:val="1"/>
        </w:numPr>
        <w:shd w:val="clear" w:color="auto" w:fill="auto"/>
        <w:tabs>
          <w:tab w:val="left" w:pos="453"/>
        </w:tabs>
        <w:spacing w:before="0" w:after="313" w:line="260" w:lineRule="exact"/>
        <w:ind w:left="20"/>
        <w:jc w:val="both"/>
      </w:pPr>
      <w:r>
        <w:t>In the result, these appeals succeed but only in part and to the following extent:</w:t>
      </w:r>
    </w:p>
    <w:p w:rsidR="001059FA" w:rsidRDefault="001C17E4">
      <w:pPr>
        <w:pStyle w:val="Bodytext0"/>
        <w:numPr>
          <w:ilvl w:val="0"/>
          <w:numId w:val="4"/>
        </w:numPr>
        <w:shd w:val="clear" w:color="auto" w:fill="auto"/>
        <w:spacing w:before="0" w:after="300" w:line="322" w:lineRule="exact"/>
        <w:ind w:left="740" w:right="40"/>
        <w:jc w:val="both"/>
      </w:pPr>
      <w:r>
        <w:t xml:space="preserve"> Substantive sentences awarded to the appellant by the Courts of Judicial Ma</w:t>
      </w:r>
      <w:r>
        <w:t>gistrate, First Class, Hissar and Additional Chief Judicial Magistrate, Hissar, in Criminal complaint cases No.269-II/97; No.549-II/97; No.393- II/97; No.371-II/97; No.372-II/97; No.373-II/97; No.877-II/96; No.880- II/96; No.878-II/96; No.876-II/96; No.879</w:t>
      </w:r>
      <w:r>
        <w:t>-II/96; No.485-II/96 relevant to the loan transaction between Haryana Financial Corporation and Arawali Tubes shall run concurrently.</w:t>
      </w:r>
    </w:p>
    <w:p w:rsidR="001059FA" w:rsidRDefault="001C17E4">
      <w:pPr>
        <w:pStyle w:val="Bodytext0"/>
        <w:numPr>
          <w:ilvl w:val="0"/>
          <w:numId w:val="4"/>
        </w:numPr>
        <w:shd w:val="clear" w:color="auto" w:fill="auto"/>
        <w:spacing w:before="0" w:after="300" w:line="322" w:lineRule="exact"/>
        <w:ind w:left="740" w:right="40"/>
        <w:jc w:val="both"/>
      </w:pPr>
      <w:r>
        <w:t xml:space="preserve"> Substantive sentences awarded to the appellant by the Court of Judicial Magistrate, First Class, Hissar in Criminal compl</w:t>
      </w:r>
      <w:r>
        <w:t>aint cases No.156- II/1997 and No.396-II/1998 between Haryana Financial Corporation and Arawali Alloys relevant to the transactions shall also run concurrently;</w:t>
      </w:r>
    </w:p>
    <w:p w:rsidR="001059FA" w:rsidRDefault="001C17E4">
      <w:pPr>
        <w:pStyle w:val="Bodytext0"/>
        <w:numPr>
          <w:ilvl w:val="0"/>
          <w:numId w:val="4"/>
        </w:numPr>
        <w:shd w:val="clear" w:color="auto" w:fill="auto"/>
        <w:spacing w:before="0" w:after="349" w:line="322" w:lineRule="exact"/>
        <w:ind w:left="740" w:right="40"/>
        <w:jc w:val="both"/>
      </w:pPr>
      <w:r>
        <w:t xml:space="preserve"> Substantive sentences inter se by the Court of Judicial Magistrate, First Class, Hissar in the</w:t>
      </w:r>
      <w:r>
        <w:t xml:space="preserve"> above two categories and that awarded in complaint case No.331-II/97 shall run consecutively in terms of Section 427 of the Code of Criminal Procedure.</w:t>
      </w:r>
    </w:p>
    <w:p w:rsidR="001059FA" w:rsidRDefault="001C17E4">
      <w:pPr>
        <w:pStyle w:val="Bodytext0"/>
        <w:numPr>
          <w:ilvl w:val="0"/>
          <w:numId w:val="4"/>
        </w:numPr>
        <w:shd w:val="clear" w:color="auto" w:fill="auto"/>
        <w:spacing w:before="0" w:line="260" w:lineRule="exact"/>
        <w:ind w:left="740"/>
        <w:jc w:val="both"/>
      </w:pPr>
      <w:r>
        <w:t xml:space="preserve"> No costs.</w:t>
      </w:r>
    </w:p>
    <w:sectPr w:rsidR="001059FA" w:rsidSect="001059FA">
      <w:footerReference w:type="even" r:id="rId8"/>
      <w:footerReference w:type="default" r:id="rId9"/>
      <w:pgSz w:w="12240" w:h="15840"/>
      <w:pgMar w:top="1210" w:right="1415" w:bottom="1502" w:left="1421"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7E4" w:rsidRDefault="001C17E4" w:rsidP="001059FA">
      <w:r>
        <w:separator/>
      </w:r>
    </w:p>
  </w:endnote>
  <w:endnote w:type="continuationSeparator" w:id="1">
    <w:p w:rsidR="001C17E4" w:rsidRDefault="001C17E4" w:rsidP="00105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FA" w:rsidRDefault="001059FA">
    <w:pPr>
      <w:rPr>
        <w:sz w:val="2"/>
        <w:szCs w:val="2"/>
      </w:rPr>
    </w:pPr>
    <w:r w:rsidRPr="001059FA">
      <w:pict>
        <v:shapetype id="_x0000_t202" coordsize="21600,21600" o:spt="202" path="m,l,21600r21600,l21600,xe">
          <v:stroke joinstyle="miter"/>
          <v:path gradientshapeok="t" o:connecttype="rect"/>
        </v:shapetype>
        <v:shape id="_x0000_s1025" type="#_x0000_t202" style="position:absolute;margin-left:71.3pt;margin-top:721.45pt;width:465.85pt;height:11.05pt;z-index:-188744064;mso-wrap-distance-left:5pt;mso-wrap-distance-right:5pt;mso-position-horizontal-relative:page;mso-position-vertical-relative:page" wrapcoords="0 0" filled="f" stroked="f">
          <v:textbox style="mso-fit-shape-to-text:t" inset="0,0,0,0">
            <w:txbxContent>
              <w:p w:rsidR="001059FA" w:rsidRDefault="001C17E4">
                <w:pPr>
                  <w:pStyle w:val="Headerorfooter0"/>
                  <w:shd w:val="clear" w:color="auto" w:fill="auto"/>
                  <w:tabs>
                    <w:tab w:val="right" w:pos="5563"/>
                    <w:tab w:val="right" w:pos="9317"/>
                  </w:tabs>
                  <w:spacing w:line="240" w:lineRule="auto"/>
                </w:pPr>
                <w:r>
                  <w:rPr>
                    <w:rStyle w:val="Headerorfooter1"/>
                  </w:rPr>
                  <w:t>Law</w:t>
                </w:r>
                <w:r>
                  <w:rPr>
                    <w:rStyle w:val="Headerorfooter1"/>
                  </w:rPr>
                  <w:t xml:space="preserve"> Information Center</w:t>
                </w:r>
                <w:r>
                  <w:rPr>
                    <w:rStyle w:val="Headerorfooter1"/>
                  </w:rPr>
                  <w:tab/>
                </w:r>
                <w:fldSimple w:instr=" PAGE \* MERGEFORMAT ">
                  <w:r w:rsidR="00286DEA" w:rsidRPr="00286DEA">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FA" w:rsidRDefault="001059FA">
    <w:pPr>
      <w:rPr>
        <w:sz w:val="2"/>
        <w:szCs w:val="2"/>
      </w:rPr>
    </w:pPr>
    <w:r w:rsidRPr="001059FA">
      <w:pict>
        <v:shapetype id="_x0000_t202" coordsize="21600,21600" o:spt="202" path="m,l,21600r21600,l21600,xe">
          <v:stroke joinstyle="miter"/>
          <v:path gradientshapeok="t" o:connecttype="rect"/>
        </v:shapetype>
        <v:shape id="_x0000_s1026" type="#_x0000_t202" style="position:absolute;margin-left:71.3pt;margin-top:721.45pt;width:465.85pt;height:11.05pt;z-index:-188744063;mso-wrap-distance-left:5pt;mso-wrap-distance-right:5pt;mso-position-horizontal-relative:page;mso-position-vertical-relative:page" wrapcoords="0 0" filled="f" stroked="f">
          <v:textbox style="mso-fit-shape-to-text:t" inset="0,0,0,0">
            <w:txbxContent>
              <w:p w:rsidR="001059FA" w:rsidRDefault="001C17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9FA" w:rsidRDefault="001059FA">
    <w:pPr>
      <w:rPr>
        <w:sz w:val="2"/>
        <w:szCs w:val="2"/>
      </w:rPr>
    </w:pPr>
    <w:r w:rsidRPr="001059FA">
      <w:pict>
        <v:shapetype id="_x0000_t202" coordsize="21600,21600" o:spt="202" path="m,l,21600r21600,l21600,xe">
          <v:stroke joinstyle="miter"/>
          <v:path gradientshapeok="t" o:connecttype="rect"/>
        </v:shapetype>
        <v:shape id="_x0000_s1027" type="#_x0000_t202" style="position:absolute;margin-left:71.3pt;margin-top:721.45pt;width:465.85pt;height:11.05pt;z-index:-188744062;mso-wrap-distance-left:5pt;mso-wrap-distance-right:5pt;mso-position-horizontal-relative:page;mso-position-vertical-relative:page" wrapcoords="0 0" filled="f" stroked="f">
          <v:textbox style="mso-fit-shape-to-text:t" inset="0,0,0,0">
            <w:txbxContent>
              <w:p w:rsidR="001059FA" w:rsidRDefault="001C17E4">
                <w:pPr>
                  <w:pStyle w:val="Headerorfooter0"/>
                  <w:shd w:val="clear" w:color="auto" w:fill="auto"/>
                  <w:tabs>
                    <w:tab w:val="right" w:pos="5563"/>
                    <w:tab w:val="right" w:pos="9317"/>
                  </w:tabs>
                  <w:spacing w:line="240" w:lineRule="auto"/>
                </w:pPr>
                <w:r>
                  <w:rPr>
                    <w:rStyle w:val="Headerorfooter1"/>
                  </w:rPr>
                  <w:t>Law Information Center</w:t>
                </w:r>
                <w:r>
                  <w:rPr>
                    <w:rStyle w:val="Headerorfooter1"/>
                  </w:rPr>
                  <w:tab/>
                </w:r>
                <w:fldSimple w:instr=" PAGE \* MERGEFORMAT ">
                  <w:r w:rsidR="00286DEA" w:rsidRPr="00286DEA">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7E4" w:rsidRDefault="001C17E4"/>
  </w:footnote>
  <w:footnote w:type="continuationSeparator" w:id="1">
    <w:p w:rsidR="001C17E4" w:rsidRDefault="001C17E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1F69"/>
    <w:multiLevelType w:val="multilevel"/>
    <w:tmpl w:val="56AED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E3E01CE"/>
    <w:multiLevelType w:val="multilevel"/>
    <w:tmpl w:val="B036B4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5C8042E"/>
    <w:multiLevelType w:val="multilevel"/>
    <w:tmpl w:val="F676A8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C694967"/>
    <w:multiLevelType w:val="multilevel"/>
    <w:tmpl w:val="87649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1059FA"/>
    <w:rsid w:val="001059FA"/>
    <w:rsid w:val="001C17E4"/>
    <w:rsid w:val="00286D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59F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059FA"/>
    <w:rPr>
      <w:color w:val="0066CC"/>
      <w:u w:val="single"/>
    </w:rPr>
  </w:style>
  <w:style w:type="character" w:customStyle="1" w:styleId="Bodytext2">
    <w:name w:val="Body text (2)_"/>
    <w:basedOn w:val="DefaultParagraphFont"/>
    <w:link w:val="Bodytext20"/>
    <w:rsid w:val="001059F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1059F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1059FA"/>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1059FA"/>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1059FA"/>
    <w:rPr>
      <w:color w:val="000000"/>
      <w:spacing w:val="0"/>
      <w:w w:val="100"/>
      <w:position w:val="0"/>
      <w:lang w:val="en-US" w:eastAsia="en-US" w:bidi="en-US"/>
    </w:rPr>
  </w:style>
  <w:style w:type="paragraph" w:customStyle="1" w:styleId="Bodytext20">
    <w:name w:val="Body text (2)"/>
    <w:basedOn w:val="Normal"/>
    <w:link w:val="Bodytext2"/>
    <w:rsid w:val="001059F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1059FA"/>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1059FA"/>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2528</Words>
  <Characters>14411</Characters>
  <Application>Microsoft Office Word</Application>
  <DocSecurity>0</DocSecurity>
  <Lines>120</Lines>
  <Paragraphs>33</Paragraphs>
  <ScaleCrop>false</ScaleCrop>
  <Company/>
  <LinksUpToDate>false</LinksUpToDate>
  <CharactersWithSpaces>16906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2017-06-19T07:38:00Z</dcterms:created>
  <dcterms:modified xsi:type="dcterms:W3CDTF">2017-06-19T07:38:00Z</dcterms:modified>
</cp:coreProperties>
</file>