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72" w:rsidRDefault="00DC7500">
      <w:pPr>
        <w:pStyle w:val="Bodytext20"/>
        <w:shd w:val="clear" w:color="auto" w:fill="auto"/>
        <w:spacing w:after="47" w:line="280" w:lineRule="exact"/>
      </w:pPr>
      <w:r>
        <w:t>SUPREME COURT OF INDIA</w:t>
      </w:r>
    </w:p>
    <w:p w:rsidR="004845DA" w:rsidRDefault="00DC7500">
      <w:pPr>
        <w:pStyle w:val="Bodytext0"/>
        <w:shd w:val="clear" w:color="auto" w:fill="auto"/>
        <w:spacing w:before="0"/>
      </w:pPr>
      <w:r>
        <w:t xml:space="preserve">Commissioner of Income Tax </w:t>
      </w:r>
    </w:p>
    <w:p w:rsidR="003F5C72" w:rsidRDefault="00DC7500">
      <w:pPr>
        <w:pStyle w:val="Bodytext0"/>
        <w:shd w:val="clear" w:color="auto" w:fill="auto"/>
        <w:spacing w:before="0"/>
      </w:pPr>
      <w:r>
        <w:t>Vs.</w:t>
      </w:r>
    </w:p>
    <w:p w:rsidR="003F5C72" w:rsidRDefault="00DC7500">
      <w:pPr>
        <w:pStyle w:val="Bodytext0"/>
        <w:shd w:val="clear" w:color="auto" w:fill="auto"/>
        <w:spacing w:before="0"/>
      </w:pPr>
      <w:r>
        <w:t>Essar Projects Ltd.</w:t>
      </w:r>
    </w:p>
    <w:p w:rsidR="004845DA" w:rsidRDefault="00DC7500">
      <w:pPr>
        <w:pStyle w:val="Bodytext0"/>
        <w:shd w:val="clear" w:color="auto" w:fill="auto"/>
        <w:spacing w:before="0"/>
      </w:pPr>
      <w:r>
        <w:t xml:space="preserve">C.A.No.5338 of 2013 </w:t>
      </w:r>
    </w:p>
    <w:p w:rsidR="003F5C72" w:rsidRDefault="00DC7500">
      <w:pPr>
        <w:pStyle w:val="Bodytext0"/>
        <w:shd w:val="clear" w:color="auto" w:fill="auto"/>
        <w:spacing w:before="0"/>
      </w:pPr>
      <w:r>
        <w:t>(H.L.Dattu and Dipak Misra JJ.)</w:t>
      </w:r>
    </w:p>
    <w:p w:rsidR="003F5C72" w:rsidRDefault="00DC7500">
      <w:pPr>
        <w:pStyle w:val="Bodytext0"/>
        <w:shd w:val="clear" w:color="auto" w:fill="auto"/>
        <w:spacing w:before="0"/>
      </w:pPr>
      <w:r>
        <w:t>08.07.2013</w:t>
      </w:r>
    </w:p>
    <w:p w:rsidR="003F5C72" w:rsidRDefault="00DC7500">
      <w:pPr>
        <w:pStyle w:val="Bodytext20"/>
        <w:shd w:val="clear" w:color="auto" w:fill="auto"/>
        <w:spacing w:after="0" w:line="643" w:lineRule="exact"/>
      </w:pPr>
      <w:r>
        <w:t>ORDER</w:t>
      </w:r>
    </w:p>
    <w:p w:rsidR="003F5C72" w:rsidRDefault="00DC7500">
      <w:pPr>
        <w:pStyle w:val="Bodytext0"/>
        <w:numPr>
          <w:ilvl w:val="0"/>
          <w:numId w:val="1"/>
        </w:numPr>
        <w:shd w:val="clear" w:color="auto" w:fill="auto"/>
        <w:spacing w:before="0"/>
        <w:ind w:left="20"/>
        <w:jc w:val="both"/>
      </w:pPr>
      <w:r>
        <w:t xml:space="preserve"> Leave granted.</w:t>
      </w:r>
    </w:p>
    <w:p w:rsidR="003F5C72" w:rsidRDefault="00DC7500">
      <w:pPr>
        <w:pStyle w:val="Bodytext0"/>
        <w:numPr>
          <w:ilvl w:val="0"/>
          <w:numId w:val="1"/>
        </w:numPr>
        <w:shd w:val="clear" w:color="auto" w:fill="auto"/>
        <w:spacing w:before="0" w:after="296" w:line="317" w:lineRule="exact"/>
        <w:ind w:left="20" w:right="20"/>
        <w:jc w:val="both"/>
      </w:pPr>
      <w:r>
        <w:t xml:space="preserve"> By the consent of the learned counsel for the parties, the matter is taken up for final hearing.</w:t>
      </w:r>
    </w:p>
    <w:p w:rsidR="003F5C72" w:rsidRDefault="00DC7500">
      <w:pPr>
        <w:pStyle w:val="Bodytext0"/>
        <w:numPr>
          <w:ilvl w:val="0"/>
          <w:numId w:val="1"/>
        </w:numPr>
        <w:shd w:val="clear" w:color="auto" w:fill="auto"/>
        <w:spacing w:before="0" w:after="300" w:line="322" w:lineRule="exact"/>
        <w:ind w:left="20" w:right="20"/>
        <w:jc w:val="both"/>
      </w:pPr>
      <w:r>
        <w:t xml:space="preserve"> The Revenue had filed an appeal bearing Income Tax Appeal No.450 of 2010 against the order passed by the Income Tax Appellate Tribunal. While filing the appe</w:t>
      </w:r>
      <w:r>
        <w:t>al there was a delay of one day. The High Court had dismissed the appeal by its order dated 22.07.2009.</w:t>
      </w:r>
    </w:p>
    <w:p w:rsidR="003F5C72" w:rsidRDefault="00DC7500">
      <w:pPr>
        <w:pStyle w:val="Bodytext0"/>
        <w:numPr>
          <w:ilvl w:val="0"/>
          <w:numId w:val="1"/>
        </w:numPr>
        <w:shd w:val="clear" w:color="auto" w:fill="auto"/>
        <w:spacing w:before="0" w:after="300" w:line="322" w:lineRule="exact"/>
        <w:ind w:left="20" w:right="20"/>
        <w:jc w:val="both"/>
      </w:pPr>
      <w:r>
        <w:t xml:space="preserve"> The appellant was before this Court in S.L.P.(C)No.13872 of 2011 @ CC No.7887 of 2011 against the order dated 22.07.2009 of the High Court. While dispo</w:t>
      </w:r>
      <w:r>
        <w:t>sing of the said Special Leave Petition, this Court vide orders dated 10.05.2011 had directed the Revenue to file the Notice of Motion within eight weeks i.e. on or before 5th July, 2011.</w:t>
      </w:r>
    </w:p>
    <w:p w:rsidR="003F5C72" w:rsidRDefault="00DC7500">
      <w:pPr>
        <w:pStyle w:val="Bodytext0"/>
        <w:numPr>
          <w:ilvl w:val="0"/>
          <w:numId w:val="1"/>
        </w:numPr>
        <w:shd w:val="clear" w:color="auto" w:fill="auto"/>
        <w:spacing w:before="0" w:after="300" w:line="322" w:lineRule="exact"/>
        <w:ind w:left="20" w:right="20"/>
        <w:jc w:val="both"/>
      </w:pPr>
      <w:r>
        <w:t xml:space="preserve"> In compliance of the orders of this Court dated 10.05.2011, the Rev</w:t>
      </w:r>
      <w:r>
        <w:t>enue has filed the Notice of Motion on 29.07.2011 which was beyond eight weeks time and there was a delay of 24 days in filing the Notice of Motion by the Revenue.</w:t>
      </w:r>
    </w:p>
    <w:p w:rsidR="003F5C72" w:rsidRDefault="00DC7500">
      <w:pPr>
        <w:pStyle w:val="Bodytext0"/>
        <w:numPr>
          <w:ilvl w:val="0"/>
          <w:numId w:val="1"/>
        </w:numPr>
        <w:shd w:val="clear" w:color="auto" w:fill="auto"/>
        <w:spacing w:before="0" w:line="322" w:lineRule="exact"/>
        <w:ind w:left="20" w:right="20"/>
        <w:jc w:val="both"/>
      </w:pPr>
      <w:r>
        <w:t xml:space="preserve"> Keeping in view the aforesaid aspect of the matter, the High Court has once again rejected the appeal filed by the Revenue. Being aggrieved by the said order, the Revenue is before us in this Civil Appeal.</w:t>
      </w:r>
    </w:p>
    <w:p w:rsidR="003F5C72" w:rsidRDefault="00DC7500">
      <w:pPr>
        <w:pStyle w:val="Bodytext0"/>
        <w:numPr>
          <w:ilvl w:val="0"/>
          <w:numId w:val="1"/>
        </w:numPr>
        <w:shd w:val="clear" w:color="auto" w:fill="auto"/>
        <w:spacing w:before="0" w:after="313" w:line="260" w:lineRule="exact"/>
        <w:ind w:left="20"/>
        <w:jc w:val="both"/>
      </w:pPr>
      <w:r>
        <w:t xml:space="preserve"> We have herd learned counsel for the parties to </w:t>
      </w:r>
      <w:r>
        <w:t>the lis.</w:t>
      </w:r>
    </w:p>
    <w:p w:rsidR="003F5C72" w:rsidRDefault="00DC7500">
      <w:pPr>
        <w:pStyle w:val="Bodytext0"/>
        <w:numPr>
          <w:ilvl w:val="0"/>
          <w:numId w:val="1"/>
        </w:numPr>
        <w:shd w:val="clear" w:color="auto" w:fill="auto"/>
        <w:spacing w:before="0" w:after="300" w:line="322" w:lineRule="exact"/>
        <w:ind w:left="20"/>
        <w:jc w:val="both"/>
      </w:pPr>
      <w:r>
        <w:lastRenderedPageBreak/>
        <w:t xml:space="preserve"> In our view, the High Court ought not to have been too technical in rejecting the Notice of Motion filed by the Revenue, since the Revenue could not obtain the certified copy of the order passed by this Court well within time.</w:t>
      </w:r>
    </w:p>
    <w:p w:rsidR="003F5C72" w:rsidRDefault="00DC7500">
      <w:pPr>
        <w:pStyle w:val="Bodytext0"/>
        <w:numPr>
          <w:ilvl w:val="0"/>
          <w:numId w:val="1"/>
        </w:numPr>
        <w:shd w:val="clear" w:color="auto" w:fill="auto"/>
        <w:spacing w:before="0" w:after="300" w:line="322" w:lineRule="exact"/>
        <w:ind w:left="20"/>
        <w:jc w:val="both"/>
      </w:pPr>
      <w:r>
        <w:t xml:space="preserve"> In that view of th</w:t>
      </w:r>
      <w:r>
        <w:t>e matter, we condone the delay of 26 days in filing the Notice of Motion by the Revenue.</w:t>
      </w:r>
    </w:p>
    <w:p w:rsidR="003F5C72" w:rsidRDefault="00DC7500">
      <w:pPr>
        <w:pStyle w:val="Bodytext0"/>
        <w:numPr>
          <w:ilvl w:val="0"/>
          <w:numId w:val="1"/>
        </w:numPr>
        <w:shd w:val="clear" w:color="auto" w:fill="auto"/>
        <w:spacing w:before="0" w:after="349" w:line="322" w:lineRule="exact"/>
        <w:ind w:left="20"/>
        <w:jc w:val="both"/>
      </w:pPr>
      <w:r>
        <w:t xml:space="preserve"> We now request the High Court to dispose of the Income Tax Appeal No.450 of 2011 on merits, after affording opportunity of hearing to both the parties.</w:t>
      </w:r>
    </w:p>
    <w:p w:rsidR="003F5C72" w:rsidRDefault="00DC7500">
      <w:pPr>
        <w:pStyle w:val="Bodytext0"/>
        <w:numPr>
          <w:ilvl w:val="0"/>
          <w:numId w:val="1"/>
        </w:numPr>
        <w:shd w:val="clear" w:color="auto" w:fill="auto"/>
        <w:spacing w:before="0" w:after="362" w:line="260" w:lineRule="exact"/>
        <w:ind w:left="20"/>
        <w:jc w:val="both"/>
      </w:pPr>
      <w:r>
        <w:t xml:space="preserve"> The Civil App</w:t>
      </w:r>
      <w:r>
        <w:t>eal is disposed of accordingly. No costs.</w:t>
      </w:r>
    </w:p>
    <w:p w:rsidR="003F5C72" w:rsidRDefault="00DC7500">
      <w:pPr>
        <w:pStyle w:val="Bodytext0"/>
        <w:shd w:val="clear" w:color="auto" w:fill="auto"/>
        <w:spacing w:before="0" w:line="260" w:lineRule="exact"/>
        <w:ind w:left="20"/>
        <w:jc w:val="both"/>
      </w:pPr>
      <w:r>
        <w:t>Ordered accordingly.</w:t>
      </w:r>
    </w:p>
    <w:sectPr w:rsidR="003F5C72" w:rsidSect="003F5C72">
      <w:footerReference w:type="default" r:id="rId7"/>
      <w:type w:val="continuous"/>
      <w:pgSz w:w="12240" w:h="15840"/>
      <w:pgMar w:top="1356" w:right="1427" w:bottom="1970" w:left="14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500" w:rsidRDefault="00DC7500" w:rsidP="003F5C72">
      <w:r>
        <w:separator/>
      </w:r>
    </w:p>
  </w:endnote>
  <w:endnote w:type="continuationSeparator" w:id="1">
    <w:p w:rsidR="00DC7500" w:rsidRDefault="00DC7500" w:rsidP="003F5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C72" w:rsidRDefault="003F5C72">
    <w:pPr>
      <w:rPr>
        <w:sz w:val="2"/>
        <w:szCs w:val="2"/>
      </w:rPr>
    </w:pPr>
    <w:r w:rsidRPr="003F5C72">
      <w:pict>
        <v:shapetype id="_x0000_t202" coordsize="21600,21600" o:spt="202" path="m,l,21600r21600,l21600,xe">
          <v:stroke joinstyle="miter"/>
          <v:path gradientshapeok="t" o:connecttype="rect"/>
        </v:shapetype>
        <v:shape id="_x0000_s1025" type="#_x0000_t202" style="position:absolute;margin-left:72.2pt;margin-top:714.15pt;width:465.85pt;height:11.05pt;z-index:-251658752;mso-wrap-distance-left:5pt;mso-wrap-distance-right:5pt;mso-position-horizontal-relative:page;mso-position-vertical-relative:page" wrapcoords="0 0" filled="f" stroked="f">
          <v:textbox style="mso-fit-shape-to-text:t" inset="0,0,0,0">
            <w:txbxContent>
              <w:p w:rsidR="003F5C72" w:rsidRDefault="00DC7500">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DC750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500" w:rsidRDefault="00DC7500"/>
  </w:footnote>
  <w:footnote w:type="continuationSeparator" w:id="1">
    <w:p w:rsidR="00DC7500" w:rsidRDefault="00DC750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A0FF0"/>
    <w:multiLevelType w:val="multilevel"/>
    <w:tmpl w:val="35BCC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F5C72"/>
    <w:rsid w:val="003F5C72"/>
    <w:rsid w:val="004845DA"/>
    <w:rsid w:val="00DC7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5C7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5C72"/>
    <w:rPr>
      <w:color w:val="0066CC"/>
      <w:u w:val="single"/>
    </w:rPr>
  </w:style>
  <w:style w:type="character" w:customStyle="1" w:styleId="Bodytext2">
    <w:name w:val="Body text (2)_"/>
    <w:basedOn w:val="DefaultParagraphFont"/>
    <w:link w:val="Bodytext20"/>
    <w:rsid w:val="003F5C7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F5C72"/>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3F5C72"/>
    <w:rPr>
      <w:color w:val="000000"/>
      <w:spacing w:val="0"/>
      <w:w w:val="100"/>
      <w:position w:val="0"/>
      <w:lang w:val="en-US" w:eastAsia="en-US" w:bidi="en-US"/>
    </w:rPr>
  </w:style>
  <w:style w:type="character" w:customStyle="1" w:styleId="Bodytext">
    <w:name w:val="Body text_"/>
    <w:basedOn w:val="DefaultParagraphFont"/>
    <w:link w:val="Bodytext0"/>
    <w:rsid w:val="003F5C7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F5C7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F5C72"/>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3F5C7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2017-06-19T07:34:00Z</dcterms:created>
  <dcterms:modified xsi:type="dcterms:W3CDTF">2017-06-19T07:34:00Z</dcterms:modified>
</cp:coreProperties>
</file>