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7D6" w:rsidRDefault="00CA5BD4" w:rsidP="00042758">
      <w:pPr>
        <w:pStyle w:val="Bodytext20"/>
        <w:shd w:val="clear" w:color="auto" w:fill="auto"/>
        <w:spacing w:after="0" w:line="240" w:lineRule="auto"/>
        <w:ind w:right="20"/>
        <w:rPr>
          <w:sz w:val="25"/>
          <w:szCs w:val="25"/>
        </w:rPr>
      </w:pPr>
      <w:r w:rsidRPr="00042758">
        <w:rPr>
          <w:sz w:val="25"/>
          <w:szCs w:val="25"/>
        </w:rPr>
        <w:t>SUPREME COURT OF INDIA</w:t>
      </w:r>
    </w:p>
    <w:p w:rsidR="00042758" w:rsidRPr="00042758" w:rsidRDefault="00042758" w:rsidP="00042758">
      <w:pPr>
        <w:pStyle w:val="Bodytext20"/>
        <w:shd w:val="clear" w:color="auto" w:fill="auto"/>
        <w:spacing w:after="0" w:line="240" w:lineRule="auto"/>
        <w:ind w:right="20"/>
        <w:rPr>
          <w:sz w:val="25"/>
          <w:szCs w:val="25"/>
        </w:rPr>
      </w:pPr>
    </w:p>
    <w:p w:rsidR="00042758" w:rsidRDefault="00CA5BD4" w:rsidP="00042758">
      <w:pPr>
        <w:pStyle w:val="Bodytext0"/>
        <w:shd w:val="clear" w:color="auto" w:fill="auto"/>
        <w:spacing w:before="0" w:line="240" w:lineRule="auto"/>
        <w:ind w:right="20"/>
        <w:rPr>
          <w:sz w:val="25"/>
          <w:szCs w:val="25"/>
        </w:rPr>
      </w:pPr>
      <w:r w:rsidRPr="00042758">
        <w:rPr>
          <w:sz w:val="25"/>
          <w:szCs w:val="25"/>
        </w:rPr>
        <w:t xml:space="preserve">T. G. Nandakumar </w:t>
      </w:r>
    </w:p>
    <w:p w:rsidR="00042758" w:rsidRPr="00042758" w:rsidRDefault="00042758" w:rsidP="00042758">
      <w:pPr>
        <w:pStyle w:val="Bodytext0"/>
        <w:shd w:val="clear" w:color="auto" w:fill="auto"/>
        <w:spacing w:before="0" w:line="240" w:lineRule="auto"/>
        <w:ind w:right="20"/>
        <w:rPr>
          <w:sz w:val="25"/>
          <w:szCs w:val="25"/>
        </w:rPr>
      </w:pPr>
    </w:p>
    <w:p w:rsidR="003637D6" w:rsidRDefault="00CA5BD4" w:rsidP="00042758">
      <w:pPr>
        <w:pStyle w:val="Bodytext0"/>
        <w:shd w:val="clear" w:color="auto" w:fill="auto"/>
        <w:spacing w:before="0" w:line="240" w:lineRule="auto"/>
        <w:ind w:right="20"/>
        <w:rPr>
          <w:sz w:val="25"/>
          <w:szCs w:val="25"/>
        </w:rPr>
      </w:pPr>
      <w:r w:rsidRPr="00042758">
        <w:rPr>
          <w:sz w:val="25"/>
          <w:szCs w:val="25"/>
        </w:rPr>
        <w:t>Vs.</w:t>
      </w:r>
    </w:p>
    <w:p w:rsidR="00042758" w:rsidRPr="00042758" w:rsidRDefault="00042758" w:rsidP="00042758">
      <w:pPr>
        <w:pStyle w:val="Bodytext0"/>
        <w:shd w:val="clear" w:color="auto" w:fill="auto"/>
        <w:spacing w:before="0" w:line="240" w:lineRule="auto"/>
        <w:ind w:right="20"/>
        <w:rPr>
          <w:sz w:val="25"/>
          <w:szCs w:val="25"/>
        </w:rPr>
      </w:pPr>
    </w:p>
    <w:p w:rsidR="003637D6" w:rsidRDefault="00CA5BD4" w:rsidP="00042758">
      <w:pPr>
        <w:pStyle w:val="Bodytext0"/>
        <w:shd w:val="clear" w:color="auto" w:fill="auto"/>
        <w:spacing w:before="0" w:line="240" w:lineRule="auto"/>
        <w:ind w:right="20"/>
        <w:rPr>
          <w:sz w:val="25"/>
          <w:szCs w:val="25"/>
        </w:rPr>
      </w:pPr>
      <w:r w:rsidRPr="00042758">
        <w:rPr>
          <w:sz w:val="25"/>
          <w:szCs w:val="25"/>
        </w:rPr>
        <w:t xml:space="preserve">State of Kerala </w:t>
      </w:r>
    </w:p>
    <w:p w:rsidR="00042758" w:rsidRPr="00042758" w:rsidRDefault="00042758" w:rsidP="00042758">
      <w:pPr>
        <w:pStyle w:val="Bodytext0"/>
        <w:shd w:val="clear" w:color="auto" w:fill="auto"/>
        <w:spacing w:before="0" w:line="240" w:lineRule="auto"/>
        <w:ind w:right="20"/>
        <w:rPr>
          <w:sz w:val="25"/>
          <w:szCs w:val="25"/>
        </w:rPr>
      </w:pPr>
    </w:p>
    <w:p w:rsidR="00042758" w:rsidRDefault="00CA5BD4" w:rsidP="00042758">
      <w:pPr>
        <w:pStyle w:val="Bodytext0"/>
        <w:shd w:val="clear" w:color="auto" w:fill="auto"/>
        <w:spacing w:before="0" w:line="240" w:lineRule="auto"/>
        <w:ind w:left="3760" w:right="2920" w:firstLine="120"/>
        <w:jc w:val="left"/>
        <w:rPr>
          <w:sz w:val="25"/>
          <w:szCs w:val="25"/>
        </w:rPr>
      </w:pPr>
      <w:r w:rsidRPr="00042758">
        <w:rPr>
          <w:sz w:val="25"/>
          <w:szCs w:val="25"/>
        </w:rPr>
        <w:t xml:space="preserve">C.A.No. 921 of 2013 </w:t>
      </w:r>
    </w:p>
    <w:p w:rsidR="00042758" w:rsidRDefault="00042758" w:rsidP="00042758">
      <w:pPr>
        <w:pStyle w:val="Bodytext0"/>
        <w:shd w:val="clear" w:color="auto" w:fill="auto"/>
        <w:spacing w:before="0" w:line="240" w:lineRule="auto"/>
        <w:ind w:left="3760" w:right="2920" w:firstLine="120"/>
        <w:jc w:val="left"/>
        <w:rPr>
          <w:sz w:val="25"/>
          <w:szCs w:val="25"/>
        </w:rPr>
      </w:pPr>
    </w:p>
    <w:p w:rsidR="003637D6" w:rsidRDefault="00042758" w:rsidP="00042758">
      <w:pPr>
        <w:pStyle w:val="Bodytext0"/>
        <w:shd w:val="clear" w:color="auto" w:fill="auto"/>
        <w:spacing w:before="0" w:line="240" w:lineRule="auto"/>
        <w:ind w:right="2920"/>
        <w:jc w:val="left"/>
        <w:rPr>
          <w:sz w:val="25"/>
          <w:szCs w:val="25"/>
        </w:rPr>
      </w:pPr>
      <w:r>
        <w:rPr>
          <w:sz w:val="25"/>
          <w:szCs w:val="25"/>
        </w:rPr>
        <w:t xml:space="preserve">                                                     </w:t>
      </w:r>
      <w:r w:rsidR="00CA5BD4" w:rsidRPr="00042758">
        <w:rPr>
          <w:rStyle w:val="BodytextBold"/>
          <w:sz w:val="25"/>
          <w:szCs w:val="25"/>
        </w:rPr>
        <w:t>(</w:t>
      </w:r>
      <w:r w:rsidR="00CA5BD4" w:rsidRPr="00042758">
        <w:rPr>
          <w:sz w:val="25"/>
          <w:szCs w:val="25"/>
        </w:rPr>
        <w:t>H.L.Dattu and Dipak Misra JJ.)</w:t>
      </w:r>
    </w:p>
    <w:p w:rsidR="00042758" w:rsidRPr="00042758" w:rsidRDefault="00042758" w:rsidP="00042758">
      <w:pPr>
        <w:pStyle w:val="Bodytext0"/>
        <w:shd w:val="clear" w:color="auto" w:fill="auto"/>
        <w:spacing w:before="0" w:line="240" w:lineRule="auto"/>
        <w:ind w:right="2920"/>
        <w:jc w:val="left"/>
        <w:rPr>
          <w:sz w:val="25"/>
          <w:szCs w:val="25"/>
        </w:rPr>
      </w:pPr>
    </w:p>
    <w:p w:rsidR="003637D6" w:rsidRDefault="00CA5BD4" w:rsidP="00042758">
      <w:pPr>
        <w:pStyle w:val="Bodytext20"/>
        <w:shd w:val="clear" w:color="auto" w:fill="auto"/>
        <w:spacing w:after="0" w:line="240" w:lineRule="auto"/>
        <w:ind w:right="20"/>
        <w:rPr>
          <w:sz w:val="25"/>
          <w:szCs w:val="25"/>
        </w:rPr>
      </w:pPr>
      <w:r w:rsidRPr="00042758">
        <w:rPr>
          <w:sz w:val="25"/>
          <w:szCs w:val="25"/>
        </w:rPr>
        <w:t>ORDER</w:t>
      </w:r>
    </w:p>
    <w:p w:rsidR="00042758" w:rsidRPr="00042758" w:rsidRDefault="00042758" w:rsidP="00042758">
      <w:pPr>
        <w:pStyle w:val="Bodytext20"/>
        <w:shd w:val="clear" w:color="auto" w:fill="auto"/>
        <w:spacing w:after="0" w:line="240" w:lineRule="auto"/>
        <w:ind w:right="20"/>
        <w:rPr>
          <w:sz w:val="25"/>
          <w:szCs w:val="25"/>
        </w:rPr>
      </w:pPr>
    </w:p>
    <w:p w:rsidR="003637D6" w:rsidRPr="00042758" w:rsidRDefault="00042758" w:rsidP="00042758">
      <w:pPr>
        <w:pStyle w:val="Bodytext20"/>
        <w:shd w:val="clear" w:color="auto" w:fill="auto"/>
        <w:spacing w:after="0" w:line="240" w:lineRule="auto"/>
        <w:ind w:left="40"/>
        <w:jc w:val="both"/>
        <w:rPr>
          <w:sz w:val="25"/>
          <w:szCs w:val="25"/>
        </w:rPr>
      </w:pPr>
      <w:r w:rsidRPr="00042758">
        <w:rPr>
          <w:sz w:val="25"/>
          <w:szCs w:val="25"/>
        </w:rPr>
        <w:t>H.</w:t>
      </w:r>
      <w:r w:rsidR="00CA5BD4" w:rsidRPr="00042758">
        <w:rPr>
          <w:sz w:val="25"/>
          <w:szCs w:val="25"/>
        </w:rPr>
        <w:t>L.Dattu, J.</w:t>
      </w:r>
    </w:p>
    <w:p w:rsidR="003637D6" w:rsidRPr="00042758" w:rsidRDefault="00CA5BD4">
      <w:pPr>
        <w:pStyle w:val="Bodytext0"/>
        <w:numPr>
          <w:ilvl w:val="0"/>
          <w:numId w:val="1"/>
        </w:numPr>
        <w:shd w:val="clear" w:color="auto" w:fill="auto"/>
        <w:spacing w:before="0" w:line="581" w:lineRule="exact"/>
        <w:ind w:left="40"/>
        <w:jc w:val="both"/>
        <w:rPr>
          <w:sz w:val="25"/>
          <w:szCs w:val="25"/>
        </w:rPr>
      </w:pPr>
      <w:r w:rsidRPr="00042758">
        <w:rPr>
          <w:sz w:val="25"/>
          <w:szCs w:val="25"/>
        </w:rPr>
        <w:t xml:space="preserve"> Leave granted.</w:t>
      </w:r>
    </w:p>
    <w:p w:rsidR="003637D6" w:rsidRPr="00042758" w:rsidRDefault="00CA5BD4">
      <w:pPr>
        <w:pStyle w:val="Bodytext0"/>
        <w:numPr>
          <w:ilvl w:val="0"/>
          <w:numId w:val="2"/>
        </w:numPr>
        <w:shd w:val="clear" w:color="auto" w:fill="auto"/>
        <w:spacing w:before="0" w:after="240" w:line="293" w:lineRule="exact"/>
        <w:ind w:right="20"/>
        <w:rPr>
          <w:sz w:val="25"/>
          <w:szCs w:val="25"/>
        </w:rPr>
      </w:pPr>
      <w:r w:rsidRPr="00042758">
        <w:rPr>
          <w:sz w:val="25"/>
          <w:szCs w:val="25"/>
        </w:rPr>
        <w:t xml:space="preserve"> The appellant herein had filed petition under Section 482 Criminal Procedure Code (in short the '</w:t>
      </w:r>
      <w:r w:rsidRPr="00042758">
        <w:rPr>
          <w:sz w:val="25"/>
          <w:szCs w:val="25"/>
        </w:rPr>
        <w:t>Cr.P.C.') before the High Court to quash the F.I.R. No. 437/CR/OCW-II/EKM, dated 05.07.2010.</w:t>
      </w:r>
    </w:p>
    <w:p w:rsidR="003637D6" w:rsidRPr="00042758" w:rsidRDefault="00CA5BD4">
      <w:pPr>
        <w:pStyle w:val="Bodytext0"/>
        <w:numPr>
          <w:ilvl w:val="0"/>
          <w:numId w:val="2"/>
        </w:numPr>
        <w:shd w:val="clear" w:color="auto" w:fill="auto"/>
        <w:spacing w:before="0" w:after="240" w:line="293" w:lineRule="exact"/>
        <w:ind w:left="40" w:right="20"/>
        <w:jc w:val="both"/>
        <w:rPr>
          <w:sz w:val="25"/>
          <w:szCs w:val="25"/>
        </w:rPr>
      </w:pPr>
      <w:r w:rsidRPr="00042758">
        <w:rPr>
          <w:sz w:val="25"/>
          <w:szCs w:val="25"/>
        </w:rPr>
        <w:t xml:space="preserve"> While entertaining the petition, the High Court initially had granted an interim order and stayed all further proceedings pending before the learned Magistrate.</w:t>
      </w:r>
    </w:p>
    <w:p w:rsidR="003637D6" w:rsidRPr="00042758" w:rsidRDefault="00CA5BD4">
      <w:pPr>
        <w:pStyle w:val="Bodytext0"/>
        <w:numPr>
          <w:ilvl w:val="0"/>
          <w:numId w:val="2"/>
        </w:numPr>
        <w:shd w:val="clear" w:color="auto" w:fill="auto"/>
        <w:spacing w:before="0" w:after="240" w:line="293" w:lineRule="exact"/>
        <w:ind w:left="40" w:right="20"/>
        <w:jc w:val="both"/>
        <w:rPr>
          <w:sz w:val="25"/>
          <w:szCs w:val="25"/>
        </w:rPr>
      </w:pPr>
      <w:r w:rsidRPr="00042758">
        <w:rPr>
          <w:sz w:val="25"/>
          <w:szCs w:val="25"/>
        </w:rPr>
        <w:t xml:space="preserve"> When the matter was again listed before the High Court on 08.05.2012, High Court on the statement made by the Director General of Prosecution that the Government has already issued a Notification entrusting the investigation to the Central Bureau of Inves</w:t>
      </w:r>
      <w:r w:rsidRPr="00042758">
        <w:rPr>
          <w:sz w:val="25"/>
          <w:szCs w:val="25"/>
        </w:rPr>
        <w:t>tigation (the 'C.B.I.' for short) has not extended the interim order granted earlier. Aggrieved by the same, the appellant is before us in this appeal, by Special Leave.</w:t>
      </w:r>
    </w:p>
    <w:p w:rsidR="003637D6" w:rsidRPr="00042758" w:rsidRDefault="00CA5BD4">
      <w:pPr>
        <w:pStyle w:val="Bodytext0"/>
        <w:numPr>
          <w:ilvl w:val="0"/>
          <w:numId w:val="2"/>
        </w:numPr>
        <w:shd w:val="clear" w:color="auto" w:fill="auto"/>
        <w:spacing w:before="0" w:after="240" w:line="293" w:lineRule="exact"/>
        <w:ind w:left="40" w:right="20"/>
        <w:jc w:val="both"/>
        <w:rPr>
          <w:sz w:val="25"/>
          <w:szCs w:val="25"/>
        </w:rPr>
      </w:pPr>
      <w:r w:rsidRPr="00042758">
        <w:rPr>
          <w:sz w:val="25"/>
          <w:szCs w:val="25"/>
        </w:rPr>
        <w:t xml:space="preserve"> Shri Siddharth Luthra, learned Additional Solicitor General, appearing for the C.B.I.</w:t>
      </w:r>
      <w:r w:rsidRPr="00042758">
        <w:rPr>
          <w:sz w:val="25"/>
          <w:szCs w:val="25"/>
        </w:rPr>
        <w:t xml:space="preserve"> would submit that since the case being simple in nature does not require the expertise of the C.B.I. He further submits that the C.B.I. is not inclined to investigate the case that is pending against the appellant. In support of that submission, the learn</w:t>
      </w:r>
      <w:r w:rsidRPr="00042758">
        <w:rPr>
          <w:sz w:val="25"/>
          <w:szCs w:val="25"/>
        </w:rPr>
        <w:t>ed Additional Solicitor General has produced a letter before us addressed to him by the C.B.I., Special Crime Branch, Thiruvananthapuram, dated 12.07.2013. The same is taken on record.</w:t>
      </w:r>
    </w:p>
    <w:p w:rsidR="003637D6" w:rsidRPr="00042758" w:rsidRDefault="00CA5BD4">
      <w:pPr>
        <w:pStyle w:val="Bodytext0"/>
        <w:numPr>
          <w:ilvl w:val="0"/>
          <w:numId w:val="2"/>
        </w:numPr>
        <w:shd w:val="clear" w:color="auto" w:fill="auto"/>
        <w:spacing w:before="0" w:after="240" w:line="293" w:lineRule="exact"/>
        <w:ind w:left="40" w:right="20"/>
        <w:jc w:val="both"/>
        <w:rPr>
          <w:sz w:val="25"/>
          <w:szCs w:val="25"/>
        </w:rPr>
      </w:pPr>
      <w:r w:rsidRPr="00042758">
        <w:rPr>
          <w:sz w:val="25"/>
          <w:szCs w:val="25"/>
        </w:rPr>
        <w:t xml:space="preserve"> Since the learned Judge had not extended the interim order only on the</w:t>
      </w:r>
      <w:r w:rsidRPr="00042758">
        <w:rPr>
          <w:sz w:val="25"/>
          <w:szCs w:val="25"/>
        </w:rPr>
        <w:t xml:space="preserve"> ground that the matter has been entrusted to the C.B.I. and now that the C.B.I. is not interested to investigate the matter, in our opinion, the interim order granted by the High Court required to be extended till the petition filed by the petitioner unde</w:t>
      </w:r>
      <w:r w:rsidRPr="00042758">
        <w:rPr>
          <w:sz w:val="25"/>
          <w:szCs w:val="25"/>
        </w:rPr>
        <w:t>r Section 482 Cr.P.C. is decided on merits.</w:t>
      </w:r>
    </w:p>
    <w:p w:rsidR="003637D6" w:rsidRPr="00042758" w:rsidRDefault="00CA5BD4">
      <w:pPr>
        <w:pStyle w:val="Bodytext0"/>
        <w:shd w:val="clear" w:color="auto" w:fill="auto"/>
        <w:spacing w:before="0" w:line="293" w:lineRule="exact"/>
        <w:ind w:left="40" w:right="20"/>
        <w:jc w:val="both"/>
        <w:rPr>
          <w:sz w:val="25"/>
          <w:szCs w:val="25"/>
        </w:rPr>
        <w:sectPr w:rsidR="003637D6" w:rsidRPr="00042758">
          <w:footerReference w:type="default" r:id="rId7"/>
          <w:type w:val="continuous"/>
          <w:pgSz w:w="12240" w:h="18720"/>
          <w:pgMar w:top="1169" w:right="1176" w:bottom="3310" w:left="1176" w:header="0" w:footer="3" w:gutter="0"/>
          <w:cols w:space="720"/>
          <w:noEndnote/>
          <w:docGrid w:linePitch="360"/>
        </w:sectPr>
      </w:pPr>
      <w:r w:rsidRPr="00042758">
        <w:rPr>
          <w:sz w:val="25"/>
          <w:szCs w:val="25"/>
        </w:rPr>
        <w:t>Accordingly, while extending the interim order granted by the High Court on 04.05.2012,</w:t>
      </w:r>
      <w:r w:rsidRPr="00042758">
        <w:rPr>
          <w:sz w:val="25"/>
          <w:szCs w:val="25"/>
        </w:rPr>
        <w:t xml:space="preserve"> we now request the High Court to decide the petition filed by the petitioner under Section 482 Cr.P.C. on merits in accordance with law. Till such time, the interim order granted by this Court shall enure</w:t>
      </w:r>
    </w:p>
    <w:p w:rsidR="003637D6" w:rsidRPr="00042758" w:rsidRDefault="00CA5BD4">
      <w:pPr>
        <w:pStyle w:val="Bodytext0"/>
        <w:shd w:val="clear" w:color="auto" w:fill="auto"/>
        <w:spacing w:before="0" w:after="249" w:line="230" w:lineRule="exact"/>
        <w:ind w:left="20"/>
        <w:jc w:val="both"/>
        <w:rPr>
          <w:sz w:val="25"/>
          <w:szCs w:val="25"/>
        </w:rPr>
      </w:pPr>
      <w:r w:rsidRPr="00042758">
        <w:rPr>
          <w:sz w:val="25"/>
          <w:szCs w:val="25"/>
        </w:rPr>
        <w:lastRenderedPageBreak/>
        <w:t>to the benefit of the appellant.</w:t>
      </w:r>
    </w:p>
    <w:p w:rsidR="003637D6" w:rsidRPr="00042758" w:rsidRDefault="00CA5BD4">
      <w:pPr>
        <w:pStyle w:val="Bodytext0"/>
        <w:shd w:val="clear" w:color="auto" w:fill="auto"/>
        <w:spacing w:before="0" w:after="294" w:line="298" w:lineRule="exact"/>
        <w:ind w:left="20" w:right="240"/>
        <w:jc w:val="both"/>
        <w:rPr>
          <w:sz w:val="25"/>
          <w:szCs w:val="25"/>
        </w:rPr>
      </w:pPr>
      <w:r w:rsidRPr="00042758">
        <w:rPr>
          <w:sz w:val="25"/>
          <w:szCs w:val="25"/>
        </w:rPr>
        <w:t xml:space="preserve">No orders on the </w:t>
      </w:r>
      <w:r w:rsidRPr="00042758">
        <w:rPr>
          <w:sz w:val="25"/>
          <w:szCs w:val="25"/>
        </w:rPr>
        <w:t>application for intervention. The appeal is disposed of accordingly.</w:t>
      </w:r>
    </w:p>
    <w:p w:rsidR="003637D6" w:rsidRPr="00042758" w:rsidRDefault="00CA5BD4">
      <w:pPr>
        <w:pStyle w:val="Bodytext0"/>
        <w:shd w:val="clear" w:color="auto" w:fill="auto"/>
        <w:spacing w:before="0" w:line="230" w:lineRule="exact"/>
        <w:ind w:left="20"/>
        <w:jc w:val="both"/>
        <w:rPr>
          <w:sz w:val="25"/>
          <w:szCs w:val="25"/>
        </w:rPr>
      </w:pPr>
      <w:r w:rsidRPr="00042758">
        <w:rPr>
          <w:sz w:val="25"/>
          <w:szCs w:val="25"/>
        </w:rPr>
        <w:lastRenderedPageBreak/>
        <w:t>Ordered accordingly.</w:t>
      </w:r>
    </w:p>
    <w:sectPr w:rsidR="003637D6" w:rsidRPr="00042758" w:rsidSect="003637D6">
      <w:type w:val="continuous"/>
      <w:pgSz w:w="12240" w:h="18720"/>
      <w:pgMar w:top="1164" w:right="5567" w:bottom="15060" w:left="192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BD4" w:rsidRDefault="00CA5BD4" w:rsidP="003637D6">
      <w:r>
        <w:separator/>
      </w:r>
    </w:p>
  </w:endnote>
  <w:endnote w:type="continuationSeparator" w:id="1">
    <w:p w:rsidR="00CA5BD4" w:rsidRDefault="00CA5BD4" w:rsidP="003637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7D6" w:rsidRDefault="003637D6">
    <w:pPr>
      <w:rPr>
        <w:sz w:val="2"/>
        <w:szCs w:val="2"/>
      </w:rPr>
    </w:pPr>
    <w:r w:rsidRPr="003637D6">
      <w:pict>
        <v:shapetype id="_x0000_t202" coordsize="21600,21600" o:spt="202" path="m,l,21600r21600,l21600,xe">
          <v:stroke joinstyle="miter"/>
          <v:path gradientshapeok="t" o:connecttype="rect"/>
        </v:shapetype>
        <v:shape id="_x0000_s1025" type="#_x0000_t202" style="position:absolute;margin-left:304.1pt;margin-top:867.5pt;width:173.05pt;height:10.1pt;z-index:-251658752;mso-wrap-distance-left:5pt;mso-wrap-distance-right:5pt;mso-position-horizontal-relative:page;mso-position-vertical-relative:page" wrapcoords="0 0" filled="f" stroked="f">
          <v:textbox style="mso-fit-shape-to-text:t" inset="0,0,0,0">
            <w:txbxContent>
              <w:p w:rsidR="003637D6" w:rsidRDefault="003637D6">
                <w:pPr>
                  <w:pStyle w:val="Headerorfooter0"/>
                  <w:shd w:val="clear" w:color="auto" w:fill="auto"/>
                  <w:tabs>
                    <w:tab w:val="right" w:pos="3461"/>
                  </w:tabs>
                  <w:spacing w:line="240" w:lineRule="auto"/>
                </w:pPr>
                <w:fldSimple w:instr=" PAGE \* MERGEFORMAT ">
                  <w:r w:rsidR="00CA5BD4" w:rsidRPr="00CA5BD4">
                    <w:rPr>
                      <w:rStyle w:val="Headerorfooter1"/>
                      <w:b/>
                      <w:bCs/>
                      <w:noProof/>
                    </w:rPr>
                    <w:t>1</w:t>
                  </w:r>
                </w:fldSimple>
                <w:r w:rsidR="00CA5BD4">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BD4" w:rsidRDefault="00CA5BD4"/>
  </w:footnote>
  <w:footnote w:type="continuationSeparator" w:id="1">
    <w:p w:rsidR="00CA5BD4" w:rsidRDefault="00CA5BD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1047C"/>
    <w:multiLevelType w:val="multilevel"/>
    <w:tmpl w:val="82DC9C1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9173F40"/>
    <w:multiLevelType w:val="multilevel"/>
    <w:tmpl w:val="76226AAA"/>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637D6"/>
    <w:rsid w:val="00042758"/>
    <w:rsid w:val="003637D6"/>
    <w:rsid w:val="00CA5B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637D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637D6"/>
    <w:rPr>
      <w:color w:val="0066CC"/>
      <w:u w:val="single"/>
    </w:rPr>
  </w:style>
  <w:style w:type="character" w:customStyle="1" w:styleId="Bodytext2">
    <w:name w:val="Body text (2)_"/>
    <w:basedOn w:val="DefaultParagraphFont"/>
    <w:link w:val="Bodytext20"/>
    <w:rsid w:val="003637D6"/>
    <w:rPr>
      <w:rFonts w:ascii="Times New Roman" w:eastAsia="Times New Roman" w:hAnsi="Times New Roman" w:cs="Times New Roman"/>
      <w:b/>
      <w:bCs/>
      <w:i w:val="0"/>
      <w:iCs w:val="0"/>
      <w:smallCaps w:val="0"/>
      <w:strike w:val="0"/>
      <w:sz w:val="23"/>
      <w:szCs w:val="23"/>
      <w:u w:val="none"/>
    </w:rPr>
  </w:style>
  <w:style w:type="character" w:customStyle="1" w:styleId="Headerorfooter">
    <w:name w:val="Header or footer_"/>
    <w:basedOn w:val="DefaultParagraphFont"/>
    <w:link w:val="Headerorfooter0"/>
    <w:rsid w:val="003637D6"/>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3637D6"/>
    <w:rPr>
      <w:color w:val="000000"/>
      <w:spacing w:val="0"/>
      <w:w w:val="100"/>
      <w:position w:val="0"/>
      <w:lang w:val="en-US" w:eastAsia="en-US" w:bidi="en-US"/>
    </w:rPr>
  </w:style>
  <w:style w:type="character" w:customStyle="1" w:styleId="Bodytext">
    <w:name w:val="Body text_"/>
    <w:basedOn w:val="DefaultParagraphFont"/>
    <w:link w:val="Bodytext0"/>
    <w:rsid w:val="003637D6"/>
    <w:rPr>
      <w:rFonts w:ascii="Times New Roman" w:eastAsia="Times New Roman" w:hAnsi="Times New Roman" w:cs="Times New Roman"/>
      <w:b w:val="0"/>
      <w:bCs w:val="0"/>
      <w:i w:val="0"/>
      <w:iCs w:val="0"/>
      <w:smallCaps w:val="0"/>
      <w:strike w:val="0"/>
      <w:sz w:val="23"/>
      <w:szCs w:val="23"/>
      <w:u w:val="none"/>
    </w:rPr>
  </w:style>
  <w:style w:type="character" w:customStyle="1" w:styleId="BodytextBold">
    <w:name w:val="Body text + Bold"/>
    <w:basedOn w:val="Bodytext"/>
    <w:rsid w:val="003637D6"/>
    <w:rPr>
      <w:b/>
      <w:bCs/>
      <w:color w:val="000000"/>
      <w:spacing w:val="0"/>
      <w:w w:val="100"/>
      <w:position w:val="0"/>
      <w:lang w:val="en-US" w:eastAsia="en-US" w:bidi="en-US"/>
    </w:rPr>
  </w:style>
  <w:style w:type="paragraph" w:customStyle="1" w:styleId="Bodytext20">
    <w:name w:val="Body text (2)"/>
    <w:basedOn w:val="Normal"/>
    <w:link w:val="Bodytext2"/>
    <w:rsid w:val="003637D6"/>
    <w:pPr>
      <w:shd w:val="clear" w:color="auto" w:fill="FFFFFF"/>
      <w:spacing w:after="360" w:line="0" w:lineRule="atLeast"/>
      <w:jc w:val="center"/>
    </w:pPr>
    <w:rPr>
      <w:rFonts w:ascii="Times New Roman" w:eastAsia="Times New Roman" w:hAnsi="Times New Roman" w:cs="Times New Roman"/>
      <w:b/>
      <w:bCs/>
      <w:sz w:val="23"/>
      <w:szCs w:val="23"/>
    </w:rPr>
  </w:style>
  <w:style w:type="paragraph" w:customStyle="1" w:styleId="Headerorfooter0">
    <w:name w:val="Header or footer"/>
    <w:basedOn w:val="Normal"/>
    <w:link w:val="Headerorfooter"/>
    <w:rsid w:val="003637D6"/>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3637D6"/>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vaptem</dc:title>
  <dc:creator>Mantu</dc:creator>
  <cp:lastModifiedBy>Mantu</cp:lastModifiedBy>
  <cp:revision>1</cp:revision>
  <dcterms:created xsi:type="dcterms:W3CDTF">2017-06-06T12:48:00Z</dcterms:created>
  <dcterms:modified xsi:type="dcterms:W3CDTF">2017-06-06T12:49:00Z</dcterms:modified>
</cp:coreProperties>
</file>