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F3B" w:rsidRDefault="002216E1" w:rsidP="007D5F1E">
      <w:pPr>
        <w:pStyle w:val="Bodytext20"/>
        <w:shd w:val="clear" w:color="auto" w:fill="auto"/>
        <w:spacing w:after="0" w:line="240" w:lineRule="auto"/>
        <w:ind w:left="14"/>
        <w:rPr>
          <w:rFonts w:ascii="Times New Roman" w:hAnsi="Times New Roman" w:cs="Times New Roman"/>
          <w:sz w:val="25"/>
          <w:szCs w:val="25"/>
        </w:rPr>
      </w:pPr>
      <w:r w:rsidRPr="007D5F1E">
        <w:rPr>
          <w:rFonts w:ascii="Times New Roman" w:hAnsi="Times New Roman" w:cs="Times New Roman"/>
          <w:sz w:val="25"/>
          <w:szCs w:val="25"/>
        </w:rPr>
        <w:t>SUPREME COURT OF INDIA</w:t>
      </w:r>
    </w:p>
    <w:p w:rsidR="007D5F1E" w:rsidRPr="007D5F1E" w:rsidRDefault="007D5F1E" w:rsidP="007D5F1E">
      <w:pPr>
        <w:pStyle w:val="Bodytext20"/>
        <w:shd w:val="clear" w:color="auto" w:fill="auto"/>
        <w:spacing w:after="0" w:line="240" w:lineRule="auto"/>
        <w:ind w:left="14"/>
        <w:rPr>
          <w:rFonts w:ascii="Times New Roman" w:hAnsi="Times New Roman" w:cs="Times New Roman"/>
          <w:sz w:val="25"/>
          <w:szCs w:val="25"/>
        </w:rPr>
      </w:pPr>
    </w:p>
    <w:p w:rsidR="004C6F3B" w:rsidRDefault="002216E1" w:rsidP="007D5F1E">
      <w:pPr>
        <w:pStyle w:val="Bodytext0"/>
        <w:shd w:val="clear" w:color="auto" w:fill="auto"/>
        <w:spacing w:before="0" w:line="240" w:lineRule="auto"/>
        <w:ind w:left="14"/>
        <w:rPr>
          <w:rFonts w:ascii="Times New Roman" w:hAnsi="Times New Roman" w:cs="Times New Roman"/>
          <w:sz w:val="25"/>
          <w:szCs w:val="25"/>
        </w:rPr>
      </w:pPr>
      <w:r w:rsidRPr="007D5F1E">
        <w:rPr>
          <w:rFonts w:ascii="Times New Roman" w:hAnsi="Times New Roman" w:cs="Times New Roman"/>
          <w:sz w:val="25"/>
          <w:szCs w:val="25"/>
        </w:rPr>
        <w:t>State of U.P.</w:t>
      </w:r>
    </w:p>
    <w:p w:rsidR="007D5F1E" w:rsidRPr="007D5F1E" w:rsidRDefault="007D5F1E" w:rsidP="007D5F1E">
      <w:pPr>
        <w:pStyle w:val="Bodytext0"/>
        <w:shd w:val="clear" w:color="auto" w:fill="auto"/>
        <w:spacing w:before="0" w:line="240" w:lineRule="auto"/>
        <w:ind w:left="14"/>
        <w:rPr>
          <w:rFonts w:ascii="Times New Roman" w:hAnsi="Times New Roman" w:cs="Times New Roman"/>
          <w:sz w:val="25"/>
          <w:szCs w:val="25"/>
        </w:rPr>
      </w:pPr>
    </w:p>
    <w:p w:rsidR="004C6F3B" w:rsidRDefault="002216E1" w:rsidP="007D5F1E">
      <w:pPr>
        <w:pStyle w:val="Bodytext0"/>
        <w:shd w:val="clear" w:color="auto" w:fill="auto"/>
        <w:spacing w:before="0" w:line="240" w:lineRule="auto"/>
        <w:ind w:left="14"/>
        <w:rPr>
          <w:rFonts w:ascii="Times New Roman" w:hAnsi="Times New Roman" w:cs="Times New Roman"/>
          <w:sz w:val="25"/>
          <w:szCs w:val="25"/>
        </w:rPr>
      </w:pPr>
      <w:r w:rsidRPr="007D5F1E">
        <w:rPr>
          <w:rFonts w:ascii="Times New Roman" w:hAnsi="Times New Roman" w:cs="Times New Roman"/>
          <w:sz w:val="25"/>
          <w:szCs w:val="25"/>
        </w:rPr>
        <w:t>Vs.</w:t>
      </w:r>
    </w:p>
    <w:p w:rsidR="007D5F1E" w:rsidRPr="007D5F1E" w:rsidRDefault="007D5F1E" w:rsidP="007D5F1E">
      <w:pPr>
        <w:pStyle w:val="Bodytext0"/>
        <w:shd w:val="clear" w:color="auto" w:fill="auto"/>
        <w:spacing w:before="0" w:line="240" w:lineRule="auto"/>
        <w:ind w:left="14"/>
        <w:rPr>
          <w:rFonts w:ascii="Times New Roman" w:hAnsi="Times New Roman" w:cs="Times New Roman"/>
          <w:sz w:val="25"/>
          <w:szCs w:val="25"/>
        </w:rPr>
      </w:pPr>
    </w:p>
    <w:p w:rsidR="007D5F1E" w:rsidRDefault="002216E1" w:rsidP="007D5F1E">
      <w:pPr>
        <w:pStyle w:val="Bodytext0"/>
        <w:shd w:val="clear" w:color="auto" w:fill="auto"/>
        <w:spacing w:before="0" w:line="240" w:lineRule="auto"/>
        <w:ind w:left="14"/>
        <w:rPr>
          <w:rFonts w:ascii="Times New Roman" w:hAnsi="Times New Roman" w:cs="Times New Roman"/>
          <w:sz w:val="25"/>
          <w:szCs w:val="25"/>
        </w:rPr>
      </w:pPr>
      <w:r w:rsidRPr="007D5F1E">
        <w:rPr>
          <w:rFonts w:ascii="Times New Roman" w:hAnsi="Times New Roman" w:cs="Times New Roman"/>
          <w:sz w:val="25"/>
          <w:szCs w:val="25"/>
        </w:rPr>
        <w:t xml:space="preserve">Ashok Kumar Srivastava </w:t>
      </w:r>
    </w:p>
    <w:p w:rsidR="007D5F1E" w:rsidRPr="007D5F1E" w:rsidRDefault="007D5F1E" w:rsidP="007D5F1E">
      <w:pPr>
        <w:pStyle w:val="Bodytext0"/>
        <w:shd w:val="clear" w:color="auto" w:fill="auto"/>
        <w:spacing w:before="0" w:line="240" w:lineRule="auto"/>
        <w:ind w:left="14"/>
        <w:rPr>
          <w:rFonts w:ascii="Times New Roman" w:hAnsi="Times New Roman" w:cs="Times New Roman"/>
          <w:sz w:val="25"/>
          <w:szCs w:val="25"/>
        </w:rPr>
      </w:pPr>
    </w:p>
    <w:p w:rsidR="007D5F1E" w:rsidRDefault="002216E1" w:rsidP="007D5F1E">
      <w:pPr>
        <w:pStyle w:val="Bodytext0"/>
        <w:shd w:val="clear" w:color="auto" w:fill="auto"/>
        <w:spacing w:before="0" w:line="240" w:lineRule="auto"/>
        <w:ind w:left="14"/>
        <w:rPr>
          <w:rFonts w:ascii="Times New Roman" w:hAnsi="Times New Roman" w:cs="Times New Roman"/>
          <w:sz w:val="25"/>
          <w:szCs w:val="25"/>
        </w:rPr>
      </w:pPr>
      <w:r w:rsidRPr="007D5F1E">
        <w:rPr>
          <w:rFonts w:ascii="Times New Roman" w:hAnsi="Times New Roman" w:cs="Times New Roman"/>
          <w:sz w:val="25"/>
          <w:szCs w:val="25"/>
        </w:rPr>
        <w:t xml:space="preserve">C.A.No.6967 of 2013 </w:t>
      </w:r>
    </w:p>
    <w:p w:rsidR="007D5F1E" w:rsidRPr="007D5F1E" w:rsidRDefault="007D5F1E" w:rsidP="007D5F1E">
      <w:pPr>
        <w:pStyle w:val="Bodytext0"/>
        <w:shd w:val="clear" w:color="auto" w:fill="auto"/>
        <w:spacing w:before="0" w:line="240" w:lineRule="auto"/>
        <w:ind w:left="14"/>
        <w:rPr>
          <w:rFonts w:ascii="Times New Roman" w:hAnsi="Times New Roman" w:cs="Times New Roman"/>
          <w:sz w:val="25"/>
          <w:szCs w:val="25"/>
        </w:rPr>
      </w:pPr>
    </w:p>
    <w:p w:rsidR="004C6F3B" w:rsidRDefault="002216E1" w:rsidP="007D5F1E">
      <w:pPr>
        <w:pStyle w:val="Bodytext0"/>
        <w:shd w:val="clear" w:color="auto" w:fill="auto"/>
        <w:spacing w:before="0" w:line="240" w:lineRule="auto"/>
        <w:ind w:left="14"/>
        <w:rPr>
          <w:rFonts w:ascii="Times New Roman" w:hAnsi="Times New Roman" w:cs="Times New Roman"/>
          <w:sz w:val="25"/>
          <w:szCs w:val="25"/>
        </w:rPr>
      </w:pPr>
      <w:r w:rsidRPr="007D5F1E">
        <w:rPr>
          <w:rFonts w:ascii="Times New Roman" w:hAnsi="Times New Roman" w:cs="Times New Roman"/>
          <w:sz w:val="25"/>
          <w:szCs w:val="25"/>
        </w:rPr>
        <w:t>(Anil R.Dave and Dipak Misra JJ.)</w:t>
      </w:r>
    </w:p>
    <w:p w:rsidR="007D5F1E" w:rsidRPr="007D5F1E" w:rsidRDefault="007D5F1E" w:rsidP="007D5F1E">
      <w:pPr>
        <w:pStyle w:val="Bodytext0"/>
        <w:shd w:val="clear" w:color="auto" w:fill="auto"/>
        <w:spacing w:before="0" w:line="240" w:lineRule="auto"/>
        <w:ind w:left="14"/>
        <w:rPr>
          <w:rFonts w:ascii="Times New Roman" w:hAnsi="Times New Roman" w:cs="Times New Roman"/>
          <w:sz w:val="25"/>
          <w:szCs w:val="25"/>
        </w:rPr>
      </w:pPr>
    </w:p>
    <w:p w:rsidR="004C6F3B" w:rsidRDefault="002216E1" w:rsidP="007D5F1E">
      <w:pPr>
        <w:pStyle w:val="Bodytext0"/>
        <w:shd w:val="clear" w:color="auto" w:fill="auto"/>
        <w:spacing w:before="0" w:line="240" w:lineRule="auto"/>
        <w:ind w:left="14"/>
        <w:rPr>
          <w:rFonts w:ascii="Times New Roman" w:hAnsi="Times New Roman" w:cs="Times New Roman"/>
          <w:sz w:val="25"/>
          <w:szCs w:val="25"/>
        </w:rPr>
      </w:pPr>
      <w:r w:rsidRPr="007D5F1E">
        <w:rPr>
          <w:rFonts w:ascii="Times New Roman" w:hAnsi="Times New Roman" w:cs="Times New Roman"/>
          <w:sz w:val="25"/>
          <w:szCs w:val="25"/>
        </w:rPr>
        <w:t>21.08.2013</w:t>
      </w:r>
    </w:p>
    <w:p w:rsidR="007D5F1E" w:rsidRPr="007D5F1E" w:rsidRDefault="007D5F1E" w:rsidP="007D5F1E">
      <w:pPr>
        <w:pStyle w:val="Bodytext0"/>
        <w:shd w:val="clear" w:color="auto" w:fill="auto"/>
        <w:spacing w:before="0" w:line="240" w:lineRule="auto"/>
        <w:ind w:left="14"/>
        <w:rPr>
          <w:rFonts w:ascii="Times New Roman" w:hAnsi="Times New Roman" w:cs="Times New Roman"/>
          <w:sz w:val="25"/>
          <w:szCs w:val="25"/>
        </w:rPr>
      </w:pPr>
    </w:p>
    <w:p w:rsidR="004C6F3B" w:rsidRDefault="002216E1" w:rsidP="007D5F1E">
      <w:pPr>
        <w:pStyle w:val="Bodytext20"/>
        <w:shd w:val="clear" w:color="auto" w:fill="auto"/>
        <w:spacing w:after="0" w:line="240" w:lineRule="auto"/>
        <w:ind w:left="14"/>
        <w:rPr>
          <w:rFonts w:ascii="Times New Roman" w:hAnsi="Times New Roman" w:cs="Times New Roman"/>
          <w:sz w:val="25"/>
          <w:szCs w:val="25"/>
        </w:rPr>
      </w:pPr>
      <w:r w:rsidRPr="007D5F1E">
        <w:rPr>
          <w:rFonts w:ascii="Times New Roman" w:hAnsi="Times New Roman" w:cs="Times New Roman"/>
          <w:sz w:val="25"/>
          <w:szCs w:val="25"/>
        </w:rPr>
        <w:t>JUDGMENT</w:t>
      </w:r>
    </w:p>
    <w:p w:rsidR="007D5F1E" w:rsidRPr="007D5F1E" w:rsidRDefault="007D5F1E" w:rsidP="007D5F1E">
      <w:pPr>
        <w:pStyle w:val="Bodytext20"/>
        <w:shd w:val="clear" w:color="auto" w:fill="auto"/>
        <w:spacing w:after="0" w:line="240" w:lineRule="auto"/>
        <w:ind w:left="14"/>
        <w:rPr>
          <w:rFonts w:ascii="Times New Roman" w:hAnsi="Times New Roman" w:cs="Times New Roman"/>
          <w:sz w:val="25"/>
          <w:szCs w:val="25"/>
        </w:rPr>
      </w:pPr>
    </w:p>
    <w:p w:rsidR="004C6F3B" w:rsidRPr="007D5F1E" w:rsidRDefault="007D5F1E" w:rsidP="007D5F1E">
      <w:pPr>
        <w:pStyle w:val="Bodytext20"/>
        <w:shd w:val="clear" w:color="auto" w:fill="auto"/>
        <w:spacing w:after="0" w:line="240" w:lineRule="auto"/>
        <w:ind w:left="14"/>
        <w:jc w:val="both"/>
        <w:rPr>
          <w:rFonts w:ascii="Times New Roman" w:hAnsi="Times New Roman" w:cs="Times New Roman"/>
          <w:sz w:val="25"/>
          <w:szCs w:val="25"/>
        </w:rPr>
      </w:pPr>
      <w:r w:rsidRPr="007D5F1E">
        <w:rPr>
          <w:rFonts w:ascii="Times New Roman" w:hAnsi="Times New Roman" w:cs="Times New Roman"/>
          <w:sz w:val="25"/>
          <w:szCs w:val="25"/>
        </w:rPr>
        <w:t>Dipak Misra, J.</w:t>
      </w:r>
    </w:p>
    <w:p w:rsidR="004C6F3B" w:rsidRPr="007D5F1E" w:rsidRDefault="002216E1">
      <w:pPr>
        <w:pStyle w:val="Bodytext0"/>
        <w:numPr>
          <w:ilvl w:val="0"/>
          <w:numId w:val="1"/>
        </w:numPr>
        <w:shd w:val="clear" w:color="auto" w:fill="auto"/>
        <w:spacing w:before="0"/>
        <w:ind w:left="20"/>
        <w:jc w:val="both"/>
        <w:rPr>
          <w:rFonts w:ascii="Times New Roman" w:hAnsi="Times New Roman" w:cs="Times New Roman"/>
          <w:sz w:val="25"/>
          <w:szCs w:val="25"/>
        </w:rPr>
      </w:pPr>
      <w:r w:rsidRPr="007D5F1E">
        <w:rPr>
          <w:rFonts w:ascii="Times New Roman" w:hAnsi="Times New Roman" w:cs="Times New Roman"/>
          <w:sz w:val="25"/>
          <w:szCs w:val="25"/>
        </w:rPr>
        <w:t xml:space="preserve"> Leave granted.</w:t>
      </w:r>
    </w:p>
    <w:p w:rsidR="004C6F3B" w:rsidRPr="007D5F1E" w:rsidRDefault="002216E1">
      <w:pPr>
        <w:pStyle w:val="Bodytext0"/>
        <w:numPr>
          <w:ilvl w:val="0"/>
          <w:numId w:val="1"/>
        </w:numPr>
        <w:shd w:val="clear" w:color="auto" w:fill="auto"/>
        <w:spacing w:before="0" w:after="300" w:line="322" w:lineRule="exact"/>
        <w:ind w:left="20" w:right="20"/>
        <w:jc w:val="both"/>
        <w:rPr>
          <w:rFonts w:ascii="Times New Roman" w:hAnsi="Times New Roman" w:cs="Times New Roman"/>
          <w:sz w:val="25"/>
          <w:szCs w:val="25"/>
        </w:rPr>
      </w:pPr>
      <w:r w:rsidRPr="007D5F1E">
        <w:rPr>
          <w:rFonts w:ascii="Times New Roman" w:hAnsi="Times New Roman" w:cs="Times New Roman"/>
          <w:sz w:val="25"/>
          <w:szCs w:val="25"/>
        </w:rPr>
        <w:t xml:space="preserve"> The 1st respondent was appointed as a Lecturer on 23.3.1996 in “Ras Shastra” in Rajkiya Ayurvedic College and Chikitsalaya, Lucknow. The State Government vide notification dated 21.12.1990 notified the Service Rules, namely, Uttar Pradesh Ayurvedic Aur Un</w:t>
      </w:r>
      <w:r w:rsidRPr="007D5F1E">
        <w:rPr>
          <w:rFonts w:ascii="Times New Roman" w:hAnsi="Times New Roman" w:cs="Times New Roman"/>
          <w:sz w:val="25"/>
          <w:szCs w:val="25"/>
        </w:rPr>
        <w:t>ani Mahavidyalaya Aadhyapako Ki Seva Niyamawali, 1990 (for short, “the rules”) for the teachers of Uttar Pradesh Ayurvedic Colleges. Under the rules, the promotional post from amongst the Lecturers is Readers. As the vacancies in respect of Readers were no</w:t>
      </w:r>
      <w:r w:rsidRPr="007D5F1E">
        <w:rPr>
          <w:rFonts w:ascii="Times New Roman" w:hAnsi="Times New Roman" w:cs="Times New Roman"/>
          <w:sz w:val="25"/>
          <w:szCs w:val="25"/>
        </w:rPr>
        <w:t xml:space="preserve">t filled up, the respondent No. 1 preferred W.P. No. 1136 (S/B) of 2004 before the High Court of Judicature at Allahabad at Lucknow Bench, Lucknow, wherein the High Court took note of the statement by the learned counsel for the State and directed that it </w:t>
      </w:r>
      <w:r w:rsidRPr="007D5F1E">
        <w:rPr>
          <w:rFonts w:ascii="Times New Roman" w:hAnsi="Times New Roman" w:cs="Times New Roman"/>
          <w:sz w:val="25"/>
          <w:szCs w:val="25"/>
        </w:rPr>
        <w:t>should be in the fitness of things that the Public Service Commission shall make earnest efforts to expedite the whole process relating to promotion within a period of six months. Eventually, on 15.6.2005 the U.P. Public Service Commission, (for short ‘the</w:t>
      </w:r>
      <w:r w:rsidRPr="007D5F1E">
        <w:rPr>
          <w:rFonts w:ascii="Times New Roman" w:hAnsi="Times New Roman" w:cs="Times New Roman"/>
          <w:sz w:val="25"/>
          <w:szCs w:val="25"/>
        </w:rPr>
        <w:t xml:space="preserve"> Commission’), the respondent No. 2 herein, recommended the names of six persons for promotion to the post of Readers. As far as the respondent No. 1 is concerned, he was placed at serial No. 6 and it was mentioned therein that the vacancy in respect of wh</w:t>
      </w:r>
      <w:r w:rsidRPr="007D5F1E">
        <w:rPr>
          <w:rFonts w:ascii="Times New Roman" w:hAnsi="Times New Roman" w:cs="Times New Roman"/>
          <w:sz w:val="25"/>
          <w:szCs w:val="25"/>
        </w:rPr>
        <w:t>ich the 1st respondent had been recommended for promotion had arisen after the superannuation of one Dr. Hari Shanker Pandey on 31.7.2001. The state Government considering the recommendation of the commission issued an office memorandum on 16.8.2005 promot</w:t>
      </w:r>
      <w:r w:rsidRPr="007D5F1E">
        <w:rPr>
          <w:rFonts w:ascii="Times New Roman" w:hAnsi="Times New Roman" w:cs="Times New Roman"/>
          <w:sz w:val="25"/>
          <w:szCs w:val="25"/>
        </w:rPr>
        <w:t>ing the 1st respondent and given him the posting in State Auyrvedic College, Lucknow. As the 1st respondent was given seniority w.e.f. 16.8.2005 which is the date of passing of the order of promotion he felt aggrieved and the said grievance compelled him t</w:t>
      </w:r>
      <w:r w:rsidRPr="007D5F1E">
        <w:rPr>
          <w:rFonts w:ascii="Times New Roman" w:hAnsi="Times New Roman" w:cs="Times New Roman"/>
          <w:sz w:val="25"/>
          <w:szCs w:val="25"/>
        </w:rPr>
        <w:t xml:space="preserve">o </w:t>
      </w:r>
      <w:r w:rsidRPr="007D5F1E">
        <w:rPr>
          <w:rFonts w:ascii="Times New Roman" w:hAnsi="Times New Roman" w:cs="Times New Roman"/>
          <w:sz w:val="25"/>
          <w:szCs w:val="25"/>
        </w:rPr>
        <w:lastRenderedPageBreak/>
        <w:t>prefer O.A. No. 134 of 2006 before the U.P. State Public Service Tribunal (for short “the tribunal”). The tribunal by order dated 2.2.2007 directed that the applicant therein should submit a representation to the Government within a period of one month a</w:t>
      </w:r>
      <w:r w:rsidRPr="007D5F1E">
        <w:rPr>
          <w:rFonts w:ascii="Times New Roman" w:hAnsi="Times New Roman" w:cs="Times New Roman"/>
          <w:sz w:val="25"/>
          <w:szCs w:val="25"/>
        </w:rPr>
        <w:t>gainst the order dated 16.08.2005 which shall be disposed of within two months by passing a reasoned order. In pursuance of the aforesaid order the State of U.P. vide letter dated 4.6.2007 sought a clarification from the Commission about its recommendation</w:t>
      </w:r>
      <w:r w:rsidRPr="007D5F1E">
        <w:rPr>
          <w:rFonts w:ascii="Times New Roman" w:hAnsi="Times New Roman" w:cs="Times New Roman"/>
          <w:sz w:val="25"/>
          <w:szCs w:val="25"/>
        </w:rPr>
        <w:t xml:space="preserve"> and after receipt of the said communication from the Commission and on due deliberation vide order dated 2.1.2008 the representation of the 1st respondent was rejected and it was clearly stated that seniority had been accorded to him from the date of pass</w:t>
      </w:r>
      <w:r w:rsidRPr="007D5F1E">
        <w:rPr>
          <w:rFonts w:ascii="Times New Roman" w:hAnsi="Times New Roman" w:cs="Times New Roman"/>
          <w:sz w:val="25"/>
          <w:szCs w:val="25"/>
        </w:rPr>
        <w:t>ing of the order of promotion i.e. 16.8.2005.</w:t>
      </w:r>
    </w:p>
    <w:p w:rsidR="004C6F3B" w:rsidRPr="007D5F1E" w:rsidRDefault="002216E1">
      <w:pPr>
        <w:pStyle w:val="Bodytext0"/>
        <w:numPr>
          <w:ilvl w:val="0"/>
          <w:numId w:val="1"/>
        </w:numPr>
        <w:shd w:val="clear" w:color="auto" w:fill="auto"/>
        <w:tabs>
          <w:tab w:val="left" w:pos="347"/>
        </w:tabs>
        <w:spacing w:before="0" w:after="300" w:line="322" w:lineRule="exact"/>
        <w:ind w:left="20" w:right="40"/>
        <w:jc w:val="both"/>
        <w:rPr>
          <w:rFonts w:ascii="Times New Roman" w:hAnsi="Times New Roman" w:cs="Times New Roman"/>
          <w:sz w:val="25"/>
          <w:szCs w:val="25"/>
        </w:rPr>
      </w:pPr>
      <w:r w:rsidRPr="007D5F1E">
        <w:rPr>
          <w:rFonts w:ascii="Times New Roman" w:hAnsi="Times New Roman" w:cs="Times New Roman"/>
          <w:sz w:val="25"/>
          <w:szCs w:val="25"/>
        </w:rPr>
        <w:t>Grieved by the order rejecting the representation the respondent No. 1 preferred W. P. No. 1268 (S/B) of 2008 before the High Court contending, inter alia, that he was entitled to be given retrospective seniori</w:t>
      </w:r>
      <w:r w:rsidRPr="007D5F1E">
        <w:rPr>
          <w:rFonts w:ascii="Times New Roman" w:hAnsi="Times New Roman" w:cs="Times New Roman"/>
          <w:sz w:val="25"/>
          <w:szCs w:val="25"/>
        </w:rPr>
        <w:t>ty with effect from the date when the vacancy had arisen. The stand and stance put forth by him was opposed by the State and its functionaries by filing a counter affidavit that as per Rule 21 of 1990 rules the respondent’s seniority had been correctly fix</w:t>
      </w:r>
      <w:r w:rsidRPr="007D5F1E">
        <w:rPr>
          <w:rFonts w:ascii="Times New Roman" w:hAnsi="Times New Roman" w:cs="Times New Roman"/>
          <w:sz w:val="25"/>
          <w:szCs w:val="25"/>
        </w:rPr>
        <w:t>ed from the date of promotion but not from the date when the vacancy arose. The 1st respondent brought to the notice of the High Court that ten persons had been conferred seniority with retrospective effect and he had been discriminated. The High Court pla</w:t>
      </w:r>
      <w:r w:rsidRPr="007D5F1E">
        <w:rPr>
          <w:rFonts w:ascii="Times New Roman" w:hAnsi="Times New Roman" w:cs="Times New Roman"/>
          <w:sz w:val="25"/>
          <w:szCs w:val="25"/>
        </w:rPr>
        <w:t>cing reliance on a three-Judge Bench decision inKeshav Chandra Joshi and Others v. Union of India and Others[1] and after reproducing paragraph 24 of the said Judgment expressed the opinion that the principle laid down therein was binding and on that ratio</w:t>
      </w:r>
      <w:r w:rsidRPr="007D5F1E">
        <w:rPr>
          <w:rFonts w:ascii="Times New Roman" w:hAnsi="Times New Roman" w:cs="Times New Roman"/>
          <w:sz w:val="25"/>
          <w:szCs w:val="25"/>
        </w:rPr>
        <w:t>nale distinguished the decision in Nirmal Chandra Sinha v. Union of India[2]. The High Court further proceeded to state that the service rules itself empower the Government to decide the seniority from the date of vacancy and when ten promotees had been ac</w:t>
      </w:r>
      <w:r w:rsidRPr="007D5F1E">
        <w:rPr>
          <w:rFonts w:ascii="Times New Roman" w:hAnsi="Times New Roman" w:cs="Times New Roman"/>
          <w:sz w:val="25"/>
          <w:szCs w:val="25"/>
        </w:rPr>
        <w:t xml:space="preserve">corded seniority relating back to the date of arising of vacancy, denial of the similar benefit to the petitioner by adopting a different criteria amounted to hostile discrimination inviting the frown of Article 14 of the Constitution. Being of this view, </w:t>
      </w:r>
      <w:r w:rsidRPr="007D5F1E">
        <w:rPr>
          <w:rFonts w:ascii="Times New Roman" w:hAnsi="Times New Roman" w:cs="Times New Roman"/>
          <w:sz w:val="25"/>
          <w:szCs w:val="25"/>
        </w:rPr>
        <w:t>the Division Bench of the High Court quashed the impugned order dated 2.1.2008 and directed the respondents therein to consider the case of the petitioner and pass a fresh order in accordance with the verdict given by it. The penetrability of the aforesaid</w:t>
      </w:r>
      <w:r w:rsidRPr="007D5F1E">
        <w:rPr>
          <w:rFonts w:ascii="Times New Roman" w:hAnsi="Times New Roman" w:cs="Times New Roman"/>
          <w:sz w:val="25"/>
          <w:szCs w:val="25"/>
        </w:rPr>
        <w:t xml:space="preserve"> order is called in question by the State of U.P and its functionaries in this appeal by way of special leave.</w:t>
      </w:r>
    </w:p>
    <w:p w:rsidR="004C6F3B" w:rsidRPr="007D5F1E" w:rsidRDefault="002216E1">
      <w:pPr>
        <w:pStyle w:val="Bodytext0"/>
        <w:numPr>
          <w:ilvl w:val="0"/>
          <w:numId w:val="1"/>
        </w:numPr>
        <w:shd w:val="clear" w:color="auto" w:fill="auto"/>
        <w:spacing w:before="0" w:after="300" w:line="322" w:lineRule="exact"/>
        <w:ind w:left="40" w:right="20"/>
        <w:jc w:val="both"/>
        <w:rPr>
          <w:rFonts w:ascii="Times New Roman" w:hAnsi="Times New Roman" w:cs="Times New Roman"/>
          <w:sz w:val="25"/>
          <w:szCs w:val="25"/>
        </w:rPr>
      </w:pPr>
      <w:r w:rsidRPr="007D5F1E">
        <w:rPr>
          <w:rFonts w:ascii="Times New Roman" w:hAnsi="Times New Roman" w:cs="Times New Roman"/>
          <w:sz w:val="25"/>
          <w:szCs w:val="25"/>
        </w:rPr>
        <w:t xml:space="preserve"> It is submitted by Mr. P. N. Misra, learned senior counsel appearing for the appellant that the High Court has flawed by placing reliance on the decision rendered in Keshav Chandra Joshi (supra), as the same was delivered in a different context and that a</w:t>
      </w:r>
      <w:r w:rsidRPr="007D5F1E">
        <w:rPr>
          <w:rFonts w:ascii="Times New Roman" w:hAnsi="Times New Roman" w:cs="Times New Roman"/>
          <w:sz w:val="25"/>
          <w:szCs w:val="25"/>
        </w:rPr>
        <w:t>part the ratio that has been culled out by the High court from the said pronouncement is not the correct one. The learned senior counsel has criticized the reasoning that when the service rule itself empowers the Government to decide the seniority from the</w:t>
      </w:r>
      <w:r w:rsidRPr="007D5F1E">
        <w:rPr>
          <w:rFonts w:ascii="Times New Roman" w:hAnsi="Times New Roman" w:cs="Times New Roman"/>
          <w:sz w:val="25"/>
          <w:szCs w:val="25"/>
        </w:rPr>
        <w:t xml:space="preserve"> year of vacancy, the Government is not justified in deciding the seniority of the 1st respondent from the date of promotion to the post of Reader. It is his further submission that the High Court has committed a grave factual error by opining that under R</w:t>
      </w:r>
      <w:r w:rsidRPr="007D5F1E">
        <w:rPr>
          <w:rFonts w:ascii="Times New Roman" w:hAnsi="Times New Roman" w:cs="Times New Roman"/>
          <w:sz w:val="25"/>
          <w:szCs w:val="25"/>
        </w:rPr>
        <w:t xml:space="preserve">ule 21 of the 1990 rules when seniority was accorded to 10 persons form the date of vacancy, non-granting of the similar benefit to the respondent did tantamount to hostile discrimination, though it had clearly been brought on record that seniority of all </w:t>
      </w:r>
      <w:r w:rsidRPr="007D5F1E">
        <w:rPr>
          <w:rFonts w:ascii="Times New Roman" w:hAnsi="Times New Roman" w:cs="Times New Roman"/>
          <w:sz w:val="25"/>
          <w:szCs w:val="25"/>
        </w:rPr>
        <w:t>the promoted candidates was fixed from the date of promotion and not from the respective dates when the vacancies had arisen.</w:t>
      </w:r>
    </w:p>
    <w:p w:rsidR="004C6F3B" w:rsidRPr="007D5F1E" w:rsidRDefault="002216E1">
      <w:pPr>
        <w:pStyle w:val="Bodytext0"/>
        <w:numPr>
          <w:ilvl w:val="0"/>
          <w:numId w:val="1"/>
        </w:numPr>
        <w:shd w:val="clear" w:color="auto" w:fill="auto"/>
        <w:spacing w:before="0" w:after="300" w:line="322" w:lineRule="exact"/>
        <w:ind w:left="40" w:right="20"/>
        <w:jc w:val="both"/>
        <w:rPr>
          <w:rFonts w:ascii="Times New Roman" w:hAnsi="Times New Roman" w:cs="Times New Roman"/>
          <w:sz w:val="25"/>
          <w:szCs w:val="25"/>
        </w:rPr>
      </w:pPr>
      <w:r w:rsidRPr="007D5F1E">
        <w:rPr>
          <w:rFonts w:ascii="Times New Roman" w:hAnsi="Times New Roman" w:cs="Times New Roman"/>
          <w:sz w:val="25"/>
          <w:szCs w:val="25"/>
        </w:rPr>
        <w:t xml:space="preserve"> Mr. Aseem Chandra, learned counsel appearing for the contesting respondent No. 1, per contra, urged that the High Court has prope</w:t>
      </w:r>
      <w:r w:rsidRPr="007D5F1E">
        <w:rPr>
          <w:rFonts w:ascii="Times New Roman" w:hAnsi="Times New Roman" w:cs="Times New Roman"/>
          <w:sz w:val="25"/>
          <w:szCs w:val="25"/>
        </w:rPr>
        <w:t xml:space="preserve">rly applied the principle stated in Keshav Chandra Joshi (supra) and same being a three-Judge Bench decision has been aptly followed and, hence, the analysis made by the High court cannot be found fault with. Learned counsel would submit as the department </w:t>
      </w:r>
      <w:r w:rsidRPr="007D5F1E">
        <w:rPr>
          <w:rFonts w:ascii="Times New Roman" w:hAnsi="Times New Roman" w:cs="Times New Roman"/>
          <w:sz w:val="25"/>
          <w:szCs w:val="25"/>
        </w:rPr>
        <w:t>had not filled up the promotional posts, the respondent was constrained to approach the High Court and on the basis of the direction issued by the High court when the posts had been filled up, it was incumbent on the authorities to reckon the seniority fro</w:t>
      </w:r>
      <w:r w:rsidRPr="007D5F1E">
        <w:rPr>
          <w:rFonts w:ascii="Times New Roman" w:hAnsi="Times New Roman" w:cs="Times New Roman"/>
          <w:sz w:val="25"/>
          <w:szCs w:val="25"/>
        </w:rPr>
        <w:t>m the date when the vacancy had occurred. It is propounded by him that the language of Rule 21 of the 1990 rules confers discretionary power on the State Government and in the case at hand the authorities in an inequitable manner have failed to exercise th</w:t>
      </w:r>
      <w:r w:rsidRPr="007D5F1E">
        <w:rPr>
          <w:rFonts w:ascii="Times New Roman" w:hAnsi="Times New Roman" w:cs="Times New Roman"/>
          <w:sz w:val="25"/>
          <w:szCs w:val="25"/>
        </w:rPr>
        <w:t>e said power and, therefore, the High Court is absolutely justified in issuing directions for fixation of seniority with retrospective effect and, therefore, the order passed by it is absolutely impregnable.</w:t>
      </w:r>
    </w:p>
    <w:p w:rsidR="004C6F3B" w:rsidRPr="007D5F1E" w:rsidRDefault="002216E1">
      <w:pPr>
        <w:pStyle w:val="Bodytext0"/>
        <w:numPr>
          <w:ilvl w:val="0"/>
          <w:numId w:val="1"/>
        </w:numPr>
        <w:shd w:val="clear" w:color="auto" w:fill="auto"/>
        <w:spacing w:before="0" w:after="300" w:line="322" w:lineRule="exact"/>
        <w:ind w:left="40" w:right="20"/>
        <w:jc w:val="both"/>
        <w:rPr>
          <w:rFonts w:ascii="Times New Roman" w:hAnsi="Times New Roman" w:cs="Times New Roman"/>
          <w:sz w:val="25"/>
          <w:szCs w:val="25"/>
        </w:rPr>
      </w:pPr>
      <w:r w:rsidRPr="007D5F1E">
        <w:rPr>
          <w:rFonts w:ascii="Times New Roman" w:hAnsi="Times New Roman" w:cs="Times New Roman"/>
          <w:sz w:val="25"/>
          <w:szCs w:val="25"/>
        </w:rPr>
        <w:t xml:space="preserve"> At the very outset, we think it appropriate to </w:t>
      </w:r>
      <w:r w:rsidRPr="007D5F1E">
        <w:rPr>
          <w:rFonts w:ascii="Times New Roman" w:hAnsi="Times New Roman" w:cs="Times New Roman"/>
          <w:sz w:val="25"/>
          <w:szCs w:val="25"/>
        </w:rPr>
        <w:t>deal with the facet of hostile discrimination. The High Court, as is manifest, has opined that ten promotees have been accorded seniority relating back to the date when the vacancies arose. Reference has been made to Rule 20. It is worthy to note that an a</w:t>
      </w:r>
      <w:r w:rsidRPr="007D5F1E">
        <w:rPr>
          <w:rFonts w:ascii="Times New Roman" w:hAnsi="Times New Roman" w:cs="Times New Roman"/>
          <w:sz w:val="25"/>
          <w:szCs w:val="25"/>
        </w:rPr>
        <w:t xml:space="preserve">dditional affidavit has been filed on behalf of the appellants clarifying the position that ten incumbents to whom the benefit of retrospective seniority was extended, they were selected under Rule 15 of Uttar Pradesh State Medical College Teacher Service </w:t>
      </w:r>
      <w:r w:rsidRPr="007D5F1E">
        <w:rPr>
          <w:rFonts w:ascii="Times New Roman" w:hAnsi="Times New Roman" w:cs="Times New Roman"/>
          <w:sz w:val="25"/>
          <w:szCs w:val="25"/>
        </w:rPr>
        <w:t>(Second Amendment) Rules, 2005. The said amended rules were brought into force on 12.5.2005 to amend the Uttar Pradesh State Medical Colleges Teachers Service Rules, 1990. Rule 15 of original rules dealt with procedure for recruitment by promotion. The ame</w:t>
      </w:r>
      <w:r w:rsidRPr="007D5F1E">
        <w:rPr>
          <w:rFonts w:ascii="Times New Roman" w:hAnsi="Times New Roman" w:cs="Times New Roman"/>
          <w:sz w:val="25"/>
          <w:szCs w:val="25"/>
        </w:rPr>
        <w:t>nded Rule 15 of 2005 provides the procedure for recruitment by personal promotion. Rule 20 of the original rules dealt with seniority and it has been amended and in the present incarnation the said Rule reads as follows: -</w:t>
      </w:r>
    </w:p>
    <w:p w:rsidR="004C6F3B" w:rsidRPr="007D5F1E" w:rsidRDefault="002216E1">
      <w:pPr>
        <w:pStyle w:val="Bodytext0"/>
        <w:shd w:val="clear" w:color="auto" w:fill="auto"/>
        <w:spacing w:before="0" w:after="300" w:line="322" w:lineRule="exact"/>
        <w:ind w:left="720" w:right="40"/>
        <w:jc w:val="both"/>
        <w:rPr>
          <w:rFonts w:ascii="Times New Roman" w:hAnsi="Times New Roman" w:cs="Times New Roman"/>
          <w:sz w:val="25"/>
          <w:szCs w:val="25"/>
        </w:rPr>
      </w:pPr>
      <w:r w:rsidRPr="007D5F1E">
        <w:rPr>
          <w:rFonts w:ascii="Times New Roman" w:hAnsi="Times New Roman" w:cs="Times New Roman"/>
          <w:sz w:val="25"/>
          <w:szCs w:val="25"/>
        </w:rPr>
        <w:t>“20. Seniority - The seniority of</w:t>
      </w:r>
      <w:r w:rsidRPr="007D5F1E">
        <w:rPr>
          <w:rFonts w:ascii="Times New Roman" w:hAnsi="Times New Roman" w:cs="Times New Roman"/>
          <w:sz w:val="25"/>
          <w:szCs w:val="25"/>
        </w:rPr>
        <w:t xml:space="preserve"> persons substantively appointed in any category of posts in the service shall be determined in accordance with the Uttar Pradesh Government Servants Seniority Rules, 1991, as amended from time to time.</w:t>
      </w:r>
    </w:p>
    <w:p w:rsidR="004C6F3B" w:rsidRPr="007D5F1E" w:rsidRDefault="002216E1">
      <w:pPr>
        <w:pStyle w:val="Bodytext0"/>
        <w:shd w:val="clear" w:color="auto" w:fill="auto"/>
        <w:spacing w:before="0" w:after="300" w:line="322" w:lineRule="exact"/>
        <w:ind w:left="720" w:right="40"/>
        <w:jc w:val="both"/>
        <w:rPr>
          <w:rFonts w:ascii="Times New Roman" w:hAnsi="Times New Roman" w:cs="Times New Roman"/>
          <w:sz w:val="25"/>
          <w:szCs w:val="25"/>
        </w:rPr>
      </w:pPr>
      <w:r w:rsidRPr="007D5F1E">
        <w:rPr>
          <w:rFonts w:ascii="Times New Roman" w:hAnsi="Times New Roman" w:cs="Times New Roman"/>
          <w:sz w:val="25"/>
          <w:szCs w:val="25"/>
        </w:rPr>
        <w:t>Provided that a person appointed to a post except the</w:t>
      </w:r>
      <w:r w:rsidRPr="007D5F1E">
        <w:rPr>
          <w:rFonts w:ascii="Times New Roman" w:hAnsi="Times New Roman" w:cs="Times New Roman"/>
          <w:sz w:val="25"/>
          <w:szCs w:val="25"/>
        </w:rPr>
        <w:t xml:space="preserve"> post of Associate Professor or Professor on the recommendation of the Commission for which the requisition had been sent to the Commission before the commencement of the Uttar Pradesh State Medical colleges Teacher Service (Second Amendment) Rules, 2005 s</w:t>
      </w:r>
      <w:r w:rsidRPr="007D5F1E">
        <w:rPr>
          <w:rFonts w:ascii="Times New Roman" w:hAnsi="Times New Roman" w:cs="Times New Roman"/>
          <w:sz w:val="25"/>
          <w:szCs w:val="25"/>
        </w:rPr>
        <w:t>hall be entitled to seniority from the date of his appointment notwithstanding the fact that a teacher has been given personal promotion to the same post under rule 15 in the same recruitment year.”</w:t>
      </w:r>
    </w:p>
    <w:p w:rsidR="004C6F3B" w:rsidRPr="007D5F1E" w:rsidRDefault="002216E1">
      <w:pPr>
        <w:pStyle w:val="Bodytext0"/>
        <w:shd w:val="clear" w:color="auto" w:fill="auto"/>
        <w:spacing w:before="0" w:line="322" w:lineRule="exact"/>
        <w:ind w:left="720" w:right="40"/>
        <w:jc w:val="both"/>
        <w:rPr>
          <w:rFonts w:ascii="Times New Roman" w:hAnsi="Times New Roman" w:cs="Times New Roman"/>
          <w:sz w:val="25"/>
          <w:szCs w:val="25"/>
        </w:rPr>
      </w:pPr>
      <w:r w:rsidRPr="007D5F1E">
        <w:rPr>
          <w:rFonts w:ascii="Times New Roman" w:hAnsi="Times New Roman" w:cs="Times New Roman"/>
          <w:sz w:val="25"/>
          <w:szCs w:val="25"/>
        </w:rPr>
        <w:t>Thus, on a plain reading of Rule 20 it is perceptible tha</w:t>
      </w:r>
      <w:r w:rsidRPr="007D5F1E">
        <w:rPr>
          <w:rFonts w:ascii="Times New Roman" w:hAnsi="Times New Roman" w:cs="Times New Roman"/>
          <w:sz w:val="25"/>
          <w:szCs w:val="25"/>
        </w:rPr>
        <w:t>t certain categories of incumbents are entitled to seniority from the date of their appointment notwithstanding the fact that they have been conferred personal promotion to the same post under Rule 15 in the same recruitment year. It is evident that benefi</w:t>
      </w:r>
      <w:r w:rsidRPr="007D5F1E">
        <w:rPr>
          <w:rFonts w:ascii="Times New Roman" w:hAnsi="Times New Roman" w:cs="Times New Roman"/>
          <w:sz w:val="25"/>
          <w:szCs w:val="25"/>
        </w:rPr>
        <w:t>t of seniority has been given to the incumbents who are governed by a different set of rules altogether. The High Court, as we notice, has referred to Rule 21 of 1990 rules which governs the case of the respondent No. 1. The said Rule clearly stipulates th</w:t>
      </w:r>
      <w:r w:rsidRPr="007D5F1E">
        <w:rPr>
          <w:rFonts w:ascii="Times New Roman" w:hAnsi="Times New Roman" w:cs="Times New Roman"/>
          <w:sz w:val="25"/>
          <w:szCs w:val="25"/>
        </w:rPr>
        <w:t xml:space="preserve">at if an order of appointment specifies a particular back date with effect from which a person is substantively appointed then only that date will be deemed to be the date of the order of substantive appointment. From the narration of the aforesaid facts, </w:t>
      </w:r>
      <w:r w:rsidRPr="007D5F1E">
        <w:rPr>
          <w:rFonts w:ascii="Times New Roman" w:hAnsi="Times New Roman" w:cs="Times New Roman"/>
          <w:sz w:val="25"/>
          <w:szCs w:val="25"/>
        </w:rPr>
        <w:t>it is demonstrable that respondent is governed by different set of rules and the promotions that have been given to other category of teachers are under separate set of rules. When the seniority is governed by two separate set of</w:t>
      </w:r>
    </w:p>
    <w:p w:rsidR="004C6F3B" w:rsidRPr="007D5F1E" w:rsidRDefault="002216E1">
      <w:pPr>
        <w:pStyle w:val="Bodytext0"/>
        <w:shd w:val="clear" w:color="auto" w:fill="auto"/>
        <w:spacing w:before="0" w:after="300" w:line="322" w:lineRule="exact"/>
        <w:ind w:left="740" w:right="300"/>
        <w:jc w:val="both"/>
        <w:rPr>
          <w:rFonts w:ascii="Times New Roman" w:hAnsi="Times New Roman" w:cs="Times New Roman"/>
          <w:sz w:val="25"/>
          <w:szCs w:val="25"/>
        </w:rPr>
      </w:pPr>
      <w:r w:rsidRPr="007D5F1E">
        <w:rPr>
          <w:rFonts w:ascii="Times New Roman" w:hAnsi="Times New Roman" w:cs="Times New Roman"/>
          <w:sz w:val="25"/>
          <w:szCs w:val="25"/>
        </w:rPr>
        <w:t>rules, it is inconceivable</w:t>
      </w:r>
      <w:r w:rsidRPr="007D5F1E">
        <w:rPr>
          <w:rFonts w:ascii="Times New Roman" w:hAnsi="Times New Roman" w:cs="Times New Roman"/>
          <w:sz w:val="25"/>
          <w:szCs w:val="25"/>
        </w:rPr>
        <w:t xml:space="preserve"> that one can claim seniority on the basis of the rule relating to determination of seniority enshrined in the other rules. The respondent No. 1 is bound to base his case under Rule 21 of the 1990 rules by which he is governed. Thus analysed, we find that </w:t>
      </w:r>
      <w:r w:rsidRPr="007D5F1E">
        <w:rPr>
          <w:rFonts w:ascii="Times New Roman" w:hAnsi="Times New Roman" w:cs="Times New Roman"/>
          <w:sz w:val="25"/>
          <w:szCs w:val="25"/>
        </w:rPr>
        <w:t>the High Court has misdirected itself by recording the finding that there has been hostile discrimination. The question of hostile discrimination would have arisen had the State Government extended the benefit under Rule 21 of the 1990 rules to similarly p</w:t>
      </w:r>
      <w:r w:rsidRPr="007D5F1E">
        <w:rPr>
          <w:rFonts w:ascii="Times New Roman" w:hAnsi="Times New Roman" w:cs="Times New Roman"/>
          <w:sz w:val="25"/>
          <w:szCs w:val="25"/>
        </w:rPr>
        <w:t>laced persons governed by the same Rules. That being not the position we are afraid that the view expressed by the High Court on that score is not sustainable.</w:t>
      </w:r>
    </w:p>
    <w:p w:rsidR="004C6F3B" w:rsidRPr="007D5F1E" w:rsidRDefault="002216E1">
      <w:pPr>
        <w:pStyle w:val="Bodytext0"/>
        <w:numPr>
          <w:ilvl w:val="0"/>
          <w:numId w:val="1"/>
        </w:numPr>
        <w:shd w:val="clear" w:color="auto" w:fill="auto"/>
        <w:spacing w:before="0" w:after="300" w:line="322" w:lineRule="exact"/>
        <w:ind w:left="20" w:right="300"/>
        <w:jc w:val="both"/>
        <w:rPr>
          <w:rFonts w:ascii="Times New Roman" w:hAnsi="Times New Roman" w:cs="Times New Roman"/>
          <w:sz w:val="25"/>
          <w:szCs w:val="25"/>
        </w:rPr>
      </w:pPr>
      <w:r w:rsidRPr="007D5F1E">
        <w:rPr>
          <w:rFonts w:ascii="Times New Roman" w:hAnsi="Times New Roman" w:cs="Times New Roman"/>
          <w:sz w:val="25"/>
          <w:szCs w:val="25"/>
        </w:rPr>
        <w:t xml:space="preserve"> In this context, it is seemly to state that the names of candidates selected by the Selection C</w:t>
      </w:r>
      <w:r w:rsidRPr="007D5F1E">
        <w:rPr>
          <w:rFonts w:ascii="Times New Roman" w:hAnsi="Times New Roman" w:cs="Times New Roman"/>
          <w:sz w:val="25"/>
          <w:szCs w:val="25"/>
        </w:rPr>
        <w:t>ommittee in its meeting held on 19.5.2005 were sent to the Commission. Be it noted, six candidates, namely, Dr Hari Shanker Pandey, Dr. Jai Ram Verma, Dr. S.K. Arya, Dr. V.P. Upadhyaya, Dr. Lal Bahadur Singh and Dr. Ashok Kumar Srivastava were found fit fo</w:t>
      </w:r>
      <w:r w:rsidRPr="007D5F1E">
        <w:rPr>
          <w:rFonts w:ascii="Times New Roman" w:hAnsi="Times New Roman" w:cs="Times New Roman"/>
          <w:sz w:val="25"/>
          <w:szCs w:val="25"/>
        </w:rPr>
        <w:t xml:space="preserve">r promotion and none of them was given retrospective seniority from the date when the vacancy arose. The High Court has placed reliance on the recommendation of the Public Service Commission which was a reply to the query dated 4.6.2007. The commission by </w:t>
      </w:r>
      <w:r w:rsidRPr="007D5F1E">
        <w:rPr>
          <w:rFonts w:ascii="Times New Roman" w:hAnsi="Times New Roman" w:cs="Times New Roman"/>
          <w:sz w:val="25"/>
          <w:szCs w:val="25"/>
        </w:rPr>
        <w:t>letter dated 10.8.2007 had stated that recommendation has been made for promoting Dr. Ashok Kumar Srivastava on the post of Reader of Ayurvedic and Unani Colleges w.e.f. the date of vacancy created on account of the superannuation of Dr. Hari Shanker Pande</w:t>
      </w:r>
      <w:r w:rsidRPr="007D5F1E">
        <w:rPr>
          <w:rFonts w:ascii="Times New Roman" w:hAnsi="Times New Roman" w:cs="Times New Roman"/>
          <w:sz w:val="25"/>
          <w:szCs w:val="25"/>
        </w:rPr>
        <w:t xml:space="preserve">y on 31.7.2001. It is condign to note here that the commission in his clarificatory recommendation had amended its letter dated 2.7.2007. It is also perceivable that the language used in the communication by the Commission is not free from ambiguity. That </w:t>
      </w:r>
      <w:r w:rsidRPr="007D5F1E">
        <w:rPr>
          <w:rFonts w:ascii="Times New Roman" w:hAnsi="Times New Roman" w:cs="Times New Roman"/>
          <w:sz w:val="25"/>
          <w:szCs w:val="25"/>
        </w:rPr>
        <w:t xml:space="preserve">apart, the discretion, if any, rests with the Government. Be that as it may, the recommendations of the commission cannot be treated to be binding on the State Government. (See Jatinder Kumar and Others v. State of Punjab[3].) Thus, it is perceptible that </w:t>
      </w:r>
      <w:r w:rsidRPr="007D5F1E">
        <w:rPr>
          <w:rFonts w:ascii="Times New Roman" w:hAnsi="Times New Roman" w:cs="Times New Roman"/>
          <w:sz w:val="25"/>
          <w:szCs w:val="25"/>
        </w:rPr>
        <w:t>all the incumbents promoted along with the respondent No. 1 were given seniority from the date of promotion and not from the date when the vacancies arose. Therefore, the factum of arbitrary discrimination does not arise and accordingly we are unable to co</w:t>
      </w:r>
      <w:r w:rsidRPr="007D5F1E">
        <w:rPr>
          <w:rFonts w:ascii="Times New Roman" w:hAnsi="Times New Roman" w:cs="Times New Roman"/>
          <w:sz w:val="25"/>
          <w:szCs w:val="25"/>
        </w:rPr>
        <w:t>ncur with the view of the High Court.</w:t>
      </w:r>
    </w:p>
    <w:p w:rsidR="004C6F3B" w:rsidRPr="007D5F1E" w:rsidRDefault="002216E1">
      <w:pPr>
        <w:pStyle w:val="Bodytext0"/>
        <w:numPr>
          <w:ilvl w:val="0"/>
          <w:numId w:val="1"/>
        </w:numPr>
        <w:shd w:val="clear" w:color="auto" w:fill="auto"/>
        <w:spacing w:before="0" w:after="300" w:line="322" w:lineRule="exact"/>
        <w:ind w:left="20" w:right="300"/>
        <w:jc w:val="both"/>
        <w:rPr>
          <w:rFonts w:ascii="Times New Roman" w:hAnsi="Times New Roman" w:cs="Times New Roman"/>
          <w:sz w:val="25"/>
          <w:szCs w:val="25"/>
        </w:rPr>
      </w:pPr>
      <w:r w:rsidRPr="007D5F1E">
        <w:rPr>
          <w:rFonts w:ascii="Times New Roman" w:hAnsi="Times New Roman" w:cs="Times New Roman"/>
          <w:sz w:val="25"/>
          <w:szCs w:val="25"/>
        </w:rPr>
        <w:t xml:space="preserve"> Presently, we shall advert to the rule position. The relevant part of Rule 21 of the 1990 rules by which the 1st respondent is governed, is reproduced below:-</w:t>
      </w:r>
    </w:p>
    <w:p w:rsidR="004C6F3B" w:rsidRPr="007D5F1E" w:rsidRDefault="002216E1">
      <w:pPr>
        <w:pStyle w:val="Bodytext0"/>
        <w:shd w:val="clear" w:color="auto" w:fill="auto"/>
        <w:spacing w:before="0" w:line="322" w:lineRule="exact"/>
        <w:ind w:left="740" w:right="300"/>
        <w:jc w:val="both"/>
        <w:rPr>
          <w:rFonts w:ascii="Times New Roman" w:hAnsi="Times New Roman" w:cs="Times New Roman"/>
          <w:sz w:val="25"/>
          <w:szCs w:val="25"/>
        </w:rPr>
      </w:pPr>
      <w:r w:rsidRPr="007D5F1E">
        <w:rPr>
          <w:rFonts w:ascii="Times New Roman" w:hAnsi="Times New Roman" w:cs="Times New Roman"/>
          <w:sz w:val="25"/>
          <w:szCs w:val="25"/>
        </w:rPr>
        <w:t xml:space="preserve">“21. Seniority - (1) Except as hereinafter provided, the </w:t>
      </w:r>
      <w:r w:rsidRPr="007D5F1E">
        <w:rPr>
          <w:rFonts w:ascii="Times New Roman" w:hAnsi="Times New Roman" w:cs="Times New Roman"/>
          <w:sz w:val="25"/>
          <w:szCs w:val="25"/>
        </w:rPr>
        <w:t>seniority of persons in any category of posts shall be determined from the date of the order of</w:t>
      </w:r>
    </w:p>
    <w:p w:rsidR="004C6F3B" w:rsidRPr="007D5F1E" w:rsidRDefault="002216E1">
      <w:pPr>
        <w:pStyle w:val="Bodytext0"/>
        <w:shd w:val="clear" w:color="auto" w:fill="auto"/>
        <w:spacing w:before="0" w:after="300" w:line="322" w:lineRule="exact"/>
        <w:ind w:left="740" w:right="40"/>
        <w:jc w:val="both"/>
        <w:rPr>
          <w:rFonts w:ascii="Times New Roman" w:hAnsi="Times New Roman" w:cs="Times New Roman"/>
          <w:sz w:val="25"/>
          <w:szCs w:val="25"/>
        </w:rPr>
      </w:pPr>
      <w:r w:rsidRPr="007D5F1E">
        <w:rPr>
          <w:rFonts w:ascii="Times New Roman" w:hAnsi="Times New Roman" w:cs="Times New Roman"/>
          <w:sz w:val="25"/>
          <w:szCs w:val="25"/>
        </w:rPr>
        <w:t>substantive appointment and if two or more persons are appointed together by the order in which their names are arranged in the appointment order :</w:t>
      </w:r>
    </w:p>
    <w:p w:rsidR="004C6F3B" w:rsidRPr="007D5F1E" w:rsidRDefault="002216E1">
      <w:pPr>
        <w:pStyle w:val="Bodytext0"/>
        <w:shd w:val="clear" w:color="auto" w:fill="auto"/>
        <w:spacing w:before="0" w:after="300" w:line="322" w:lineRule="exact"/>
        <w:ind w:left="740" w:right="40"/>
        <w:jc w:val="both"/>
        <w:rPr>
          <w:rFonts w:ascii="Times New Roman" w:hAnsi="Times New Roman" w:cs="Times New Roman"/>
          <w:sz w:val="25"/>
          <w:szCs w:val="25"/>
        </w:rPr>
      </w:pPr>
      <w:r w:rsidRPr="007D5F1E">
        <w:rPr>
          <w:rFonts w:ascii="Times New Roman" w:hAnsi="Times New Roman" w:cs="Times New Roman"/>
          <w:sz w:val="25"/>
          <w:szCs w:val="25"/>
        </w:rPr>
        <w:t>Provided tha</w:t>
      </w:r>
      <w:r w:rsidRPr="007D5F1E">
        <w:rPr>
          <w:rFonts w:ascii="Times New Roman" w:hAnsi="Times New Roman" w:cs="Times New Roman"/>
          <w:sz w:val="25"/>
          <w:szCs w:val="25"/>
        </w:rPr>
        <w:t>t if the appointment order specifies a particular back date with effect from which a person is substantively appointed, that date will be deemed to be the date of order of substantive appointment and in other cases, it will mean the date of issue of the or</w:t>
      </w:r>
      <w:r w:rsidRPr="007D5F1E">
        <w:rPr>
          <w:rFonts w:ascii="Times New Roman" w:hAnsi="Times New Roman" w:cs="Times New Roman"/>
          <w:sz w:val="25"/>
          <w:szCs w:val="25"/>
        </w:rPr>
        <w:t>der :</w:t>
      </w:r>
    </w:p>
    <w:p w:rsidR="004C6F3B" w:rsidRPr="007D5F1E" w:rsidRDefault="002216E1">
      <w:pPr>
        <w:pStyle w:val="Bodytext0"/>
        <w:shd w:val="clear" w:color="auto" w:fill="auto"/>
        <w:spacing w:before="0" w:after="304" w:line="322" w:lineRule="exact"/>
        <w:ind w:left="740" w:right="40"/>
        <w:jc w:val="both"/>
        <w:rPr>
          <w:rFonts w:ascii="Times New Roman" w:hAnsi="Times New Roman" w:cs="Times New Roman"/>
          <w:sz w:val="25"/>
          <w:szCs w:val="25"/>
        </w:rPr>
      </w:pPr>
      <w:r w:rsidRPr="007D5F1E">
        <w:rPr>
          <w:rFonts w:ascii="Times New Roman" w:hAnsi="Times New Roman" w:cs="Times New Roman"/>
          <w:sz w:val="25"/>
          <w:szCs w:val="25"/>
        </w:rPr>
        <w:t>Provided further that, if more than one orders of appointment are issued in respect of any one selection the seniority shall be as mentioned in the combined order of appointment issued under sub-rule (3) of rule 18 :</w:t>
      </w:r>
    </w:p>
    <w:p w:rsidR="004C6F3B" w:rsidRPr="007D5F1E" w:rsidRDefault="002216E1">
      <w:pPr>
        <w:pStyle w:val="Bodytext0"/>
        <w:shd w:val="clear" w:color="auto" w:fill="auto"/>
        <w:spacing w:before="0" w:after="296" w:line="317" w:lineRule="exact"/>
        <w:ind w:left="740" w:right="40"/>
        <w:jc w:val="both"/>
        <w:rPr>
          <w:rFonts w:ascii="Times New Roman" w:hAnsi="Times New Roman" w:cs="Times New Roman"/>
          <w:sz w:val="25"/>
          <w:szCs w:val="25"/>
        </w:rPr>
      </w:pPr>
      <w:r w:rsidRPr="007D5F1E">
        <w:rPr>
          <w:rFonts w:ascii="Times New Roman" w:hAnsi="Times New Roman" w:cs="Times New Roman"/>
          <w:sz w:val="25"/>
          <w:szCs w:val="25"/>
        </w:rPr>
        <w:t>Provided also that a candidate re</w:t>
      </w:r>
      <w:r w:rsidRPr="007D5F1E">
        <w:rPr>
          <w:rFonts w:ascii="Times New Roman" w:hAnsi="Times New Roman" w:cs="Times New Roman"/>
          <w:sz w:val="25"/>
          <w:szCs w:val="25"/>
        </w:rPr>
        <w:t>cruited directly may lose his seniority if he fails to join without valid reasons when vacancy is offered to him, the decision of the appointing authority as to the validity of reason shall be final.”</w:t>
      </w:r>
    </w:p>
    <w:p w:rsidR="004C6F3B" w:rsidRPr="007D5F1E" w:rsidRDefault="002216E1">
      <w:pPr>
        <w:pStyle w:val="Bodytext0"/>
        <w:numPr>
          <w:ilvl w:val="0"/>
          <w:numId w:val="1"/>
        </w:numPr>
        <w:shd w:val="clear" w:color="auto" w:fill="auto"/>
        <w:tabs>
          <w:tab w:val="left" w:pos="347"/>
        </w:tabs>
        <w:spacing w:before="0" w:after="300" w:line="322" w:lineRule="exact"/>
        <w:ind w:left="20" w:right="40"/>
        <w:jc w:val="both"/>
        <w:rPr>
          <w:rFonts w:ascii="Times New Roman" w:hAnsi="Times New Roman" w:cs="Times New Roman"/>
          <w:sz w:val="25"/>
          <w:szCs w:val="25"/>
        </w:rPr>
      </w:pPr>
      <w:r w:rsidRPr="007D5F1E">
        <w:rPr>
          <w:rFonts w:ascii="Times New Roman" w:hAnsi="Times New Roman" w:cs="Times New Roman"/>
          <w:sz w:val="25"/>
          <w:szCs w:val="25"/>
        </w:rPr>
        <w:t>On a studied scrutiny of the aforesaid Rule, it is vivi</w:t>
      </w:r>
      <w:r w:rsidRPr="007D5F1E">
        <w:rPr>
          <w:rFonts w:ascii="Times New Roman" w:hAnsi="Times New Roman" w:cs="Times New Roman"/>
          <w:sz w:val="25"/>
          <w:szCs w:val="25"/>
        </w:rPr>
        <w:t xml:space="preserve">d that the seniority of the candidates is to be determined from the date of order of substantive appointment. The proviso carves out an exception by stipulating that if the appointment order specifies a particular back date with effect from which a person </w:t>
      </w:r>
      <w:r w:rsidRPr="007D5F1E">
        <w:rPr>
          <w:rFonts w:ascii="Times New Roman" w:hAnsi="Times New Roman" w:cs="Times New Roman"/>
          <w:sz w:val="25"/>
          <w:szCs w:val="25"/>
        </w:rPr>
        <w:t>is substantively appointed that date will be deemed to be the order of substantive appointment otherwise it would be the date of the issue of the order. The second proviso clarifies that the seniority will be determined when more than one orders of appoint</w:t>
      </w:r>
      <w:r w:rsidRPr="007D5F1E">
        <w:rPr>
          <w:rFonts w:ascii="Times New Roman" w:hAnsi="Times New Roman" w:cs="Times New Roman"/>
          <w:sz w:val="25"/>
          <w:szCs w:val="25"/>
        </w:rPr>
        <w:t>ment are issued in respect of any one selection. From the aforesaid, it is luminous that unless otherwise stipulated in the letter of appointment the seniority has to be computed from the date of appointment to the post. In the case at hand, nothing has be</w:t>
      </w:r>
      <w:r w:rsidRPr="007D5F1E">
        <w:rPr>
          <w:rFonts w:ascii="Times New Roman" w:hAnsi="Times New Roman" w:cs="Times New Roman"/>
          <w:sz w:val="25"/>
          <w:szCs w:val="25"/>
        </w:rPr>
        <w:t xml:space="preserve">en stipulated in the letter of appointment. The High Court while granting retrospective seniority with consequential benefits has placed reliance on the principle stated in Keshav Chandra Joshi (supra). In the said case, controversy related to fixation of </w:t>
      </w:r>
      <w:r w:rsidRPr="007D5F1E">
        <w:rPr>
          <w:rFonts w:ascii="Times New Roman" w:hAnsi="Times New Roman" w:cs="Times New Roman"/>
          <w:sz w:val="25"/>
          <w:szCs w:val="25"/>
        </w:rPr>
        <w:t>seniority between direct recruits and the promotees. A three- Judge Bench took note of the plea which was to the effect that promotees should be declared to have been regularly appointed from the respective dates of their initial promotion as Assistant Con</w:t>
      </w:r>
      <w:r w:rsidRPr="007D5F1E">
        <w:rPr>
          <w:rFonts w:ascii="Times New Roman" w:hAnsi="Times New Roman" w:cs="Times New Roman"/>
          <w:sz w:val="25"/>
          <w:szCs w:val="25"/>
        </w:rPr>
        <w:t>servators of Forest with all consequential benefits. To substantiate the said plea it was urged that though the promotees were appointed on ad hoc basis due to non-availability of direct recruits to the vacant posts of Assistant Conservators of Forest, yet</w:t>
      </w:r>
      <w:r w:rsidRPr="007D5F1E">
        <w:rPr>
          <w:rFonts w:ascii="Times New Roman" w:hAnsi="Times New Roman" w:cs="Times New Roman"/>
          <w:sz w:val="25"/>
          <w:szCs w:val="25"/>
        </w:rPr>
        <w:t xml:space="preserve"> they were continuing for well over 5 to 12 years discharging the same duties, drawing the same scale of pay without any reversion and, therefore, the posts held by them were not fortuitous, nor stop gap. In this backdrop it was contended that the entire c</w:t>
      </w:r>
      <w:r w:rsidRPr="007D5F1E">
        <w:rPr>
          <w:rFonts w:ascii="Times New Roman" w:hAnsi="Times New Roman" w:cs="Times New Roman"/>
          <w:sz w:val="25"/>
          <w:szCs w:val="25"/>
        </w:rPr>
        <w:t>ontinuous length of service from the dates of their initial promotion should be counted towards their seniority. In opposition, it was urged that the appointment of the promotees admittedly being ad hoc, they had no right to the posts and hence, their seni</w:t>
      </w:r>
      <w:r w:rsidRPr="007D5F1E">
        <w:rPr>
          <w:rFonts w:ascii="Times New Roman" w:hAnsi="Times New Roman" w:cs="Times New Roman"/>
          <w:sz w:val="25"/>
          <w:szCs w:val="25"/>
        </w:rPr>
        <w:t xml:space="preserve">ority could be counted only from the dates of their substantive appointment. The Court after scanning the anatomy of relevant rules opined that in order to become a member of the service he/they must satisfy two conditions, namely, the appointment must be </w:t>
      </w:r>
      <w:r w:rsidRPr="007D5F1E">
        <w:rPr>
          <w:rFonts w:ascii="Times New Roman" w:hAnsi="Times New Roman" w:cs="Times New Roman"/>
          <w:sz w:val="25"/>
          <w:szCs w:val="25"/>
        </w:rPr>
        <w:t>in substantive capacity and the appointment has to be to the post in the service according to rules and within the quota to a substantive vacancy. The learned Judges observed that there exists a marked distinction between appointment in a substantive capac</w:t>
      </w:r>
      <w:r w:rsidRPr="007D5F1E">
        <w:rPr>
          <w:rFonts w:ascii="Times New Roman" w:hAnsi="Times New Roman" w:cs="Times New Roman"/>
          <w:sz w:val="25"/>
          <w:szCs w:val="25"/>
        </w:rPr>
        <w:t>ity and appointment to the substantive post. Therefore, the membership to the service must be preceded by an order of appointment to the post validly made by the Governor. Then only he/they become member/members of the service. The Court further stated tha</w:t>
      </w:r>
      <w:r w:rsidRPr="007D5F1E">
        <w:rPr>
          <w:rFonts w:ascii="Times New Roman" w:hAnsi="Times New Roman" w:cs="Times New Roman"/>
          <w:sz w:val="25"/>
          <w:szCs w:val="25"/>
        </w:rPr>
        <w:t>t any other construction would be violation of the Rules. After so expressing, the Court posed two questions:-</w:t>
      </w:r>
    </w:p>
    <w:p w:rsidR="004C6F3B" w:rsidRPr="007D5F1E" w:rsidRDefault="002216E1">
      <w:pPr>
        <w:pStyle w:val="Bodytext0"/>
        <w:shd w:val="clear" w:color="auto" w:fill="auto"/>
        <w:spacing w:before="0" w:after="300" w:line="322" w:lineRule="exact"/>
        <w:ind w:left="740" w:right="40"/>
        <w:jc w:val="both"/>
        <w:rPr>
          <w:rFonts w:ascii="Times New Roman" w:hAnsi="Times New Roman" w:cs="Times New Roman"/>
          <w:sz w:val="25"/>
          <w:szCs w:val="25"/>
        </w:rPr>
      </w:pPr>
      <w:r w:rsidRPr="007D5F1E">
        <w:rPr>
          <w:rFonts w:ascii="Times New Roman" w:hAnsi="Times New Roman" w:cs="Times New Roman"/>
          <w:sz w:val="25"/>
          <w:szCs w:val="25"/>
        </w:rPr>
        <w:t>“When promotees become members of the cadre of Assistant Conservators in accordance with the rules, and whether the entire length of service from</w:t>
      </w:r>
      <w:r w:rsidRPr="007D5F1E">
        <w:rPr>
          <w:rFonts w:ascii="Times New Roman" w:hAnsi="Times New Roman" w:cs="Times New Roman"/>
          <w:sz w:val="25"/>
          <w:szCs w:val="25"/>
        </w:rPr>
        <w:t xml:space="preserve"> the date of initial appointments should be counted towards their seniority.”</w:t>
      </w:r>
    </w:p>
    <w:p w:rsidR="004C6F3B" w:rsidRPr="007D5F1E" w:rsidRDefault="002216E1">
      <w:pPr>
        <w:pStyle w:val="Bodytext0"/>
        <w:shd w:val="clear" w:color="auto" w:fill="auto"/>
        <w:spacing w:before="0" w:after="300" w:line="322" w:lineRule="exact"/>
        <w:ind w:left="740" w:right="40"/>
        <w:jc w:val="both"/>
        <w:rPr>
          <w:rFonts w:ascii="Times New Roman" w:hAnsi="Times New Roman" w:cs="Times New Roman"/>
          <w:sz w:val="25"/>
          <w:szCs w:val="25"/>
        </w:rPr>
      </w:pPr>
      <w:r w:rsidRPr="007D5F1E">
        <w:rPr>
          <w:rFonts w:ascii="Times New Roman" w:hAnsi="Times New Roman" w:cs="Times New Roman"/>
          <w:sz w:val="25"/>
          <w:szCs w:val="25"/>
        </w:rPr>
        <w:t xml:space="preserve">Thereafter, analyzing the entire gamut of case law, opined that employees appointed purely on ad hoc or officiating basis due to administrative exigencies, even though continued </w:t>
      </w:r>
      <w:r w:rsidRPr="007D5F1E">
        <w:rPr>
          <w:rFonts w:ascii="Times New Roman" w:hAnsi="Times New Roman" w:cs="Times New Roman"/>
          <w:sz w:val="25"/>
          <w:szCs w:val="25"/>
        </w:rPr>
        <w:t>for a along spell, do not become the members of the service unless the Governor appoints them in accordance with the rules, and so they are not entitled to count the entire length of their continuous officiating or fortuitous service towards their seniorit</w:t>
      </w:r>
      <w:r w:rsidRPr="007D5F1E">
        <w:rPr>
          <w:rFonts w:ascii="Times New Roman" w:hAnsi="Times New Roman" w:cs="Times New Roman"/>
          <w:sz w:val="25"/>
          <w:szCs w:val="25"/>
        </w:rPr>
        <w:t>y. Eventually, in paragraph 24 which has been reproduced by the High Court in entirety in the impugned order to build the edifice of its reasoning, in essence, it has been laid down thus:-</w:t>
      </w:r>
    </w:p>
    <w:p w:rsidR="004C6F3B" w:rsidRPr="007D5F1E" w:rsidRDefault="002216E1">
      <w:pPr>
        <w:pStyle w:val="Bodytext0"/>
        <w:shd w:val="clear" w:color="auto" w:fill="auto"/>
        <w:spacing w:before="0" w:after="300" w:line="322" w:lineRule="exact"/>
        <w:ind w:left="740" w:right="40"/>
        <w:jc w:val="both"/>
        <w:rPr>
          <w:rFonts w:ascii="Times New Roman" w:hAnsi="Times New Roman" w:cs="Times New Roman"/>
          <w:sz w:val="25"/>
          <w:szCs w:val="25"/>
        </w:rPr>
      </w:pPr>
      <w:r w:rsidRPr="007D5F1E">
        <w:rPr>
          <w:rFonts w:ascii="Times New Roman" w:hAnsi="Times New Roman" w:cs="Times New Roman"/>
          <w:sz w:val="25"/>
          <w:szCs w:val="25"/>
        </w:rPr>
        <w:t xml:space="preserve">“It is notorious that confirmation of an employee in a substantive </w:t>
      </w:r>
      <w:r w:rsidRPr="007D5F1E">
        <w:rPr>
          <w:rFonts w:ascii="Times New Roman" w:hAnsi="Times New Roman" w:cs="Times New Roman"/>
          <w:sz w:val="25"/>
          <w:szCs w:val="25"/>
        </w:rPr>
        <w:t>post would take place long years after the retirement. An employee is entitled to be considered for promotion on regular basis to a higher post if he/she is an approved probationer in the substantive lower post. An officer appointed by promotion in accorda</w:t>
      </w:r>
      <w:r w:rsidRPr="007D5F1E">
        <w:rPr>
          <w:rFonts w:ascii="Times New Roman" w:hAnsi="Times New Roman" w:cs="Times New Roman"/>
          <w:sz w:val="25"/>
          <w:szCs w:val="25"/>
        </w:rPr>
        <w:t>nce with Rules and within quota and on declaration of probation is entitled to reckon his seniority from the date of promotion and the entire length of service, though initially temporary, shall be counted for seniority. Ad hoc or fortuitous appointments o</w:t>
      </w:r>
      <w:r w:rsidRPr="007D5F1E">
        <w:rPr>
          <w:rFonts w:ascii="Times New Roman" w:hAnsi="Times New Roman" w:cs="Times New Roman"/>
          <w:sz w:val="25"/>
          <w:szCs w:val="25"/>
        </w:rPr>
        <w:t>n a temporary or stop gap basis cannot be taken into account for the purpose of seniority, even if the appointee was subsequently qualified to hold the post on a regular basis. To give benefit of such service would be contrary to equality enshrined in Arti</w:t>
      </w:r>
      <w:r w:rsidRPr="007D5F1E">
        <w:rPr>
          <w:rFonts w:ascii="Times New Roman" w:hAnsi="Times New Roman" w:cs="Times New Roman"/>
          <w:sz w:val="25"/>
          <w:szCs w:val="25"/>
        </w:rPr>
        <w:t>cle 14 read with Article 16(1) of the Constitution as unequals would be treated as equals. When promotion is outside the quota, the seniority would be reckoned from the date of the vacancy within the quota, rendering the previous service fortuitous. The pr</w:t>
      </w:r>
      <w:r w:rsidRPr="007D5F1E">
        <w:rPr>
          <w:rFonts w:ascii="Times New Roman" w:hAnsi="Times New Roman" w:cs="Times New Roman"/>
          <w:sz w:val="25"/>
          <w:szCs w:val="25"/>
        </w:rPr>
        <w:t>evious promotion would be regular only from the date of the vacancy within the quota and seniority shall be counted from that date and not from the date of his earlier promotion or subsequent confirmation.”</w:t>
      </w:r>
    </w:p>
    <w:p w:rsidR="004C6F3B" w:rsidRPr="007D5F1E" w:rsidRDefault="002216E1">
      <w:pPr>
        <w:pStyle w:val="Bodytext0"/>
        <w:shd w:val="clear" w:color="auto" w:fill="auto"/>
        <w:spacing w:before="0" w:after="300" w:line="322" w:lineRule="exact"/>
        <w:ind w:left="740" w:right="40"/>
        <w:jc w:val="both"/>
        <w:rPr>
          <w:rFonts w:ascii="Times New Roman" w:hAnsi="Times New Roman" w:cs="Times New Roman"/>
          <w:sz w:val="25"/>
          <w:szCs w:val="25"/>
        </w:rPr>
      </w:pPr>
      <w:r w:rsidRPr="007D5F1E">
        <w:rPr>
          <w:rFonts w:ascii="Times New Roman" w:hAnsi="Times New Roman" w:cs="Times New Roman"/>
          <w:sz w:val="25"/>
          <w:szCs w:val="25"/>
        </w:rPr>
        <w:t>In the ultimate conclusion the learned Judges rul</w:t>
      </w:r>
      <w:r w:rsidRPr="007D5F1E">
        <w:rPr>
          <w:rFonts w:ascii="Times New Roman" w:hAnsi="Times New Roman" w:cs="Times New Roman"/>
          <w:sz w:val="25"/>
          <w:szCs w:val="25"/>
        </w:rPr>
        <w:t>ed as follows:- “Accordingly we have no hesitation to hold that the promotees have admittedly been appointed on ad hoc basis as a stop gap arrangement, though in substantive posts, and till the regular recruits are appointed in accordance with the rules. T</w:t>
      </w:r>
      <w:r w:rsidRPr="007D5F1E">
        <w:rPr>
          <w:rFonts w:ascii="Times New Roman" w:hAnsi="Times New Roman" w:cs="Times New Roman"/>
          <w:sz w:val="25"/>
          <w:szCs w:val="25"/>
        </w:rPr>
        <w:t>heir appointments are de hors the rules and until they are appointed by the Governor according to rules, they do not become the members of the service in a substantive capacity. Continuous length of ad hoc service from the date of initial appointment canno</w:t>
      </w:r>
      <w:r w:rsidRPr="007D5F1E">
        <w:rPr>
          <w:rFonts w:ascii="Times New Roman" w:hAnsi="Times New Roman" w:cs="Times New Roman"/>
          <w:sz w:val="25"/>
          <w:szCs w:val="25"/>
        </w:rPr>
        <w:t>t be counted towards seniority.”</w:t>
      </w:r>
    </w:p>
    <w:p w:rsidR="004C6F3B" w:rsidRPr="007D5F1E" w:rsidRDefault="002216E1">
      <w:pPr>
        <w:pStyle w:val="Bodytext0"/>
        <w:numPr>
          <w:ilvl w:val="0"/>
          <w:numId w:val="1"/>
        </w:numPr>
        <w:shd w:val="clear" w:color="auto" w:fill="auto"/>
        <w:tabs>
          <w:tab w:val="left" w:pos="505"/>
        </w:tabs>
        <w:spacing w:before="0" w:line="322" w:lineRule="exact"/>
        <w:ind w:left="20" w:right="40"/>
        <w:jc w:val="both"/>
        <w:rPr>
          <w:rFonts w:ascii="Times New Roman" w:hAnsi="Times New Roman" w:cs="Times New Roman"/>
          <w:sz w:val="25"/>
          <w:szCs w:val="25"/>
        </w:rPr>
      </w:pPr>
      <w:r w:rsidRPr="007D5F1E">
        <w:rPr>
          <w:rFonts w:ascii="Times New Roman" w:hAnsi="Times New Roman" w:cs="Times New Roman"/>
          <w:sz w:val="25"/>
          <w:szCs w:val="25"/>
        </w:rPr>
        <w:t xml:space="preserve">From the aforesaid, it is clear as day that what is meant by reckoning of seniority from the date of vacancy in the context of the facts of the said judgment has been wholly misunderstood by the High Court. In the case of </w:t>
      </w:r>
      <w:r w:rsidRPr="007D5F1E">
        <w:rPr>
          <w:rFonts w:ascii="Times New Roman" w:hAnsi="Times New Roman" w:cs="Times New Roman"/>
          <w:sz w:val="25"/>
          <w:szCs w:val="25"/>
        </w:rPr>
        <w:t>Keshav Chandra Joshi (supra), the controversy that arose pertained to the seniority between direct recruits and promotees. The Court opined that when promotion is given beyond the quota of the promotees, the seniority has to be reckoned from the date of va</w:t>
      </w:r>
      <w:r w:rsidRPr="007D5F1E">
        <w:rPr>
          <w:rFonts w:ascii="Times New Roman" w:hAnsi="Times New Roman" w:cs="Times New Roman"/>
          <w:sz w:val="25"/>
          <w:szCs w:val="25"/>
        </w:rPr>
        <w:t>cancy arising within the quota meant for the promotees. The Court further observed that the previous promotion would be regular only from the date of vacancy within the quota and the seniority shall be counted only from that date and not from date of earli</w:t>
      </w:r>
      <w:r w:rsidRPr="007D5F1E">
        <w:rPr>
          <w:rFonts w:ascii="Times New Roman" w:hAnsi="Times New Roman" w:cs="Times New Roman"/>
          <w:sz w:val="25"/>
          <w:szCs w:val="25"/>
        </w:rPr>
        <w:t>er promotion or subsequent confirmation. The factual matrix, the relevant rules, the concepts of direct recruit quota and the promotee quota and the fortuitous appointment and the principle stated therein have nothing to do with grant of retrospective seni</w:t>
      </w:r>
      <w:r w:rsidRPr="007D5F1E">
        <w:rPr>
          <w:rFonts w:ascii="Times New Roman" w:hAnsi="Times New Roman" w:cs="Times New Roman"/>
          <w:sz w:val="25"/>
          <w:szCs w:val="25"/>
        </w:rPr>
        <w:t>ority in the context of the present case. Thus, we have no scintilla of doubt that the High Court has erroneously applied the ratio laid down in Keshav Chandra Joshi (supra).</w:t>
      </w:r>
    </w:p>
    <w:p w:rsidR="004C6F3B" w:rsidRPr="007D5F1E" w:rsidRDefault="002216E1">
      <w:pPr>
        <w:pStyle w:val="Bodytext0"/>
        <w:numPr>
          <w:ilvl w:val="0"/>
          <w:numId w:val="1"/>
        </w:numPr>
        <w:shd w:val="clear" w:color="auto" w:fill="auto"/>
        <w:spacing w:before="0" w:after="300" w:line="322" w:lineRule="exact"/>
        <w:ind w:left="40" w:right="40"/>
        <w:jc w:val="both"/>
        <w:rPr>
          <w:rFonts w:ascii="Times New Roman" w:hAnsi="Times New Roman" w:cs="Times New Roman"/>
          <w:sz w:val="25"/>
          <w:szCs w:val="25"/>
        </w:rPr>
      </w:pPr>
      <w:r w:rsidRPr="007D5F1E">
        <w:rPr>
          <w:rFonts w:ascii="Times New Roman" w:hAnsi="Times New Roman" w:cs="Times New Roman"/>
          <w:sz w:val="25"/>
          <w:szCs w:val="25"/>
        </w:rPr>
        <w:t xml:space="preserve"> The thrust of the matter is how the seniority is to be determined in such circum</w:t>
      </w:r>
      <w:r w:rsidRPr="007D5F1E">
        <w:rPr>
          <w:rFonts w:ascii="Times New Roman" w:hAnsi="Times New Roman" w:cs="Times New Roman"/>
          <w:sz w:val="25"/>
          <w:szCs w:val="25"/>
        </w:rPr>
        <w:t>stances. In Union of India v. S.S. Uppal and another,[4] it has been opined that the seniority of a person is to be determined according to the seniority rule applicable on the date of appointment. It has also been observed that weightage in seniority cann</w:t>
      </w:r>
      <w:r w:rsidRPr="007D5F1E">
        <w:rPr>
          <w:rFonts w:ascii="Times New Roman" w:hAnsi="Times New Roman" w:cs="Times New Roman"/>
          <w:sz w:val="25"/>
          <w:szCs w:val="25"/>
        </w:rPr>
        <w:t>ot be given retrospective effect unless it is specifically provided in the rule in force at the material time.</w:t>
      </w:r>
    </w:p>
    <w:p w:rsidR="004C6F3B" w:rsidRPr="007D5F1E" w:rsidRDefault="002216E1">
      <w:pPr>
        <w:pStyle w:val="Bodytext0"/>
        <w:numPr>
          <w:ilvl w:val="0"/>
          <w:numId w:val="1"/>
        </w:numPr>
        <w:shd w:val="clear" w:color="auto" w:fill="auto"/>
        <w:spacing w:before="0" w:after="300" w:line="322" w:lineRule="exact"/>
        <w:ind w:left="40" w:right="40"/>
        <w:jc w:val="both"/>
        <w:rPr>
          <w:rFonts w:ascii="Times New Roman" w:hAnsi="Times New Roman" w:cs="Times New Roman"/>
          <w:sz w:val="25"/>
          <w:szCs w:val="25"/>
        </w:rPr>
      </w:pPr>
      <w:r w:rsidRPr="007D5F1E">
        <w:rPr>
          <w:rFonts w:ascii="Times New Roman" w:hAnsi="Times New Roman" w:cs="Times New Roman"/>
          <w:sz w:val="25"/>
          <w:szCs w:val="25"/>
        </w:rPr>
        <w:t xml:space="preserve"> In State of Karnataka and others v. C. Lalitha[5] it has been observed that it is well settled that seniority should be governed by rules and a </w:t>
      </w:r>
      <w:r w:rsidRPr="007D5F1E">
        <w:rPr>
          <w:rFonts w:ascii="Times New Roman" w:hAnsi="Times New Roman" w:cs="Times New Roman"/>
          <w:sz w:val="25"/>
          <w:szCs w:val="25"/>
        </w:rPr>
        <w:t>person should not be allowed to derive any undue advantage over other employees, for concept of justice demands that one should get what is due to him or her as per law.</w:t>
      </w:r>
    </w:p>
    <w:p w:rsidR="004C6F3B" w:rsidRPr="007D5F1E" w:rsidRDefault="002216E1">
      <w:pPr>
        <w:pStyle w:val="Bodytext0"/>
        <w:numPr>
          <w:ilvl w:val="0"/>
          <w:numId w:val="1"/>
        </w:numPr>
        <w:shd w:val="clear" w:color="auto" w:fill="auto"/>
        <w:spacing w:before="0" w:after="300" w:line="322" w:lineRule="exact"/>
        <w:ind w:left="40" w:right="40"/>
        <w:jc w:val="both"/>
        <w:rPr>
          <w:rFonts w:ascii="Times New Roman" w:hAnsi="Times New Roman" w:cs="Times New Roman"/>
          <w:sz w:val="25"/>
          <w:szCs w:val="25"/>
        </w:rPr>
      </w:pPr>
      <w:r w:rsidRPr="007D5F1E">
        <w:rPr>
          <w:rFonts w:ascii="Times New Roman" w:hAnsi="Times New Roman" w:cs="Times New Roman"/>
          <w:sz w:val="25"/>
          <w:szCs w:val="25"/>
        </w:rPr>
        <w:t xml:space="preserve"> In State of Uttaranchal and another v. Dinesh Kumar Sharma[6] it has been clearly sta</w:t>
      </w:r>
      <w:r w:rsidRPr="007D5F1E">
        <w:rPr>
          <w:rFonts w:ascii="Times New Roman" w:hAnsi="Times New Roman" w:cs="Times New Roman"/>
          <w:sz w:val="25"/>
          <w:szCs w:val="25"/>
        </w:rPr>
        <w:t>ted that seniority has to be decided on the basis of rules in force on the date of appointment and no retrospective promotion or seniority can be granted from a date when an employee has not even been born in the cadre.</w:t>
      </w:r>
    </w:p>
    <w:p w:rsidR="004C6F3B" w:rsidRPr="007D5F1E" w:rsidRDefault="002216E1">
      <w:pPr>
        <w:pStyle w:val="Bodytext0"/>
        <w:numPr>
          <w:ilvl w:val="0"/>
          <w:numId w:val="1"/>
        </w:numPr>
        <w:shd w:val="clear" w:color="auto" w:fill="auto"/>
        <w:spacing w:before="0" w:after="300" w:line="322" w:lineRule="exact"/>
        <w:ind w:left="40" w:right="40"/>
        <w:jc w:val="both"/>
        <w:rPr>
          <w:rFonts w:ascii="Times New Roman" w:hAnsi="Times New Roman" w:cs="Times New Roman"/>
          <w:sz w:val="25"/>
          <w:szCs w:val="25"/>
        </w:rPr>
      </w:pPr>
      <w:r w:rsidRPr="007D5F1E">
        <w:rPr>
          <w:rFonts w:ascii="Times New Roman" w:hAnsi="Times New Roman" w:cs="Times New Roman"/>
          <w:sz w:val="25"/>
          <w:szCs w:val="25"/>
        </w:rPr>
        <w:t xml:space="preserve"> In Nirmal Chandra Singh (supra) it </w:t>
      </w:r>
      <w:r w:rsidRPr="007D5F1E">
        <w:rPr>
          <w:rFonts w:ascii="Times New Roman" w:hAnsi="Times New Roman" w:cs="Times New Roman"/>
          <w:sz w:val="25"/>
          <w:szCs w:val="25"/>
        </w:rPr>
        <w:t>has been ruled that promotion takes effect from the date of being granted and not from the date of occurrence of vacancy or creation of the post. It has also been laid down therein that it is settled in law that date of occurrence of vacancy is not relevan</w:t>
      </w:r>
      <w:r w:rsidRPr="007D5F1E">
        <w:rPr>
          <w:rFonts w:ascii="Times New Roman" w:hAnsi="Times New Roman" w:cs="Times New Roman"/>
          <w:sz w:val="25"/>
          <w:szCs w:val="25"/>
        </w:rPr>
        <w:t>t for the determination of seniority.</w:t>
      </w:r>
    </w:p>
    <w:p w:rsidR="004C6F3B" w:rsidRPr="007D5F1E" w:rsidRDefault="002216E1">
      <w:pPr>
        <w:pStyle w:val="Bodytext0"/>
        <w:numPr>
          <w:ilvl w:val="0"/>
          <w:numId w:val="1"/>
        </w:numPr>
        <w:shd w:val="clear" w:color="auto" w:fill="auto"/>
        <w:spacing w:before="0" w:after="300" w:line="322" w:lineRule="exact"/>
        <w:ind w:left="40" w:right="40"/>
        <w:jc w:val="both"/>
        <w:rPr>
          <w:rFonts w:ascii="Times New Roman" w:hAnsi="Times New Roman" w:cs="Times New Roman"/>
          <w:sz w:val="25"/>
          <w:szCs w:val="25"/>
        </w:rPr>
      </w:pPr>
      <w:r w:rsidRPr="007D5F1E">
        <w:rPr>
          <w:rFonts w:ascii="Times New Roman" w:hAnsi="Times New Roman" w:cs="Times New Roman"/>
          <w:sz w:val="25"/>
          <w:szCs w:val="25"/>
        </w:rPr>
        <w:t xml:space="preserve"> Learned senior counsel for the appellants has drawn inspiration from the recent authority inPawan Pratap Singh and others v. Reevan Singh and others,[7] where the Court after referring to earlier authorities in the fi</w:t>
      </w:r>
      <w:r w:rsidRPr="007D5F1E">
        <w:rPr>
          <w:rFonts w:ascii="Times New Roman" w:hAnsi="Times New Roman" w:cs="Times New Roman"/>
          <w:sz w:val="25"/>
          <w:szCs w:val="25"/>
        </w:rPr>
        <w:t>eld has culled out certain principles out of which the following being the relevant are reproduced below:</w:t>
      </w:r>
    </w:p>
    <w:p w:rsidR="004C6F3B" w:rsidRPr="007D5F1E" w:rsidRDefault="002216E1">
      <w:pPr>
        <w:pStyle w:val="Bodytext0"/>
        <w:shd w:val="clear" w:color="auto" w:fill="auto"/>
        <w:spacing w:before="0" w:after="349" w:line="322" w:lineRule="exact"/>
        <w:ind w:left="760" w:right="40"/>
        <w:jc w:val="both"/>
        <w:rPr>
          <w:rFonts w:ascii="Times New Roman" w:hAnsi="Times New Roman" w:cs="Times New Roman"/>
          <w:sz w:val="25"/>
          <w:szCs w:val="25"/>
        </w:rPr>
      </w:pPr>
      <w:r w:rsidRPr="007D5F1E">
        <w:rPr>
          <w:rFonts w:ascii="Times New Roman" w:hAnsi="Times New Roman" w:cs="Times New Roman"/>
          <w:sz w:val="25"/>
          <w:szCs w:val="25"/>
        </w:rPr>
        <w:t xml:space="preserve">“(ii) Inter se seniority in a particular service has to be determined as per the service rules. The date of entry in a particular service or the date </w:t>
      </w:r>
      <w:r w:rsidRPr="007D5F1E">
        <w:rPr>
          <w:rFonts w:ascii="Times New Roman" w:hAnsi="Times New Roman" w:cs="Times New Roman"/>
          <w:sz w:val="25"/>
          <w:szCs w:val="25"/>
        </w:rPr>
        <w:t>of substantive appointment is the safest criterion for fixing seniority inter se between one officer or the other or between one group of officers and the other recruited from different sources. Any departure therefrom in the statutory rules, executive ins</w:t>
      </w:r>
      <w:r w:rsidRPr="007D5F1E">
        <w:rPr>
          <w:rFonts w:ascii="Times New Roman" w:hAnsi="Times New Roman" w:cs="Times New Roman"/>
          <w:sz w:val="25"/>
          <w:szCs w:val="25"/>
        </w:rPr>
        <w:t>tructions or otherwise must be consistent with the requirements of Articles 14 and 16 of the Constitution.</w:t>
      </w:r>
    </w:p>
    <w:p w:rsidR="004C6F3B" w:rsidRPr="007D5F1E" w:rsidRDefault="002216E1">
      <w:pPr>
        <w:pStyle w:val="Bodytext0"/>
        <w:shd w:val="clear" w:color="auto" w:fill="auto"/>
        <w:spacing w:before="0" w:after="193" w:line="260" w:lineRule="exact"/>
        <w:ind w:left="760"/>
        <w:jc w:val="both"/>
        <w:rPr>
          <w:rFonts w:ascii="Times New Roman" w:hAnsi="Times New Roman" w:cs="Times New Roman"/>
          <w:sz w:val="25"/>
          <w:szCs w:val="25"/>
        </w:rPr>
      </w:pPr>
      <w:r w:rsidRPr="007D5F1E">
        <w:rPr>
          <w:rFonts w:ascii="Times New Roman" w:hAnsi="Times New Roman" w:cs="Times New Roman"/>
          <w:sz w:val="25"/>
          <w:szCs w:val="25"/>
        </w:rPr>
        <w:t>xxx xxx xxx (iv) The seniority cannot be reckoned from the date of occurrence of the vacancy and cannot be given retrospectively unless it is so expr</w:t>
      </w:r>
      <w:r w:rsidRPr="007D5F1E">
        <w:rPr>
          <w:rFonts w:ascii="Times New Roman" w:hAnsi="Times New Roman" w:cs="Times New Roman"/>
          <w:sz w:val="25"/>
          <w:szCs w:val="25"/>
        </w:rPr>
        <w:t>essly provided by the relevant service rules. It is so because seniority cannot be given on retrospective basis when an employee has not even been borne in the cadre and by doing so it may adversely affect the employees who have been appointed validly in t</w:t>
      </w:r>
      <w:r w:rsidRPr="007D5F1E">
        <w:rPr>
          <w:rFonts w:ascii="Times New Roman" w:hAnsi="Times New Roman" w:cs="Times New Roman"/>
          <w:sz w:val="25"/>
          <w:szCs w:val="25"/>
        </w:rPr>
        <w:t>he meantime.”</w:t>
      </w:r>
    </w:p>
    <w:p w:rsidR="004C6F3B" w:rsidRPr="007D5F1E" w:rsidRDefault="002216E1">
      <w:pPr>
        <w:pStyle w:val="Bodytext0"/>
        <w:numPr>
          <w:ilvl w:val="0"/>
          <w:numId w:val="1"/>
        </w:numPr>
        <w:shd w:val="clear" w:color="auto" w:fill="auto"/>
        <w:spacing w:before="0" w:after="300" w:line="322" w:lineRule="exact"/>
        <w:ind w:left="20" w:right="20"/>
        <w:jc w:val="both"/>
        <w:rPr>
          <w:rFonts w:ascii="Times New Roman" w:hAnsi="Times New Roman" w:cs="Times New Roman"/>
          <w:sz w:val="25"/>
          <w:szCs w:val="25"/>
        </w:rPr>
      </w:pPr>
      <w:r w:rsidRPr="007D5F1E">
        <w:rPr>
          <w:rFonts w:ascii="Times New Roman" w:hAnsi="Times New Roman" w:cs="Times New Roman"/>
          <w:sz w:val="25"/>
          <w:szCs w:val="25"/>
        </w:rPr>
        <w:t xml:space="preserve"> In view of the aforesaid enunciation of law, the irresistible conclusion is that the claim of the first respondent for conferment of retrospective seniority is absolutely untenable and the High Court has fallen into error by granting him the</w:t>
      </w:r>
      <w:r w:rsidRPr="007D5F1E">
        <w:rPr>
          <w:rFonts w:ascii="Times New Roman" w:hAnsi="Times New Roman" w:cs="Times New Roman"/>
          <w:sz w:val="25"/>
          <w:szCs w:val="25"/>
        </w:rPr>
        <w:t xml:space="preserve"> said benefit and accordingly the impugned order deserves to be lancinated and we so do.</w:t>
      </w:r>
    </w:p>
    <w:p w:rsidR="004C6F3B" w:rsidRPr="007D5F1E" w:rsidRDefault="002216E1">
      <w:pPr>
        <w:pStyle w:val="Bodytext0"/>
        <w:numPr>
          <w:ilvl w:val="0"/>
          <w:numId w:val="1"/>
        </w:numPr>
        <w:shd w:val="clear" w:color="auto" w:fill="auto"/>
        <w:spacing w:before="0" w:after="600" w:line="322" w:lineRule="exact"/>
        <w:ind w:left="20" w:right="20"/>
        <w:jc w:val="both"/>
        <w:rPr>
          <w:rFonts w:ascii="Times New Roman" w:hAnsi="Times New Roman" w:cs="Times New Roman"/>
          <w:sz w:val="25"/>
          <w:szCs w:val="25"/>
        </w:rPr>
      </w:pPr>
      <w:r w:rsidRPr="007D5F1E">
        <w:rPr>
          <w:rFonts w:ascii="Times New Roman" w:hAnsi="Times New Roman" w:cs="Times New Roman"/>
          <w:sz w:val="25"/>
          <w:szCs w:val="25"/>
        </w:rPr>
        <w:t xml:space="preserve"> Consequently, the appeal is allowed and the order passed by the High Court is set aside. The parties shall bear their respective costs.</w:t>
      </w:r>
    </w:p>
    <w:p w:rsidR="004C6F3B" w:rsidRPr="007D5F1E" w:rsidRDefault="002216E1">
      <w:pPr>
        <w:pStyle w:val="Bodytext0"/>
        <w:numPr>
          <w:ilvl w:val="0"/>
          <w:numId w:val="2"/>
        </w:numPr>
        <w:shd w:val="clear" w:color="auto" w:fill="auto"/>
        <w:spacing w:before="0" w:line="322" w:lineRule="exact"/>
        <w:ind w:left="20"/>
        <w:jc w:val="both"/>
        <w:rPr>
          <w:rFonts w:ascii="Times New Roman" w:hAnsi="Times New Roman" w:cs="Times New Roman"/>
          <w:sz w:val="25"/>
          <w:szCs w:val="25"/>
        </w:rPr>
      </w:pPr>
      <w:r w:rsidRPr="007D5F1E">
        <w:rPr>
          <w:rFonts w:ascii="Times New Roman" w:hAnsi="Times New Roman" w:cs="Times New Roman"/>
          <w:sz w:val="25"/>
          <w:szCs w:val="25"/>
        </w:rPr>
        <w:t xml:space="preserve"> 1992 Supp (1) SCC 272</w:t>
      </w:r>
    </w:p>
    <w:p w:rsidR="004C6F3B" w:rsidRPr="007D5F1E" w:rsidRDefault="002216E1">
      <w:pPr>
        <w:pStyle w:val="Bodytext0"/>
        <w:numPr>
          <w:ilvl w:val="0"/>
          <w:numId w:val="2"/>
        </w:numPr>
        <w:shd w:val="clear" w:color="auto" w:fill="auto"/>
        <w:spacing w:before="0" w:line="322" w:lineRule="exact"/>
        <w:ind w:left="20"/>
        <w:jc w:val="both"/>
        <w:rPr>
          <w:rFonts w:ascii="Times New Roman" w:hAnsi="Times New Roman" w:cs="Times New Roman"/>
          <w:sz w:val="25"/>
          <w:szCs w:val="25"/>
        </w:rPr>
      </w:pPr>
      <w:r w:rsidRPr="007D5F1E">
        <w:rPr>
          <w:rFonts w:ascii="Times New Roman" w:hAnsi="Times New Roman" w:cs="Times New Roman"/>
          <w:sz w:val="25"/>
          <w:szCs w:val="25"/>
        </w:rPr>
        <w:t xml:space="preserve"> (2009) 14 SCC 29</w:t>
      </w:r>
    </w:p>
    <w:p w:rsidR="004C6F3B" w:rsidRPr="007D5F1E" w:rsidRDefault="002216E1">
      <w:pPr>
        <w:pStyle w:val="Bodytext0"/>
        <w:numPr>
          <w:ilvl w:val="0"/>
          <w:numId w:val="2"/>
        </w:numPr>
        <w:shd w:val="clear" w:color="auto" w:fill="auto"/>
        <w:spacing w:before="0" w:line="322" w:lineRule="exact"/>
        <w:ind w:left="20"/>
        <w:jc w:val="both"/>
        <w:rPr>
          <w:rFonts w:ascii="Times New Roman" w:hAnsi="Times New Roman" w:cs="Times New Roman"/>
          <w:sz w:val="25"/>
          <w:szCs w:val="25"/>
        </w:rPr>
      </w:pPr>
      <w:r w:rsidRPr="007D5F1E">
        <w:rPr>
          <w:rFonts w:ascii="Times New Roman" w:hAnsi="Times New Roman" w:cs="Times New Roman"/>
          <w:sz w:val="25"/>
          <w:szCs w:val="25"/>
        </w:rPr>
        <w:t xml:space="preserve"> (1985) 1 SCC 122</w:t>
      </w:r>
    </w:p>
    <w:p w:rsidR="004C6F3B" w:rsidRPr="007D5F1E" w:rsidRDefault="002216E1">
      <w:pPr>
        <w:pStyle w:val="Bodytext0"/>
        <w:numPr>
          <w:ilvl w:val="0"/>
          <w:numId w:val="2"/>
        </w:numPr>
        <w:shd w:val="clear" w:color="auto" w:fill="auto"/>
        <w:spacing w:before="0" w:line="322" w:lineRule="exact"/>
        <w:ind w:left="20"/>
        <w:jc w:val="both"/>
        <w:rPr>
          <w:rFonts w:ascii="Times New Roman" w:hAnsi="Times New Roman" w:cs="Times New Roman"/>
          <w:sz w:val="25"/>
          <w:szCs w:val="25"/>
        </w:rPr>
      </w:pPr>
      <w:r w:rsidRPr="007D5F1E">
        <w:rPr>
          <w:rFonts w:ascii="Times New Roman" w:hAnsi="Times New Roman" w:cs="Times New Roman"/>
          <w:sz w:val="25"/>
          <w:szCs w:val="25"/>
        </w:rPr>
        <w:t xml:space="preserve"> (1996) 2 SCC 168</w:t>
      </w:r>
    </w:p>
    <w:p w:rsidR="004C6F3B" w:rsidRPr="007D5F1E" w:rsidRDefault="002216E1">
      <w:pPr>
        <w:pStyle w:val="Bodytext0"/>
        <w:numPr>
          <w:ilvl w:val="0"/>
          <w:numId w:val="2"/>
        </w:numPr>
        <w:shd w:val="clear" w:color="auto" w:fill="auto"/>
        <w:spacing w:before="0" w:line="322" w:lineRule="exact"/>
        <w:ind w:left="20"/>
        <w:jc w:val="both"/>
        <w:rPr>
          <w:rFonts w:ascii="Times New Roman" w:hAnsi="Times New Roman" w:cs="Times New Roman"/>
          <w:sz w:val="25"/>
          <w:szCs w:val="25"/>
        </w:rPr>
      </w:pPr>
      <w:r w:rsidRPr="007D5F1E">
        <w:rPr>
          <w:rFonts w:ascii="Times New Roman" w:hAnsi="Times New Roman" w:cs="Times New Roman"/>
          <w:sz w:val="25"/>
          <w:szCs w:val="25"/>
        </w:rPr>
        <w:t xml:space="preserve"> (2006) 2 SCC 747</w:t>
      </w:r>
    </w:p>
    <w:p w:rsidR="004C6F3B" w:rsidRPr="007D5F1E" w:rsidRDefault="002216E1">
      <w:pPr>
        <w:pStyle w:val="Bodytext0"/>
        <w:numPr>
          <w:ilvl w:val="0"/>
          <w:numId w:val="2"/>
        </w:numPr>
        <w:shd w:val="clear" w:color="auto" w:fill="auto"/>
        <w:spacing w:before="0" w:line="322" w:lineRule="exact"/>
        <w:ind w:left="20"/>
        <w:jc w:val="both"/>
        <w:rPr>
          <w:rFonts w:ascii="Times New Roman" w:hAnsi="Times New Roman" w:cs="Times New Roman"/>
          <w:sz w:val="25"/>
          <w:szCs w:val="25"/>
        </w:rPr>
      </w:pPr>
      <w:r w:rsidRPr="007D5F1E">
        <w:rPr>
          <w:rFonts w:ascii="Times New Roman" w:hAnsi="Times New Roman" w:cs="Times New Roman"/>
          <w:sz w:val="25"/>
          <w:szCs w:val="25"/>
        </w:rPr>
        <w:t xml:space="preserve"> (2007) 1 SCC 683</w:t>
      </w:r>
    </w:p>
    <w:p w:rsidR="004C6F3B" w:rsidRPr="007D5F1E" w:rsidRDefault="002216E1">
      <w:pPr>
        <w:pStyle w:val="Bodytext0"/>
        <w:numPr>
          <w:ilvl w:val="0"/>
          <w:numId w:val="2"/>
        </w:numPr>
        <w:shd w:val="clear" w:color="auto" w:fill="auto"/>
        <w:spacing w:before="0" w:line="322" w:lineRule="exact"/>
        <w:ind w:left="20"/>
        <w:jc w:val="both"/>
        <w:rPr>
          <w:rFonts w:ascii="Times New Roman" w:hAnsi="Times New Roman" w:cs="Times New Roman"/>
          <w:sz w:val="25"/>
          <w:szCs w:val="25"/>
        </w:rPr>
      </w:pPr>
      <w:r w:rsidRPr="007D5F1E">
        <w:rPr>
          <w:rFonts w:ascii="Times New Roman" w:hAnsi="Times New Roman" w:cs="Times New Roman"/>
          <w:sz w:val="25"/>
          <w:szCs w:val="25"/>
        </w:rPr>
        <w:t xml:space="preserve"> (2011) 3 SCC 267</w:t>
      </w:r>
    </w:p>
    <w:sectPr w:rsidR="004C6F3B" w:rsidRPr="007D5F1E" w:rsidSect="004C6F3B">
      <w:footerReference w:type="default" r:id="rId7"/>
      <w:type w:val="continuous"/>
      <w:pgSz w:w="12240" w:h="15840"/>
      <w:pgMar w:top="1610" w:right="1272" w:bottom="2037"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6E1" w:rsidRDefault="002216E1" w:rsidP="004C6F3B">
      <w:r>
        <w:separator/>
      </w:r>
    </w:p>
  </w:endnote>
  <w:endnote w:type="continuationSeparator" w:id="1">
    <w:p w:rsidR="002216E1" w:rsidRDefault="002216E1" w:rsidP="004C6F3B">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F3B" w:rsidRDefault="004C6F3B">
    <w:pPr>
      <w:rPr>
        <w:sz w:val="2"/>
        <w:szCs w:val="2"/>
      </w:rPr>
    </w:pPr>
    <w:r w:rsidRPr="004C6F3B">
      <w:pict>
        <v:shapetype id="_x0000_t202" coordsize="21600,21600" o:spt="202" path="m,l,21600r21600,l21600,xe">
          <v:stroke joinstyle="miter"/>
          <v:path gradientshapeok="t" o:connecttype="rect"/>
        </v:shapetype>
        <v:shape id="_x0000_s1025" type="#_x0000_t202" style="position:absolute;margin-left:72.85pt;margin-top:701.4pt;width:465.85pt;height:11.05pt;z-index:-251658752;mso-wrap-distance-left:5pt;mso-wrap-distance-right:5pt;mso-position-horizontal-relative:page;mso-position-vertical-relative:page" wrapcoords="0 0" filled="f" stroked="f">
          <v:textbox style="mso-fit-shape-to-text:t" inset="0,0,0,0">
            <w:txbxContent>
              <w:p w:rsidR="004C6F3B" w:rsidRDefault="002216E1">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Pr="002216E1">
                    <w:rPr>
                      <w:rStyle w:val="Headerorfooter2"/>
                      <w:noProof/>
                    </w:rPr>
                    <w:t>1</w:t>
                  </w:r>
                </w:fldSimple>
                <w:r>
                  <w:rPr>
                    <w:rStyle w:val="Headerorfooter2"/>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6E1" w:rsidRDefault="002216E1"/>
  </w:footnote>
  <w:footnote w:type="continuationSeparator" w:id="1">
    <w:p w:rsidR="002216E1" w:rsidRDefault="002216E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E4AE3"/>
    <w:multiLevelType w:val="multilevel"/>
    <w:tmpl w:val="516ACD2E"/>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3C814A7"/>
    <w:multiLevelType w:val="multilevel"/>
    <w:tmpl w:val="1EC0177C"/>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C6F3B"/>
    <w:rsid w:val="002216E1"/>
    <w:rsid w:val="004C6F3B"/>
    <w:rsid w:val="007D5F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C6F3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C6F3B"/>
    <w:rPr>
      <w:color w:val="0066CC"/>
      <w:u w:val="single"/>
    </w:rPr>
  </w:style>
  <w:style w:type="character" w:customStyle="1" w:styleId="Bodytext2">
    <w:name w:val="Body text (2)_"/>
    <w:basedOn w:val="DefaultParagraphFont"/>
    <w:link w:val="Bodytext20"/>
    <w:rsid w:val="004C6F3B"/>
    <w:rPr>
      <w:rFonts w:ascii="David" w:eastAsia="David" w:hAnsi="David" w:cs="David"/>
      <w:b/>
      <w:bCs/>
      <w:i w:val="0"/>
      <w:iCs w:val="0"/>
      <w:smallCaps w:val="0"/>
      <w:strike w:val="0"/>
      <w:sz w:val="28"/>
      <w:szCs w:val="28"/>
      <w:u w:val="none"/>
    </w:rPr>
  </w:style>
  <w:style w:type="character" w:customStyle="1" w:styleId="Headerorfooter">
    <w:name w:val="Header or footer_"/>
    <w:basedOn w:val="DefaultParagraphFont"/>
    <w:link w:val="Headerorfooter0"/>
    <w:rsid w:val="004C6F3B"/>
    <w:rPr>
      <w:rFonts w:ascii="David" w:eastAsia="David" w:hAnsi="David" w:cs="David"/>
      <w:b w:val="0"/>
      <w:bCs w:val="0"/>
      <w:i w:val="0"/>
      <w:iCs w:val="0"/>
      <w:smallCaps w:val="0"/>
      <w:strike w:val="0"/>
      <w:sz w:val="22"/>
      <w:szCs w:val="22"/>
      <w:u w:val="none"/>
    </w:rPr>
  </w:style>
  <w:style w:type="character" w:customStyle="1" w:styleId="Headerorfooter1">
    <w:name w:val="Header or footer"/>
    <w:basedOn w:val="Headerorfooter"/>
    <w:rsid w:val="004C6F3B"/>
    <w:rPr>
      <w:color w:val="000000"/>
      <w:spacing w:val="0"/>
      <w:w w:val="100"/>
      <w:position w:val="0"/>
      <w:lang w:val="en-US" w:eastAsia="en-US" w:bidi="en-US"/>
    </w:rPr>
  </w:style>
  <w:style w:type="character" w:customStyle="1" w:styleId="Headerorfooter2">
    <w:name w:val="Header or footer"/>
    <w:basedOn w:val="Headerorfooter"/>
    <w:rsid w:val="004C6F3B"/>
    <w:rPr>
      <w:color w:val="000000"/>
      <w:spacing w:val="0"/>
      <w:w w:val="100"/>
      <w:position w:val="0"/>
      <w:lang w:val="en-US" w:eastAsia="en-US" w:bidi="en-US"/>
    </w:rPr>
  </w:style>
  <w:style w:type="character" w:customStyle="1" w:styleId="Bodytext">
    <w:name w:val="Body text_"/>
    <w:basedOn w:val="DefaultParagraphFont"/>
    <w:link w:val="Bodytext0"/>
    <w:rsid w:val="004C6F3B"/>
    <w:rPr>
      <w:rFonts w:ascii="David" w:eastAsia="David" w:hAnsi="David" w:cs="David"/>
      <w:b w:val="0"/>
      <w:bCs w:val="0"/>
      <w:i w:val="0"/>
      <w:iCs w:val="0"/>
      <w:smallCaps w:val="0"/>
      <w:strike w:val="0"/>
      <w:sz w:val="26"/>
      <w:szCs w:val="26"/>
      <w:u w:val="none"/>
    </w:rPr>
  </w:style>
  <w:style w:type="paragraph" w:customStyle="1" w:styleId="Bodytext20">
    <w:name w:val="Body text (2)"/>
    <w:basedOn w:val="Normal"/>
    <w:link w:val="Bodytext2"/>
    <w:rsid w:val="004C6F3B"/>
    <w:pPr>
      <w:shd w:val="clear" w:color="auto" w:fill="FFFFFF"/>
      <w:spacing w:after="420" w:line="0" w:lineRule="atLeast"/>
      <w:jc w:val="center"/>
    </w:pPr>
    <w:rPr>
      <w:rFonts w:ascii="David" w:eastAsia="David" w:hAnsi="David" w:cs="David"/>
      <w:b/>
      <w:bCs/>
      <w:sz w:val="28"/>
      <w:szCs w:val="28"/>
    </w:rPr>
  </w:style>
  <w:style w:type="paragraph" w:customStyle="1" w:styleId="Headerorfooter0">
    <w:name w:val="Header or footer"/>
    <w:basedOn w:val="Normal"/>
    <w:link w:val="Headerorfooter"/>
    <w:rsid w:val="004C6F3B"/>
    <w:pPr>
      <w:shd w:val="clear" w:color="auto" w:fill="FFFFFF"/>
      <w:spacing w:line="0" w:lineRule="atLeast"/>
    </w:pPr>
    <w:rPr>
      <w:rFonts w:ascii="David" w:eastAsia="David" w:hAnsi="David" w:cs="David"/>
      <w:sz w:val="22"/>
      <w:szCs w:val="22"/>
    </w:rPr>
  </w:style>
  <w:style w:type="paragraph" w:customStyle="1" w:styleId="Bodytext0">
    <w:name w:val="Body text"/>
    <w:basedOn w:val="Normal"/>
    <w:link w:val="Bodytext"/>
    <w:rsid w:val="004C6F3B"/>
    <w:pPr>
      <w:shd w:val="clear" w:color="auto" w:fill="FFFFFF"/>
      <w:spacing w:before="420" w:line="643" w:lineRule="exact"/>
      <w:jc w:val="center"/>
    </w:pPr>
    <w:rPr>
      <w:rFonts w:ascii="David" w:eastAsia="David" w:hAnsi="David" w:cs="David"/>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3497</Words>
  <Characters>19933</Characters>
  <Application>Microsoft Office Word</Application>
  <DocSecurity>0</DocSecurity>
  <Lines>166</Lines>
  <Paragraphs>46</Paragraphs>
  <ScaleCrop>false</ScaleCrop>
  <Company/>
  <LinksUpToDate>false</LinksUpToDate>
  <CharactersWithSpaces>23384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2017-06-23T06:49:00Z</dcterms:created>
  <dcterms:modified xsi:type="dcterms:W3CDTF">2017-06-23T06:49:00Z</dcterms:modified>
</cp:coreProperties>
</file>