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8A" w:rsidRPr="004D678A" w:rsidRDefault="004D678A" w:rsidP="004D678A">
      <w:pPr>
        <w:spacing w:after="0" w:line="240" w:lineRule="auto"/>
        <w:jc w:val="both"/>
        <w:rPr>
          <w:rFonts w:cs="Times New Roman"/>
          <w:szCs w:val="25"/>
        </w:rPr>
      </w:pPr>
    </w:p>
    <w:p w:rsidR="004D678A" w:rsidRPr="004D678A" w:rsidRDefault="004D678A" w:rsidP="00C30785">
      <w:pPr>
        <w:spacing w:after="0" w:line="240" w:lineRule="auto"/>
        <w:jc w:val="center"/>
        <w:rPr>
          <w:rFonts w:cs="Times New Roman"/>
          <w:b/>
          <w:szCs w:val="25"/>
        </w:rPr>
      </w:pPr>
      <w:r w:rsidRPr="004D678A">
        <w:rPr>
          <w:rFonts w:cs="Times New Roman"/>
          <w:b/>
          <w:szCs w:val="25"/>
        </w:rPr>
        <w:t>SUPREME COURT OF INDIA</w:t>
      </w:r>
    </w:p>
    <w:p w:rsidR="004D678A" w:rsidRPr="004D678A" w:rsidRDefault="004D678A" w:rsidP="00C30785">
      <w:pPr>
        <w:spacing w:after="0" w:line="240" w:lineRule="auto"/>
        <w:jc w:val="center"/>
        <w:rPr>
          <w:rFonts w:cs="Times New Roman"/>
          <w:szCs w:val="25"/>
        </w:rPr>
      </w:pPr>
    </w:p>
    <w:p w:rsidR="004D678A" w:rsidRPr="004D678A" w:rsidRDefault="004D678A" w:rsidP="00C30785">
      <w:pPr>
        <w:spacing w:after="0" w:line="240" w:lineRule="auto"/>
        <w:jc w:val="center"/>
        <w:rPr>
          <w:rFonts w:cs="Times New Roman"/>
          <w:szCs w:val="25"/>
        </w:rPr>
      </w:pPr>
      <w:r w:rsidRPr="004D678A">
        <w:rPr>
          <w:rFonts w:cs="Times New Roman"/>
          <w:szCs w:val="25"/>
        </w:rPr>
        <w:t>Yash Gupta</w:t>
      </w:r>
    </w:p>
    <w:p w:rsidR="004D678A" w:rsidRPr="004D678A" w:rsidRDefault="004D678A" w:rsidP="00C30785">
      <w:pPr>
        <w:spacing w:after="0" w:line="240" w:lineRule="auto"/>
        <w:jc w:val="center"/>
        <w:rPr>
          <w:rFonts w:cs="Times New Roman"/>
          <w:szCs w:val="25"/>
        </w:rPr>
      </w:pPr>
    </w:p>
    <w:p w:rsidR="004D678A" w:rsidRDefault="004D678A" w:rsidP="00C30785">
      <w:pPr>
        <w:spacing w:after="0" w:line="240" w:lineRule="auto"/>
        <w:jc w:val="center"/>
        <w:rPr>
          <w:rFonts w:cs="Times New Roman"/>
          <w:szCs w:val="25"/>
        </w:rPr>
      </w:pPr>
      <w:r>
        <w:rPr>
          <w:rFonts w:cs="Times New Roman"/>
          <w:szCs w:val="25"/>
        </w:rPr>
        <w:t>V</w:t>
      </w:r>
      <w:r w:rsidRPr="004D678A">
        <w:rPr>
          <w:rFonts w:cs="Times New Roman"/>
          <w:szCs w:val="25"/>
        </w:rPr>
        <w:t>s</w:t>
      </w:r>
      <w:r>
        <w:rPr>
          <w:rFonts w:cs="Times New Roman"/>
          <w:szCs w:val="25"/>
        </w:rPr>
        <w:t>.</w:t>
      </w:r>
    </w:p>
    <w:p w:rsidR="004D678A" w:rsidRDefault="004D678A" w:rsidP="00C30785">
      <w:pPr>
        <w:spacing w:after="0" w:line="240" w:lineRule="auto"/>
        <w:jc w:val="center"/>
        <w:rPr>
          <w:rFonts w:cs="Times New Roman"/>
          <w:szCs w:val="25"/>
        </w:rPr>
      </w:pPr>
    </w:p>
    <w:p w:rsidR="004D678A" w:rsidRPr="004D678A" w:rsidRDefault="004D678A" w:rsidP="00C30785">
      <w:pPr>
        <w:spacing w:after="0" w:line="240" w:lineRule="auto"/>
        <w:jc w:val="center"/>
        <w:rPr>
          <w:rFonts w:cs="Times New Roman"/>
          <w:szCs w:val="25"/>
        </w:rPr>
      </w:pPr>
      <w:r w:rsidRPr="004D678A">
        <w:rPr>
          <w:rFonts w:cs="Times New Roman"/>
          <w:szCs w:val="25"/>
          <w:shd w:val="clear" w:color="auto" w:fill="FFFFFF"/>
        </w:rPr>
        <w:t>President I.C.A.R.</w:t>
      </w:r>
    </w:p>
    <w:p w:rsidR="004D678A" w:rsidRDefault="004D678A" w:rsidP="00C30785">
      <w:pPr>
        <w:spacing w:after="0" w:line="240" w:lineRule="auto"/>
        <w:jc w:val="center"/>
        <w:rPr>
          <w:rFonts w:cs="Times New Roman"/>
          <w:szCs w:val="25"/>
        </w:rPr>
      </w:pPr>
    </w:p>
    <w:p w:rsidR="004D678A" w:rsidRPr="004D678A" w:rsidRDefault="004D678A" w:rsidP="00C30785">
      <w:pPr>
        <w:spacing w:after="0" w:line="240" w:lineRule="auto"/>
        <w:jc w:val="center"/>
        <w:rPr>
          <w:rFonts w:cs="Times New Roman"/>
          <w:szCs w:val="25"/>
        </w:rPr>
      </w:pPr>
      <w:r w:rsidRPr="004D678A">
        <w:rPr>
          <w:rFonts w:cs="Times New Roman"/>
          <w:szCs w:val="25"/>
        </w:rPr>
        <w:t>S</w:t>
      </w:r>
      <w:r>
        <w:rPr>
          <w:rFonts w:cs="Times New Roman"/>
          <w:szCs w:val="25"/>
        </w:rPr>
        <w:t>.</w:t>
      </w:r>
      <w:r w:rsidRPr="004D678A">
        <w:rPr>
          <w:rFonts w:cs="Times New Roman"/>
          <w:szCs w:val="25"/>
        </w:rPr>
        <w:t>L</w:t>
      </w:r>
      <w:r>
        <w:rPr>
          <w:rFonts w:cs="Times New Roman"/>
          <w:szCs w:val="25"/>
        </w:rPr>
        <w:t>.</w:t>
      </w:r>
      <w:r w:rsidRPr="004D678A">
        <w:rPr>
          <w:rFonts w:cs="Times New Roman"/>
          <w:szCs w:val="25"/>
        </w:rPr>
        <w:t>P</w:t>
      </w:r>
      <w:r>
        <w:rPr>
          <w:rFonts w:cs="Times New Roman"/>
          <w:szCs w:val="25"/>
        </w:rPr>
        <w:t>.</w:t>
      </w:r>
      <w:r w:rsidRPr="004D678A">
        <w:rPr>
          <w:rFonts w:cs="Times New Roman"/>
          <w:szCs w:val="25"/>
        </w:rPr>
        <w:t>(C</w:t>
      </w:r>
      <w:r>
        <w:rPr>
          <w:rFonts w:cs="Times New Roman"/>
          <w:szCs w:val="25"/>
        </w:rPr>
        <w:t>ivil.)No.</w:t>
      </w:r>
      <w:r w:rsidRPr="004D678A">
        <w:rPr>
          <w:rFonts w:cs="Times New Roman"/>
          <w:szCs w:val="25"/>
        </w:rPr>
        <w:t>18552 of 2013</w:t>
      </w:r>
    </w:p>
    <w:p w:rsidR="004D678A" w:rsidRDefault="004D678A" w:rsidP="00C30785">
      <w:pPr>
        <w:spacing w:after="0" w:line="240" w:lineRule="auto"/>
        <w:jc w:val="center"/>
        <w:rPr>
          <w:rFonts w:cs="Times New Roman"/>
          <w:szCs w:val="25"/>
        </w:rPr>
      </w:pPr>
    </w:p>
    <w:p w:rsidR="004D678A" w:rsidRDefault="004D678A" w:rsidP="00C30785">
      <w:pPr>
        <w:spacing w:after="0" w:line="300" w:lineRule="atLeast"/>
        <w:jc w:val="center"/>
        <w:rPr>
          <w:rFonts w:eastAsia="Times New Roman" w:cs="Times New Roman"/>
          <w:szCs w:val="25"/>
        </w:rPr>
      </w:pPr>
      <w:r>
        <w:rPr>
          <w:rFonts w:eastAsia="Times New Roman" w:cs="Times New Roman"/>
          <w:szCs w:val="25"/>
        </w:rPr>
        <w:t>(</w:t>
      </w:r>
      <w:r w:rsidRPr="004D678A">
        <w:rPr>
          <w:rFonts w:eastAsia="Times New Roman" w:cs="Times New Roman"/>
          <w:szCs w:val="25"/>
        </w:rPr>
        <w:t>B.S.Chauhan and Sharad A. Bhobde</w:t>
      </w:r>
      <w:r>
        <w:rPr>
          <w:rFonts w:eastAsia="Times New Roman" w:cs="Times New Roman"/>
          <w:szCs w:val="25"/>
        </w:rPr>
        <w:t>, JJ.)</w:t>
      </w:r>
    </w:p>
    <w:p w:rsidR="004D678A" w:rsidRDefault="004D678A" w:rsidP="00C30785">
      <w:pPr>
        <w:spacing w:after="0" w:line="300" w:lineRule="atLeast"/>
        <w:jc w:val="center"/>
        <w:rPr>
          <w:rFonts w:eastAsia="Times New Roman" w:cs="Times New Roman"/>
          <w:szCs w:val="25"/>
        </w:rPr>
      </w:pPr>
    </w:p>
    <w:p w:rsidR="004D678A" w:rsidRDefault="004D678A" w:rsidP="00C30785">
      <w:pPr>
        <w:spacing w:after="0" w:line="300" w:lineRule="atLeast"/>
        <w:jc w:val="center"/>
        <w:rPr>
          <w:rFonts w:eastAsia="Times New Roman" w:cs="Times New Roman"/>
          <w:szCs w:val="25"/>
        </w:rPr>
      </w:pPr>
      <w:r>
        <w:rPr>
          <w:rFonts w:eastAsia="Times New Roman" w:cs="Times New Roman"/>
          <w:szCs w:val="25"/>
        </w:rPr>
        <w:t>11.11.2013</w:t>
      </w:r>
    </w:p>
    <w:p w:rsidR="004D678A" w:rsidRDefault="004D678A" w:rsidP="00C30785">
      <w:pPr>
        <w:spacing w:after="0" w:line="300" w:lineRule="atLeast"/>
        <w:jc w:val="center"/>
        <w:rPr>
          <w:rFonts w:eastAsia="Times New Roman" w:cs="Times New Roman"/>
          <w:szCs w:val="25"/>
        </w:rPr>
      </w:pPr>
    </w:p>
    <w:p w:rsidR="004D678A" w:rsidRDefault="004D678A" w:rsidP="00C30785">
      <w:pPr>
        <w:spacing w:after="0" w:line="300" w:lineRule="atLeast"/>
        <w:jc w:val="center"/>
        <w:rPr>
          <w:rFonts w:cs="Times New Roman"/>
          <w:b/>
          <w:szCs w:val="25"/>
        </w:rPr>
      </w:pPr>
      <w:r w:rsidRPr="004D678A">
        <w:rPr>
          <w:rFonts w:cs="Times New Roman"/>
          <w:b/>
          <w:szCs w:val="25"/>
        </w:rPr>
        <w:t>ORDER</w:t>
      </w:r>
    </w:p>
    <w:p w:rsidR="004D678A" w:rsidRDefault="004D678A" w:rsidP="004D678A">
      <w:pPr>
        <w:spacing w:after="0" w:line="300" w:lineRule="atLeast"/>
        <w:jc w:val="both"/>
        <w:rPr>
          <w:rFonts w:cs="Times New Roman"/>
          <w:b/>
          <w:szCs w:val="25"/>
        </w:rPr>
      </w:pPr>
    </w:p>
    <w:p w:rsidR="004D678A" w:rsidRDefault="004D678A" w:rsidP="004D678A">
      <w:pPr>
        <w:spacing w:after="0" w:line="300" w:lineRule="atLeast"/>
        <w:jc w:val="both"/>
        <w:rPr>
          <w:rFonts w:eastAsia="Times New Roman" w:cs="Times New Roman"/>
          <w:b/>
          <w:szCs w:val="25"/>
        </w:rPr>
      </w:pPr>
      <w:r w:rsidRPr="004D678A">
        <w:rPr>
          <w:rFonts w:eastAsia="Times New Roman" w:cs="Times New Roman"/>
          <w:b/>
          <w:szCs w:val="25"/>
        </w:rPr>
        <w:t>B.S.Chauhan, J.</w:t>
      </w:r>
    </w:p>
    <w:p w:rsidR="00C30785" w:rsidRPr="004D678A" w:rsidRDefault="00C30785" w:rsidP="004D678A">
      <w:pPr>
        <w:spacing w:after="0" w:line="300" w:lineRule="atLeast"/>
        <w:jc w:val="both"/>
        <w:rPr>
          <w:rFonts w:eastAsia="Times New Roman" w:cs="Times New Roman"/>
          <w:b/>
          <w:szCs w:val="25"/>
        </w:rPr>
      </w:pPr>
    </w:p>
    <w:p w:rsidR="004D678A" w:rsidRDefault="00C30785" w:rsidP="004D678A">
      <w:pPr>
        <w:spacing w:after="0" w:line="240" w:lineRule="auto"/>
        <w:jc w:val="both"/>
        <w:rPr>
          <w:rFonts w:cs="Times New Roman"/>
          <w:szCs w:val="25"/>
        </w:rPr>
      </w:pPr>
      <w:r>
        <w:rPr>
          <w:rFonts w:cs="Times New Roman"/>
          <w:szCs w:val="25"/>
        </w:rPr>
        <w:t xml:space="preserve">1. </w:t>
      </w:r>
      <w:r w:rsidR="004D678A" w:rsidRPr="004D678A">
        <w:rPr>
          <w:rFonts w:cs="Times New Roman"/>
          <w:szCs w:val="25"/>
        </w:rPr>
        <w:t xml:space="preserve">In this case, the petitioner and  her  husband  </w:t>
      </w:r>
      <w:r w:rsidR="004D678A">
        <w:rPr>
          <w:rFonts w:cs="Times New Roman"/>
          <w:szCs w:val="25"/>
        </w:rPr>
        <w:t xml:space="preserve">Dr. </w:t>
      </w:r>
      <w:r w:rsidR="004D678A" w:rsidRPr="004D678A">
        <w:rPr>
          <w:rFonts w:cs="Times New Roman"/>
          <w:szCs w:val="25"/>
        </w:rPr>
        <w:t>Sarveshwar</w:t>
      </w:r>
      <w:r w:rsidR="004D678A"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Dayal Gupta had faced criminal prosecut</w:t>
      </w:r>
      <w:r w:rsidR="004D678A">
        <w:rPr>
          <w:rFonts w:cs="Times New Roman"/>
          <w:szCs w:val="25"/>
        </w:rPr>
        <w:t xml:space="preserve">ion in Criminal Case No.  245/2 </w:t>
      </w:r>
      <w:r w:rsidR="004D678A" w:rsidRPr="004D678A">
        <w:rPr>
          <w:rFonts w:cs="Times New Roman"/>
          <w:szCs w:val="25"/>
        </w:rPr>
        <w:t>of 2005 registered at  P.S. Solan vide FIR No. 252/2003 and the  Chief</w:t>
      </w:r>
      <w:r w:rsidR="004D678A"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Judicial Magistrate, Solan (H.P.) had acquitted  both  of  them  under</w:t>
      </w:r>
      <w:r w:rsidR="004D678A"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Sections 341, 323, 506, 34 of Indian  Penal  Code,  1860  (hereinafter</w:t>
      </w:r>
      <w:r w:rsidR="004D678A"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referred to as the `IPC').</w:t>
      </w:r>
    </w:p>
    <w:p w:rsidR="00C30785" w:rsidRDefault="00C30785" w:rsidP="004D678A">
      <w:pPr>
        <w:spacing w:after="0" w:line="240" w:lineRule="auto"/>
        <w:jc w:val="both"/>
        <w:rPr>
          <w:rFonts w:cs="Times New Roman"/>
          <w:szCs w:val="25"/>
        </w:rPr>
      </w:pPr>
    </w:p>
    <w:p w:rsidR="004D678A" w:rsidRDefault="004D678A" w:rsidP="004D678A">
      <w:pPr>
        <w:spacing w:after="0" w:line="240" w:lineRule="auto"/>
        <w:jc w:val="both"/>
        <w:rPr>
          <w:rFonts w:cs="Times New Roman"/>
          <w:szCs w:val="25"/>
        </w:rPr>
      </w:pPr>
      <w:r>
        <w:rPr>
          <w:rFonts w:cs="Times New Roman"/>
          <w:szCs w:val="25"/>
        </w:rPr>
        <w:t>2.</w:t>
      </w:r>
      <w:r w:rsidR="00C30785">
        <w:rPr>
          <w:rFonts w:cs="Times New Roman"/>
          <w:szCs w:val="25"/>
        </w:rPr>
        <w:t xml:space="preserve"> </w:t>
      </w:r>
      <w:r w:rsidRPr="004D678A">
        <w:rPr>
          <w:rFonts w:cs="Times New Roman"/>
          <w:szCs w:val="25"/>
        </w:rPr>
        <w:t>Subsequently</w:t>
      </w:r>
      <w:r w:rsidR="00C30785" w:rsidRPr="004D678A">
        <w:rPr>
          <w:rFonts w:cs="Times New Roman"/>
          <w:szCs w:val="25"/>
        </w:rPr>
        <w:t>, certain</w:t>
      </w:r>
      <w:r w:rsidR="00C30785">
        <w:rPr>
          <w:rFonts w:cs="Times New Roman"/>
          <w:szCs w:val="25"/>
        </w:rPr>
        <w:t xml:space="preserve"> departmental proceedings</w:t>
      </w:r>
      <w:r>
        <w:rPr>
          <w:rFonts w:cs="Times New Roman"/>
          <w:szCs w:val="25"/>
        </w:rPr>
        <w:t xml:space="preserve"> </w:t>
      </w:r>
      <w:r w:rsidR="00C30785">
        <w:rPr>
          <w:rFonts w:cs="Times New Roman"/>
          <w:szCs w:val="25"/>
        </w:rPr>
        <w:t>had been</w:t>
      </w:r>
      <w:r>
        <w:rPr>
          <w:rFonts w:cs="Times New Roman"/>
          <w:szCs w:val="25"/>
        </w:rPr>
        <w:t xml:space="preserve"> </w:t>
      </w:r>
      <w:r w:rsidRPr="004D678A">
        <w:rPr>
          <w:rFonts w:cs="Times New Roman"/>
          <w:szCs w:val="25"/>
        </w:rPr>
        <w:t>initiated against them wherein punishment  had  been  imposed  against</w:t>
      </w:r>
      <w:r>
        <w:rPr>
          <w:rFonts w:cs="Times New Roman"/>
          <w:szCs w:val="25"/>
        </w:rPr>
        <w:t xml:space="preserve"> </w:t>
      </w:r>
      <w:r w:rsidRPr="004D678A">
        <w:rPr>
          <w:rFonts w:cs="Times New Roman"/>
          <w:szCs w:val="25"/>
        </w:rPr>
        <w:t>which the petitioner has filed this petition after agitating up to  the</w:t>
      </w:r>
      <w:r>
        <w:rPr>
          <w:rFonts w:cs="Times New Roman"/>
          <w:szCs w:val="25"/>
        </w:rPr>
        <w:t xml:space="preserve"> High </w:t>
      </w:r>
      <w:r w:rsidRPr="004D678A">
        <w:rPr>
          <w:rFonts w:cs="Times New Roman"/>
          <w:szCs w:val="25"/>
        </w:rPr>
        <w:t>Court.</w:t>
      </w:r>
    </w:p>
    <w:p w:rsidR="00C30785" w:rsidRPr="004D678A" w:rsidRDefault="00C30785" w:rsidP="004D678A">
      <w:pPr>
        <w:spacing w:after="0" w:line="240" w:lineRule="auto"/>
        <w:jc w:val="both"/>
        <w:rPr>
          <w:rFonts w:cs="Times New Roman"/>
          <w:szCs w:val="25"/>
        </w:rPr>
      </w:pPr>
    </w:p>
    <w:p w:rsidR="004D678A" w:rsidRPr="004D678A" w:rsidRDefault="00C30785" w:rsidP="004D678A">
      <w:pPr>
        <w:spacing w:after="0" w:line="240" w:lineRule="auto"/>
        <w:jc w:val="both"/>
        <w:rPr>
          <w:rFonts w:cs="Times New Roman"/>
          <w:szCs w:val="25"/>
        </w:rPr>
      </w:pPr>
      <w:r>
        <w:rPr>
          <w:rFonts w:cs="Times New Roman"/>
          <w:szCs w:val="25"/>
        </w:rPr>
        <w:t xml:space="preserve">3. </w:t>
      </w:r>
      <w:r w:rsidR="004D678A" w:rsidRPr="004D678A">
        <w:rPr>
          <w:rFonts w:cs="Times New Roman"/>
          <w:szCs w:val="25"/>
        </w:rPr>
        <w:t xml:space="preserve">After hearing the arguments of learned counsel </w:t>
      </w:r>
      <w:r w:rsidRPr="004D678A">
        <w:rPr>
          <w:rFonts w:cs="Times New Roman"/>
          <w:szCs w:val="25"/>
        </w:rPr>
        <w:t>on 3.7.2013, we</w:t>
      </w:r>
      <w:r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were of the view that the judgment of the trial  court  could  not  be</w:t>
      </w:r>
      <w:r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sustained in the eyes of law and the petitioner and  her  husband  Dr.</w:t>
      </w:r>
      <w:r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Sarveshwar Dayal Gupta had been acquitted wrongly.   Thus</w:t>
      </w:r>
      <w:r w:rsidRPr="004D678A">
        <w:rPr>
          <w:rFonts w:cs="Times New Roman"/>
          <w:szCs w:val="25"/>
        </w:rPr>
        <w:t>, we passed</w:t>
      </w:r>
    </w:p>
    <w:p w:rsidR="004D678A" w:rsidRDefault="004D678A" w:rsidP="004D678A">
      <w:pPr>
        <w:spacing w:after="0" w:line="240" w:lineRule="auto"/>
        <w:jc w:val="both"/>
        <w:rPr>
          <w:rFonts w:cs="Times New Roman"/>
          <w:szCs w:val="25"/>
        </w:rPr>
      </w:pPr>
      <w:r w:rsidRPr="004D678A">
        <w:rPr>
          <w:rFonts w:cs="Times New Roman"/>
          <w:szCs w:val="25"/>
        </w:rPr>
        <w:t>the following order:</w:t>
      </w:r>
    </w:p>
    <w:p w:rsidR="00C30785" w:rsidRDefault="00C30785" w:rsidP="004D678A">
      <w:pPr>
        <w:spacing w:after="0" w:line="240" w:lineRule="auto"/>
        <w:jc w:val="both"/>
        <w:rPr>
          <w:rFonts w:cs="Times New Roman"/>
          <w:szCs w:val="25"/>
        </w:rPr>
      </w:pPr>
    </w:p>
    <w:p w:rsidR="00C30785" w:rsidRDefault="004D678A" w:rsidP="00C30785">
      <w:pPr>
        <w:spacing w:after="0" w:line="240" w:lineRule="auto"/>
        <w:ind w:left="720"/>
        <w:jc w:val="both"/>
        <w:rPr>
          <w:rFonts w:cs="Times New Roman"/>
          <w:szCs w:val="25"/>
        </w:rPr>
      </w:pPr>
      <w:r w:rsidRPr="004D678A">
        <w:rPr>
          <w:rFonts w:cs="Times New Roman"/>
          <w:szCs w:val="25"/>
        </w:rPr>
        <w:t>"Issue notice to  the  petitioner  through  the  present</w:t>
      </w:r>
      <w:r w:rsidR="00C30785">
        <w:rPr>
          <w:rFonts w:cs="Times New Roman"/>
          <w:szCs w:val="25"/>
        </w:rPr>
        <w:t xml:space="preserve"> </w:t>
      </w:r>
      <w:r w:rsidRPr="004D678A">
        <w:rPr>
          <w:rFonts w:cs="Times New Roman"/>
          <w:szCs w:val="25"/>
        </w:rPr>
        <w:t>Advocate as to why the trial court judgment in Criminal Case No.</w:t>
      </w:r>
      <w:r w:rsidR="00C30785">
        <w:rPr>
          <w:rFonts w:cs="Times New Roman"/>
          <w:szCs w:val="25"/>
        </w:rPr>
        <w:t xml:space="preserve"> </w:t>
      </w:r>
      <w:r w:rsidRPr="004D678A">
        <w:rPr>
          <w:rFonts w:cs="Times New Roman"/>
          <w:szCs w:val="25"/>
        </w:rPr>
        <w:t>245/2 of 2003 dated 22.6.2007 should not be set  aside  by  this</w:t>
      </w:r>
      <w:r w:rsidR="00C30785">
        <w:rPr>
          <w:rFonts w:cs="Times New Roman"/>
          <w:szCs w:val="25"/>
        </w:rPr>
        <w:t xml:space="preserve"> </w:t>
      </w:r>
      <w:r w:rsidRPr="004D678A">
        <w:rPr>
          <w:rFonts w:cs="Times New Roman"/>
          <w:szCs w:val="25"/>
        </w:rPr>
        <w:t>Court suo-motu as</w:t>
      </w:r>
      <w:r w:rsidR="00C30785">
        <w:rPr>
          <w:rFonts w:cs="Times New Roman"/>
          <w:szCs w:val="25"/>
        </w:rPr>
        <w:t xml:space="preserve"> we do not see any  reason to </w:t>
      </w:r>
      <w:r w:rsidRPr="004D678A">
        <w:rPr>
          <w:rFonts w:cs="Times New Roman"/>
          <w:szCs w:val="25"/>
        </w:rPr>
        <w:t>disbelieve  the</w:t>
      </w:r>
      <w:r w:rsidR="00C30785">
        <w:rPr>
          <w:rFonts w:cs="Times New Roman"/>
          <w:szCs w:val="25"/>
        </w:rPr>
        <w:t xml:space="preserve"> </w:t>
      </w:r>
      <w:r w:rsidRPr="004D678A">
        <w:rPr>
          <w:rFonts w:cs="Times New Roman"/>
          <w:szCs w:val="25"/>
        </w:rPr>
        <w:t>statement given by Dr. R.N. Verma, ex-Director of  NRCM.   Reply</w:t>
      </w:r>
      <w:r w:rsidR="00C30785">
        <w:rPr>
          <w:rFonts w:cs="Times New Roman"/>
          <w:szCs w:val="25"/>
        </w:rPr>
        <w:t xml:space="preserve"> </w:t>
      </w:r>
      <w:r w:rsidRPr="004D678A">
        <w:rPr>
          <w:rFonts w:cs="Times New Roman"/>
          <w:szCs w:val="25"/>
        </w:rPr>
        <w:t>to the show cause notice may</w:t>
      </w:r>
      <w:r w:rsidR="00C30785">
        <w:rPr>
          <w:rFonts w:cs="Times New Roman"/>
          <w:szCs w:val="25"/>
        </w:rPr>
        <w:t xml:space="preserve"> be filed within three weeks. </w:t>
      </w:r>
      <w:r w:rsidRPr="004D678A">
        <w:rPr>
          <w:rFonts w:cs="Times New Roman"/>
          <w:szCs w:val="25"/>
        </w:rPr>
        <w:t>List</w:t>
      </w:r>
      <w:r w:rsidR="00C30785">
        <w:rPr>
          <w:rFonts w:cs="Times New Roman"/>
          <w:szCs w:val="25"/>
        </w:rPr>
        <w:t xml:space="preserve"> </w:t>
      </w:r>
      <w:r w:rsidRPr="004D678A">
        <w:rPr>
          <w:rFonts w:cs="Times New Roman"/>
          <w:szCs w:val="25"/>
        </w:rPr>
        <w:t>the matter thereafter</w:t>
      </w:r>
      <w:r w:rsidR="00C30785">
        <w:rPr>
          <w:rFonts w:cs="Times New Roman"/>
          <w:szCs w:val="25"/>
        </w:rPr>
        <w:t xml:space="preserve"> </w:t>
      </w:r>
      <w:r w:rsidRPr="004D678A">
        <w:rPr>
          <w:rFonts w:cs="Times New Roman"/>
          <w:szCs w:val="25"/>
        </w:rPr>
        <w:t xml:space="preserve">So far as this special leave petition is concerned, </w:t>
      </w:r>
      <w:r w:rsidR="00C30785" w:rsidRPr="004D678A">
        <w:rPr>
          <w:rFonts w:cs="Times New Roman"/>
          <w:szCs w:val="25"/>
        </w:rPr>
        <w:t>it is</w:t>
      </w:r>
      <w:r w:rsidR="00C30785">
        <w:rPr>
          <w:rFonts w:cs="Times New Roman"/>
          <w:szCs w:val="25"/>
        </w:rPr>
        <w:t xml:space="preserve"> </w:t>
      </w:r>
      <w:r w:rsidRPr="004D678A">
        <w:rPr>
          <w:rFonts w:cs="Times New Roman"/>
          <w:szCs w:val="25"/>
        </w:rPr>
        <w:t>dismissed."</w:t>
      </w:r>
    </w:p>
    <w:p w:rsidR="00C30785" w:rsidRDefault="00C30785" w:rsidP="004D678A">
      <w:pPr>
        <w:spacing w:after="0" w:line="240" w:lineRule="auto"/>
        <w:jc w:val="both"/>
        <w:rPr>
          <w:rFonts w:cs="Times New Roman"/>
          <w:szCs w:val="25"/>
        </w:rPr>
      </w:pPr>
    </w:p>
    <w:p w:rsidR="004D678A" w:rsidRDefault="00C30785" w:rsidP="004D678A">
      <w:pPr>
        <w:spacing w:after="0" w:line="240" w:lineRule="auto"/>
        <w:jc w:val="both"/>
        <w:rPr>
          <w:rFonts w:cs="Times New Roman"/>
          <w:szCs w:val="25"/>
        </w:rPr>
      </w:pPr>
      <w:r>
        <w:rPr>
          <w:rFonts w:cs="Times New Roman"/>
          <w:szCs w:val="25"/>
        </w:rPr>
        <w:t xml:space="preserve">4. </w:t>
      </w:r>
      <w:r w:rsidR="004D678A" w:rsidRPr="004D678A">
        <w:rPr>
          <w:rFonts w:cs="Times New Roman"/>
          <w:szCs w:val="25"/>
        </w:rPr>
        <w:t xml:space="preserve">In view thereof, </w:t>
      </w:r>
      <w:r w:rsidRPr="004D678A">
        <w:rPr>
          <w:rFonts w:cs="Times New Roman"/>
          <w:szCs w:val="25"/>
        </w:rPr>
        <w:t>a reply has been filed by the petitioner</w:t>
      </w:r>
      <w:r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submitting that in case the order</w:t>
      </w:r>
      <w:r>
        <w:rPr>
          <w:rFonts w:cs="Times New Roman"/>
          <w:szCs w:val="25"/>
        </w:rPr>
        <w:t xml:space="preserve"> of acquittal  passed  by the </w:t>
      </w:r>
      <w:r w:rsidR="004D678A" w:rsidRPr="004D678A">
        <w:rPr>
          <w:rFonts w:cs="Times New Roman"/>
          <w:szCs w:val="25"/>
        </w:rPr>
        <w:t>trial</w:t>
      </w:r>
      <w:r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court is set aside at such  a  belated  stage,  the  petitioner  would</w:t>
      </w:r>
      <w:r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suffer an irreparable loss and  injury  and  the  career  of  her  two</w:t>
      </w:r>
      <w:r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 xml:space="preserve">children would be </w:t>
      </w:r>
      <w:r w:rsidR="004D678A" w:rsidRPr="004D678A">
        <w:rPr>
          <w:rFonts w:cs="Times New Roman"/>
          <w:szCs w:val="25"/>
        </w:rPr>
        <w:lastRenderedPageBreak/>
        <w:t>adversely affected. The petitioner would not be able</w:t>
      </w:r>
      <w:r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to look after her ailing mother and she has  tendered  an  unqualified</w:t>
      </w:r>
      <w:r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and unconditional apology in an unwarranted incident which  led  to  a</w:t>
      </w:r>
      <w:r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criminal prosecution of the petitioner and  her  husband  as  well  as</w:t>
      </w:r>
      <w:r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initiation of disciplinary proceedings against them. Further, in spite</w:t>
      </w:r>
      <w:r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of the fact that both of them had been acquitted in a  criminal  case,</w:t>
      </w:r>
      <w:r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they have been  awarded  severe  punishment  in  domestic  enquiry  of</w:t>
      </w:r>
      <w:r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compulsory retirement even though both of them had a longer period  of</w:t>
      </w:r>
      <w:r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service.</w:t>
      </w:r>
    </w:p>
    <w:p w:rsidR="00C30785" w:rsidRPr="004D678A" w:rsidRDefault="00C30785" w:rsidP="004D678A">
      <w:pPr>
        <w:spacing w:after="0" w:line="240" w:lineRule="auto"/>
        <w:jc w:val="both"/>
        <w:rPr>
          <w:rFonts w:cs="Times New Roman"/>
          <w:szCs w:val="25"/>
        </w:rPr>
      </w:pPr>
    </w:p>
    <w:p w:rsidR="004D678A" w:rsidRDefault="00C30785" w:rsidP="00C30785">
      <w:pPr>
        <w:spacing w:after="0" w:line="240" w:lineRule="auto"/>
        <w:jc w:val="both"/>
        <w:rPr>
          <w:rFonts w:cs="Times New Roman"/>
          <w:szCs w:val="25"/>
        </w:rPr>
      </w:pPr>
      <w:r>
        <w:rPr>
          <w:rFonts w:cs="Times New Roman"/>
          <w:szCs w:val="25"/>
        </w:rPr>
        <w:t xml:space="preserve">5. </w:t>
      </w:r>
      <w:r w:rsidR="004D678A" w:rsidRPr="004D678A">
        <w:rPr>
          <w:rFonts w:cs="Times New Roman"/>
          <w:szCs w:val="25"/>
        </w:rPr>
        <w:t>In  view  thereof  and  taking  into  consideration  that   the</w:t>
      </w:r>
      <w:r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petitioner's husband who had actually committed an offence  punishable</w:t>
      </w:r>
      <w:r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under Sections 341,</w:t>
      </w:r>
      <w:r>
        <w:rPr>
          <w:rFonts w:cs="Times New Roman"/>
          <w:szCs w:val="25"/>
        </w:rPr>
        <w:t xml:space="preserve"> 323 and 506 read with Section 34 </w:t>
      </w:r>
      <w:r w:rsidR="004D678A" w:rsidRPr="004D678A">
        <w:rPr>
          <w:rFonts w:cs="Times New Roman"/>
          <w:szCs w:val="25"/>
        </w:rPr>
        <w:t>IPC  is  not  a</w:t>
      </w:r>
      <w:r>
        <w:rPr>
          <w:rFonts w:cs="Times New Roman"/>
          <w:szCs w:val="25"/>
        </w:rPr>
        <w:t xml:space="preserve"> </w:t>
      </w:r>
      <w:r w:rsidR="004D678A" w:rsidRPr="004D678A">
        <w:rPr>
          <w:rFonts w:cs="Times New Roman"/>
          <w:szCs w:val="25"/>
        </w:rPr>
        <w:t>party before us, we are of the view that the proceedings be dropped.</w:t>
      </w:r>
    </w:p>
    <w:p w:rsidR="00C30785" w:rsidRPr="004D678A" w:rsidRDefault="00C30785" w:rsidP="004D678A">
      <w:pPr>
        <w:spacing w:after="0" w:line="240" w:lineRule="auto"/>
        <w:jc w:val="both"/>
        <w:rPr>
          <w:rFonts w:cs="Times New Roman"/>
          <w:szCs w:val="25"/>
        </w:rPr>
      </w:pPr>
    </w:p>
    <w:p w:rsidR="00B81B8C" w:rsidRPr="004D678A" w:rsidRDefault="004D678A" w:rsidP="004D678A">
      <w:pPr>
        <w:spacing w:after="0" w:line="240" w:lineRule="auto"/>
        <w:jc w:val="both"/>
        <w:rPr>
          <w:rFonts w:cs="Times New Roman"/>
          <w:szCs w:val="25"/>
        </w:rPr>
      </w:pPr>
      <w:r w:rsidRPr="004D678A">
        <w:rPr>
          <w:rFonts w:cs="Times New Roman"/>
          <w:szCs w:val="25"/>
        </w:rPr>
        <w:t>In view of the above</w:t>
      </w:r>
      <w:r w:rsidR="00C30785">
        <w:rPr>
          <w:rFonts w:cs="Times New Roman"/>
          <w:szCs w:val="25"/>
        </w:rPr>
        <w:t xml:space="preserve">, the show cause notice issued on </w:t>
      </w:r>
      <w:r w:rsidRPr="004D678A">
        <w:rPr>
          <w:rFonts w:cs="Times New Roman"/>
          <w:szCs w:val="25"/>
        </w:rPr>
        <w:t>3.7.2013</w:t>
      </w:r>
      <w:r w:rsidR="00C30785">
        <w:rPr>
          <w:rFonts w:cs="Times New Roman"/>
          <w:szCs w:val="25"/>
        </w:rPr>
        <w:t xml:space="preserve"> </w:t>
      </w:r>
      <w:r w:rsidRPr="004D678A">
        <w:rPr>
          <w:rFonts w:cs="Times New Roman"/>
          <w:szCs w:val="25"/>
        </w:rPr>
        <w:t>is discharged.</w:t>
      </w:r>
    </w:p>
    <w:sectPr w:rsidR="00B81B8C" w:rsidRPr="004D678A" w:rsidSect="004D678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5E4" w:rsidRDefault="00E235E4" w:rsidP="00C30785">
      <w:pPr>
        <w:spacing w:after="0" w:line="240" w:lineRule="auto"/>
      </w:pPr>
      <w:r>
        <w:separator/>
      </w:r>
    </w:p>
  </w:endnote>
  <w:endnote w:type="continuationSeparator" w:id="1">
    <w:p w:rsidR="00E235E4" w:rsidRDefault="00E235E4" w:rsidP="00C3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785" w:rsidRPr="00C30785" w:rsidRDefault="00C30785" w:rsidP="00C30785">
    <w:pPr>
      <w:pStyle w:val="Footer"/>
      <w:rPr>
        <w:sz w:val="22"/>
      </w:rPr>
    </w:pPr>
    <w:sdt>
      <w:sdtPr>
        <w:rPr>
          <w:sz w:val="22"/>
        </w:rPr>
        <w:id w:val="14558919"/>
        <w:docPartObj>
          <w:docPartGallery w:val="Page Numbers (Bottom of Page)"/>
          <w:docPartUnique/>
        </w:docPartObj>
      </w:sdtPr>
      <w:sdtContent>
        <w:r w:rsidRPr="00C30785">
          <w:rPr>
            <w:sz w:val="22"/>
          </w:rPr>
          <w:tab/>
        </w:r>
        <w:r w:rsidRPr="00C30785">
          <w:rPr>
            <w:sz w:val="22"/>
          </w:rPr>
          <w:fldChar w:fldCharType="begin"/>
        </w:r>
        <w:r w:rsidRPr="00C30785">
          <w:rPr>
            <w:sz w:val="22"/>
          </w:rPr>
          <w:instrText xml:space="preserve"> PAGE   \* MERGEFORMAT </w:instrText>
        </w:r>
        <w:r w:rsidRPr="00C30785">
          <w:rPr>
            <w:sz w:val="22"/>
          </w:rPr>
          <w:fldChar w:fldCharType="separate"/>
        </w:r>
        <w:r>
          <w:rPr>
            <w:noProof/>
            <w:sz w:val="22"/>
          </w:rPr>
          <w:t>1</w:t>
        </w:r>
        <w:r w:rsidRPr="00C30785">
          <w:rPr>
            <w:sz w:val="22"/>
          </w:rPr>
          <w:fldChar w:fldCharType="end"/>
        </w:r>
      </w:sdtContent>
    </w:sdt>
    <w:r w:rsidRPr="00C30785">
      <w:rPr>
        <w:sz w:val="22"/>
      </w:rPr>
      <w:tab/>
      <w:t>SpotLaw</w:t>
    </w:r>
  </w:p>
  <w:p w:rsidR="00C30785" w:rsidRDefault="00C307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5E4" w:rsidRDefault="00E235E4" w:rsidP="00C30785">
      <w:pPr>
        <w:spacing w:after="0" w:line="240" w:lineRule="auto"/>
      </w:pPr>
      <w:r>
        <w:separator/>
      </w:r>
    </w:p>
  </w:footnote>
  <w:footnote w:type="continuationSeparator" w:id="1">
    <w:p w:rsidR="00E235E4" w:rsidRDefault="00E235E4" w:rsidP="00C30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678A"/>
    <w:rsid w:val="000F73C0"/>
    <w:rsid w:val="004D678A"/>
    <w:rsid w:val="00B81B8C"/>
    <w:rsid w:val="00C30785"/>
    <w:rsid w:val="00E2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5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6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678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D67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0785"/>
  </w:style>
  <w:style w:type="paragraph" w:styleId="Footer">
    <w:name w:val="footer"/>
    <w:basedOn w:val="Normal"/>
    <w:link w:val="FooterChar"/>
    <w:uiPriority w:val="99"/>
    <w:unhideWhenUsed/>
    <w:rsid w:val="00C3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7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4634">
          <w:marLeft w:val="-225"/>
          <w:marRight w:val="-225"/>
          <w:marTop w:val="15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50774">
          <w:marLeft w:val="-225"/>
          <w:marRight w:val="-225"/>
          <w:marTop w:val="15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2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2016-01-21T08:09:00Z</dcterms:created>
  <dcterms:modified xsi:type="dcterms:W3CDTF">2016-01-21T09:06:00Z</dcterms:modified>
</cp:coreProperties>
</file>