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159" w:rsidRDefault="00CE6159" w:rsidP="00E30B16">
      <w:pPr>
        <w:spacing w:after="0" w:line="240" w:lineRule="auto"/>
        <w:jc w:val="center"/>
        <w:rPr>
          <w:rFonts w:ascii="Times New Roman" w:eastAsia="Times New Roman" w:hAnsi="Times New Roman" w:cs="Times New Roman"/>
          <w:b/>
          <w:bCs/>
          <w:sz w:val="25"/>
          <w:szCs w:val="25"/>
        </w:rPr>
      </w:pPr>
      <w:r w:rsidRPr="00CE6159">
        <w:rPr>
          <w:rFonts w:ascii="Times New Roman" w:eastAsia="Times New Roman" w:hAnsi="Times New Roman" w:cs="Times New Roman"/>
          <w:b/>
          <w:bCs/>
          <w:sz w:val="25"/>
          <w:szCs w:val="25"/>
        </w:rPr>
        <w:t>SUPREME COURT OF INDIA</w:t>
      </w:r>
    </w:p>
    <w:p w:rsidR="00CE6159" w:rsidRDefault="00CE6159" w:rsidP="00E30B16">
      <w:pPr>
        <w:spacing w:after="0" w:line="240" w:lineRule="auto"/>
        <w:jc w:val="center"/>
        <w:rPr>
          <w:rFonts w:ascii="Times New Roman" w:eastAsia="Times New Roman" w:hAnsi="Times New Roman" w:cs="Times New Roman"/>
          <w:b/>
          <w:bCs/>
          <w:sz w:val="25"/>
          <w:szCs w:val="25"/>
        </w:rPr>
      </w:pPr>
    </w:p>
    <w:p w:rsidR="00CE6159" w:rsidRDefault="00CE6159" w:rsidP="00E30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CE6159">
        <w:rPr>
          <w:rFonts w:ascii="Times New Roman" w:eastAsia="Times New Roman" w:hAnsi="Times New Roman" w:cs="Times New Roman"/>
          <w:sz w:val="25"/>
          <w:szCs w:val="25"/>
        </w:rPr>
        <w:t>Chironjilal Sharma Huf</w:t>
      </w:r>
    </w:p>
    <w:p w:rsidR="00CE6159" w:rsidRPr="00CE6159" w:rsidRDefault="00CE6159" w:rsidP="00E30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CE6159" w:rsidRPr="00CE6159" w:rsidRDefault="00E30B16" w:rsidP="00E30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V</w:t>
      </w:r>
      <w:r w:rsidR="00CE6159" w:rsidRPr="00CE6159">
        <w:rPr>
          <w:rFonts w:ascii="Times New Roman" w:eastAsia="Times New Roman" w:hAnsi="Times New Roman" w:cs="Times New Roman"/>
          <w:sz w:val="25"/>
          <w:szCs w:val="25"/>
        </w:rPr>
        <w:t>s</w:t>
      </w:r>
      <w:r>
        <w:rPr>
          <w:rFonts w:ascii="Times New Roman" w:eastAsia="Times New Roman" w:hAnsi="Times New Roman" w:cs="Times New Roman"/>
          <w:sz w:val="25"/>
          <w:szCs w:val="25"/>
        </w:rPr>
        <w:t>.</w:t>
      </w:r>
    </w:p>
    <w:p w:rsidR="00CE6159" w:rsidRPr="00CE6159" w:rsidRDefault="00CE6159" w:rsidP="00E30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CE6159" w:rsidRDefault="00CE6159" w:rsidP="00E30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CE6159">
        <w:rPr>
          <w:rFonts w:ascii="Times New Roman" w:eastAsia="Times New Roman" w:hAnsi="Times New Roman" w:cs="Times New Roman"/>
          <w:sz w:val="25"/>
          <w:szCs w:val="25"/>
        </w:rPr>
        <w:t>Union of India</w:t>
      </w:r>
    </w:p>
    <w:p w:rsidR="00CE6159" w:rsidRDefault="00CE6159" w:rsidP="00E30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CE6159" w:rsidRDefault="00CE6159" w:rsidP="00E30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C.A.No.10601 of</w:t>
      </w:r>
      <w:r w:rsidRPr="00CE6159">
        <w:rPr>
          <w:rFonts w:ascii="Times New Roman" w:eastAsia="Times New Roman" w:hAnsi="Times New Roman" w:cs="Times New Roman"/>
          <w:sz w:val="25"/>
          <w:szCs w:val="25"/>
        </w:rPr>
        <w:t xml:space="preserve"> 2013</w:t>
      </w:r>
    </w:p>
    <w:p w:rsidR="00CE6159" w:rsidRPr="00CE6159" w:rsidRDefault="00CE6159" w:rsidP="00E30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CE6159" w:rsidRDefault="00CE6159" w:rsidP="00E30B16">
      <w:pPr>
        <w:spacing w:after="0" w:line="240" w:lineRule="auto"/>
        <w:jc w:val="center"/>
        <w:rPr>
          <w:rFonts w:ascii="Times New Roman" w:eastAsia="Times New Roman" w:hAnsi="Times New Roman" w:cs="Times New Roman"/>
          <w:bCs/>
          <w:sz w:val="25"/>
          <w:szCs w:val="25"/>
        </w:rPr>
      </w:pPr>
      <w:r w:rsidRPr="00CE6159">
        <w:rPr>
          <w:rFonts w:ascii="Times New Roman" w:eastAsia="Times New Roman" w:hAnsi="Times New Roman" w:cs="Times New Roman"/>
          <w:bCs/>
          <w:sz w:val="25"/>
          <w:szCs w:val="25"/>
        </w:rPr>
        <w:t>(R.M. Lodha, Madan B. Lokur and Kurian Joseph, JJ.)</w:t>
      </w:r>
    </w:p>
    <w:p w:rsidR="00E30B16" w:rsidRDefault="00E30B16" w:rsidP="00E30B16">
      <w:pPr>
        <w:spacing w:after="0" w:line="240" w:lineRule="auto"/>
        <w:jc w:val="center"/>
        <w:rPr>
          <w:rFonts w:ascii="Times New Roman" w:eastAsia="Times New Roman" w:hAnsi="Times New Roman" w:cs="Times New Roman"/>
          <w:bCs/>
          <w:sz w:val="25"/>
          <w:szCs w:val="25"/>
        </w:rPr>
      </w:pPr>
    </w:p>
    <w:p w:rsidR="00E30B16" w:rsidRPr="00CE6159" w:rsidRDefault="00E30B16" w:rsidP="00E30B1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26.11.2013</w:t>
      </w:r>
    </w:p>
    <w:p w:rsidR="00CE6159" w:rsidRPr="00CE6159" w:rsidRDefault="00CE6159" w:rsidP="00E30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CE6159" w:rsidRPr="00CE6159" w:rsidRDefault="00CE6159" w:rsidP="00E30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CE6159">
        <w:rPr>
          <w:rFonts w:ascii="Times New Roman" w:eastAsia="Times New Roman" w:hAnsi="Times New Roman" w:cs="Times New Roman"/>
          <w:b/>
          <w:sz w:val="25"/>
          <w:szCs w:val="25"/>
        </w:rPr>
        <w:t>JUDGMENT</w:t>
      </w:r>
    </w:p>
    <w:p w:rsidR="00CE6159" w:rsidRPr="00CE6159" w:rsidRDefault="00CE6159" w:rsidP="00CE6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CE6159" w:rsidRPr="00CE6159" w:rsidRDefault="00CE6159" w:rsidP="00CE6159">
      <w:pPr>
        <w:spacing w:after="0" w:line="240" w:lineRule="auto"/>
        <w:jc w:val="both"/>
        <w:rPr>
          <w:rFonts w:ascii="Times New Roman" w:eastAsia="Times New Roman" w:hAnsi="Times New Roman" w:cs="Times New Roman"/>
          <w:b/>
          <w:sz w:val="25"/>
          <w:szCs w:val="25"/>
        </w:rPr>
      </w:pPr>
      <w:r w:rsidRPr="00CE6159">
        <w:rPr>
          <w:rFonts w:ascii="Times New Roman" w:eastAsia="Times New Roman" w:hAnsi="Times New Roman" w:cs="Times New Roman"/>
          <w:b/>
          <w:sz w:val="25"/>
          <w:szCs w:val="25"/>
        </w:rPr>
        <w:t>R.M. Lodha,</w:t>
      </w:r>
      <w:r w:rsidR="00E30B16">
        <w:rPr>
          <w:rFonts w:ascii="Times New Roman" w:eastAsia="Times New Roman" w:hAnsi="Times New Roman" w:cs="Times New Roman"/>
          <w:b/>
          <w:sz w:val="25"/>
          <w:szCs w:val="25"/>
        </w:rPr>
        <w:t xml:space="preserve"> </w:t>
      </w:r>
      <w:r w:rsidRPr="00CE6159">
        <w:rPr>
          <w:rFonts w:ascii="Times New Roman" w:eastAsia="Times New Roman" w:hAnsi="Times New Roman" w:cs="Times New Roman"/>
          <w:b/>
          <w:sz w:val="25"/>
          <w:szCs w:val="25"/>
        </w:rPr>
        <w:t>J.</w:t>
      </w:r>
    </w:p>
    <w:p w:rsidR="00CE6159" w:rsidRPr="00CE6159" w:rsidRDefault="00CE6159" w:rsidP="00CE6159">
      <w:pPr>
        <w:spacing w:after="0" w:line="240" w:lineRule="auto"/>
        <w:jc w:val="both"/>
        <w:rPr>
          <w:rFonts w:ascii="Times New Roman" w:eastAsia="Times New Roman" w:hAnsi="Times New Roman" w:cs="Times New Roman"/>
          <w:sz w:val="25"/>
          <w:szCs w:val="25"/>
        </w:rPr>
      </w:pPr>
    </w:p>
    <w:p w:rsidR="00CE6159" w:rsidRDefault="00CE6159" w:rsidP="00CE615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CE6159">
        <w:rPr>
          <w:rFonts w:ascii="Times New Roman" w:eastAsia="Times New Roman" w:hAnsi="Times New Roman" w:cs="Times New Roman"/>
          <w:sz w:val="25"/>
          <w:szCs w:val="25"/>
        </w:rPr>
        <w:t>Leave granted.</w:t>
      </w:r>
    </w:p>
    <w:p w:rsidR="00CE6159" w:rsidRPr="00CE6159" w:rsidRDefault="00CE6159" w:rsidP="00CE6159">
      <w:pPr>
        <w:spacing w:after="0" w:line="240" w:lineRule="auto"/>
        <w:jc w:val="both"/>
        <w:rPr>
          <w:rFonts w:ascii="Times New Roman" w:eastAsia="Times New Roman" w:hAnsi="Times New Roman" w:cs="Times New Roman"/>
          <w:sz w:val="25"/>
          <w:szCs w:val="25"/>
        </w:rPr>
      </w:pPr>
    </w:p>
    <w:p w:rsidR="00CE6159" w:rsidRDefault="00CE6159" w:rsidP="00CE6159">
      <w:pPr>
        <w:spacing w:after="0" w:line="240" w:lineRule="auto"/>
        <w:jc w:val="both"/>
        <w:rPr>
          <w:rFonts w:ascii="Times New Roman" w:eastAsia="Times New Roman" w:hAnsi="Times New Roman" w:cs="Times New Roman"/>
          <w:sz w:val="25"/>
          <w:szCs w:val="25"/>
        </w:rPr>
      </w:pPr>
      <w:r w:rsidRPr="00CE6159">
        <w:rPr>
          <w:rFonts w:ascii="Times New Roman" w:eastAsia="Times New Roman" w:hAnsi="Times New Roman" w:cs="Times New Roman"/>
          <w:sz w:val="25"/>
          <w:szCs w:val="25"/>
        </w:rPr>
        <w:t>2. The brief facts necessary for consideration of the issue raised in the appeal are these: In the search conducted in the house of the appellant on 31.1.1990, a cash amount of Rs. 2,35,000/- was recovered. On 31.5.1990, an order under </w:t>
      </w:r>
      <w:hyperlink r:id="rId6" w:history="1">
        <w:r w:rsidRPr="00CE6159">
          <w:rPr>
            <w:rFonts w:ascii="Times New Roman" w:eastAsia="Times New Roman" w:hAnsi="Times New Roman" w:cs="Times New Roman"/>
            <w:sz w:val="25"/>
            <w:szCs w:val="25"/>
          </w:rPr>
          <w:t>Section 132(5)</w:t>
        </w:r>
      </w:hyperlink>
      <w:r w:rsidRPr="00CE6159">
        <w:rPr>
          <w:rFonts w:ascii="Times New Roman" w:eastAsia="Times New Roman" w:hAnsi="Times New Roman" w:cs="Times New Roman"/>
          <w:sz w:val="25"/>
          <w:szCs w:val="25"/>
        </w:rPr>
        <w:t> of the Income Tax Act, 1961 (for short “the Act”) came to be passed. The Assessing Officer calculated the tax liability and the cash seized in the search from the appellant's house was appropriated. However, the order of the Assessing Officer was finally set-aside by the Income Tax Appellate Tribunal (for short “the Tribunal”) on 20.2.2004. The revenue accepted the order of the Tribunal. Consequently, the appellant has been refunded the amount of Rs. 2,35,000/- along with interest from 4.3.1994 (date of last of the regular assessments by the Assessing Officer) until the date of refund.</w:t>
      </w:r>
    </w:p>
    <w:p w:rsidR="00CE6159" w:rsidRPr="00CE6159" w:rsidRDefault="00CE6159" w:rsidP="00CE6159">
      <w:pPr>
        <w:spacing w:after="0" w:line="240" w:lineRule="auto"/>
        <w:jc w:val="both"/>
        <w:rPr>
          <w:rFonts w:ascii="Times New Roman" w:eastAsia="Times New Roman" w:hAnsi="Times New Roman" w:cs="Times New Roman"/>
          <w:sz w:val="25"/>
          <w:szCs w:val="25"/>
        </w:rPr>
      </w:pPr>
    </w:p>
    <w:p w:rsidR="00CE6159" w:rsidRDefault="00CE6159" w:rsidP="00CE6159">
      <w:pPr>
        <w:spacing w:after="0" w:line="240" w:lineRule="auto"/>
        <w:jc w:val="both"/>
        <w:rPr>
          <w:rFonts w:ascii="Times New Roman" w:eastAsia="Times New Roman" w:hAnsi="Times New Roman" w:cs="Times New Roman"/>
          <w:sz w:val="25"/>
          <w:szCs w:val="25"/>
        </w:rPr>
      </w:pPr>
      <w:r w:rsidRPr="00CE6159">
        <w:rPr>
          <w:rFonts w:ascii="Times New Roman" w:eastAsia="Times New Roman" w:hAnsi="Times New Roman" w:cs="Times New Roman"/>
          <w:sz w:val="25"/>
          <w:szCs w:val="25"/>
        </w:rPr>
        <w:t>3. The appellant (assessee) claims that he is entitled to interest under </w:t>
      </w:r>
      <w:hyperlink r:id="rId7" w:history="1">
        <w:r w:rsidRPr="00CE6159">
          <w:rPr>
            <w:rFonts w:ascii="Times New Roman" w:eastAsia="Times New Roman" w:hAnsi="Times New Roman" w:cs="Times New Roman"/>
            <w:sz w:val="25"/>
            <w:szCs w:val="25"/>
          </w:rPr>
          <w:t>Section 132B(4)(b)</w:t>
        </w:r>
      </w:hyperlink>
      <w:r w:rsidRPr="00CE6159">
        <w:rPr>
          <w:rFonts w:ascii="Times New Roman" w:eastAsia="Times New Roman" w:hAnsi="Times New Roman" w:cs="Times New Roman"/>
          <w:sz w:val="25"/>
          <w:szCs w:val="25"/>
        </w:rPr>
        <w:t> of the Act which was holding the field at the relevant time for the period from expiry of period of six month's from the date of order under </w:t>
      </w:r>
      <w:hyperlink r:id="rId8" w:history="1">
        <w:r w:rsidRPr="00CE6159">
          <w:rPr>
            <w:rFonts w:ascii="Times New Roman" w:eastAsia="Times New Roman" w:hAnsi="Times New Roman" w:cs="Times New Roman"/>
            <w:sz w:val="25"/>
            <w:szCs w:val="25"/>
          </w:rPr>
          <w:t>Section 132(5)</w:t>
        </w:r>
      </w:hyperlink>
      <w:r w:rsidRPr="00CE6159">
        <w:rPr>
          <w:rFonts w:ascii="Times New Roman" w:eastAsia="Times New Roman" w:hAnsi="Times New Roman" w:cs="Times New Roman"/>
          <w:sz w:val="25"/>
          <w:szCs w:val="25"/>
        </w:rPr>
        <w:t> to the date of regular assessment order. In other words, the order under </w:t>
      </w:r>
      <w:hyperlink r:id="rId9" w:history="1">
        <w:r w:rsidRPr="00CE6159">
          <w:rPr>
            <w:rFonts w:ascii="Times New Roman" w:eastAsia="Times New Roman" w:hAnsi="Times New Roman" w:cs="Times New Roman"/>
            <w:sz w:val="25"/>
            <w:szCs w:val="25"/>
          </w:rPr>
          <w:t>Section 132(5)</w:t>
        </w:r>
      </w:hyperlink>
      <w:r w:rsidRPr="00CE6159">
        <w:rPr>
          <w:rFonts w:ascii="Times New Roman" w:eastAsia="Times New Roman" w:hAnsi="Times New Roman" w:cs="Times New Roman"/>
          <w:sz w:val="25"/>
          <w:szCs w:val="25"/>
        </w:rPr>
        <w:t> of the Act having been passed on 31.5.1990, six months expired on 30.11.1990 and the last of the regular assessments was done on 4.3.1994, the assessee claims interest under </w:t>
      </w:r>
      <w:hyperlink r:id="rId10" w:history="1">
        <w:r w:rsidRPr="00CE6159">
          <w:rPr>
            <w:rFonts w:ascii="Times New Roman" w:eastAsia="Times New Roman" w:hAnsi="Times New Roman" w:cs="Times New Roman"/>
            <w:sz w:val="25"/>
            <w:szCs w:val="25"/>
          </w:rPr>
          <w:t>Section 132B(4)(b)</w:t>
        </w:r>
      </w:hyperlink>
      <w:r w:rsidRPr="00CE6159">
        <w:rPr>
          <w:rFonts w:ascii="Times New Roman" w:eastAsia="Times New Roman" w:hAnsi="Times New Roman" w:cs="Times New Roman"/>
          <w:sz w:val="25"/>
          <w:szCs w:val="25"/>
        </w:rPr>
        <w:t> of the Act from 1.12.1990 to 4.3.1994.</w:t>
      </w:r>
    </w:p>
    <w:p w:rsidR="00CE6159" w:rsidRPr="00CE6159" w:rsidRDefault="00CE6159" w:rsidP="00CE6159">
      <w:pPr>
        <w:spacing w:after="0" w:line="240" w:lineRule="auto"/>
        <w:jc w:val="both"/>
        <w:rPr>
          <w:rFonts w:ascii="Times New Roman" w:eastAsia="Times New Roman" w:hAnsi="Times New Roman" w:cs="Times New Roman"/>
          <w:sz w:val="25"/>
          <w:szCs w:val="25"/>
        </w:rPr>
      </w:pPr>
    </w:p>
    <w:p w:rsidR="00CE6159" w:rsidRDefault="00CE6159" w:rsidP="00CE6159">
      <w:pPr>
        <w:spacing w:after="0" w:line="240" w:lineRule="auto"/>
        <w:jc w:val="both"/>
        <w:rPr>
          <w:rFonts w:ascii="Times New Roman" w:eastAsia="Times New Roman" w:hAnsi="Times New Roman" w:cs="Times New Roman"/>
          <w:sz w:val="25"/>
          <w:szCs w:val="25"/>
        </w:rPr>
      </w:pPr>
      <w:r w:rsidRPr="00CE6159">
        <w:rPr>
          <w:rFonts w:ascii="Times New Roman" w:eastAsia="Times New Roman" w:hAnsi="Times New Roman" w:cs="Times New Roman"/>
          <w:sz w:val="25"/>
          <w:szCs w:val="25"/>
        </w:rPr>
        <w:t>4. </w:t>
      </w:r>
      <w:hyperlink r:id="rId11" w:history="1">
        <w:r w:rsidRPr="00CE6159">
          <w:rPr>
            <w:rFonts w:ascii="Times New Roman" w:eastAsia="Times New Roman" w:hAnsi="Times New Roman" w:cs="Times New Roman"/>
            <w:sz w:val="25"/>
            <w:szCs w:val="25"/>
          </w:rPr>
          <w:t>Section 132</w:t>
        </w:r>
      </w:hyperlink>
      <w:r w:rsidRPr="00CE6159">
        <w:rPr>
          <w:rFonts w:ascii="Times New Roman" w:eastAsia="Times New Roman" w:hAnsi="Times New Roman" w:cs="Times New Roman"/>
          <w:sz w:val="25"/>
          <w:szCs w:val="25"/>
        </w:rPr>
        <w:t> of the Act deals with search and seizure. Sub-section (5) thereof, which is relevant for the purposes of the present appeal, reads as under:</w:t>
      </w:r>
    </w:p>
    <w:p w:rsidR="00CE6159" w:rsidRPr="00CE6159" w:rsidRDefault="00CE6159" w:rsidP="00CE6159">
      <w:pPr>
        <w:spacing w:after="0" w:line="240" w:lineRule="auto"/>
        <w:jc w:val="both"/>
        <w:rPr>
          <w:rFonts w:ascii="Times New Roman" w:eastAsia="Times New Roman" w:hAnsi="Times New Roman" w:cs="Times New Roman"/>
          <w:sz w:val="25"/>
          <w:szCs w:val="25"/>
        </w:rPr>
      </w:pPr>
    </w:p>
    <w:p w:rsidR="00CE6159" w:rsidRDefault="00CE6159" w:rsidP="00CE6159">
      <w:pPr>
        <w:spacing w:after="0" w:line="240" w:lineRule="auto"/>
        <w:ind w:left="720"/>
        <w:jc w:val="both"/>
        <w:rPr>
          <w:rFonts w:ascii="Times New Roman" w:eastAsia="Times New Roman" w:hAnsi="Times New Roman" w:cs="Times New Roman"/>
          <w:sz w:val="25"/>
          <w:szCs w:val="25"/>
        </w:rPr>
      </w:pPr>
      <w:r w:rsidRPr="00CE6159">
        <w:rPr>
          <w:rFonts w:ascii="Times New Roman" w:eastAsia="Times New Roman" w:hAnsi="Times New Roman" w:cs="Times New Roman"/>
          <w:sz w:val="25"/>
          <w:szCs w:val="25"/>
        </w:rPr>
        <w:t>(5): Where any money, bullion, jewellery or other valuable article or thing (hereafter in this section and in </w:t>
      </w:r>
      <w:hyperlink r:id="rId12" w:history="1">
        <w:r w:rsidRPr="00CE6159">
          <w:rPr>
            <w:rFonts w:ascii="Times New Roman" w:eastAsia="Times New Roman" w:hAnsi="Times New Roman" w:cs="Times New Roman"/>
            <w:sz w:val="25"/>
            <w:szCs w:val="25"/>
          </w:rPr>
          <w:t>sections 132A</w:t>
        </w:r>
      </w:hyperlink>
      <w:r w:rsidRPr="00CE6159">
        <w:rPr>
          <w:rFonts w:ascii="Times New Roman" w:eastAsia="Times New Roman" w:hAnsi="Times New Roman" w:cs="Times New Roman"/>
          <w:sz w:val="25"/>
          <w:szCs w:val="25"/>
        </w:rPr>
        <w:t> and </w:t>
      </w:r>
      <w:hyperlink r:id="rId13" w:history="1">
        <w:r w:rsidRPr="00CE6159">
          <w:rPr>
            <w:rFonts w:ascii="Times New Roman" w:eastAsia="Times New Roman" w:hAnsi="Times New Roman" w:cs="Times New Roman"/>
            <w:sz w:val="25"/>
            <w:szCs w:val="25"/>
          </w:rPr>
          <w:t>132B</w:t>
        </w:r>
      </w:hyperlink>
      <w:r w:rsidRPr="00CE6159">
        <w:rPr>
          <w:rFonts w:ascii="Times New Roman" w:eastAsia="Times New Roman" w:hAnsi="Times New Roman" w:cs="Times New Roman"/>
          <w:sz w:val="25"/>
          <w:szCs w:val="25"/>
        </w:rPr>
        <w:t xml:space="preserve"> referred to as the assets) is seized under sub- section (1) or sub-section (1A), as a result of a search initiated or requisition </w:t>
      </w:r>
      <w:r w:rsidRPr="00CE6159">
        <w:rPr>
          <w:rFonts w:ascii="Times New Roman" w:eastAsia="Times New Roman" w:hAnsi="Times New Roman" w:cs="Times New Roman"/>
          <w:sz w:val="25"/>
          <w:szCs w:val="25"/>
        </w:rPr>
        <w:lastRenderedPageBreak/>
        <w:t>made before the Ist day of July, 1995, the Income-tax Officer, after affording a reasonable opportunity to the person concerned of being heard and making such enquiry as may be prescribed, shall, within one hundred and twenty days of the seizure, make an order, with the previous approval of the Joint Commissioner)-</w:t>
      </w:r>
    </w:p>
    <w:p w:rsidR="00CE6159" w:rsidRPr="00CE6159" w:rsidRDefault="00CE6159" w:rsidP="00CE6159">
      <w:pPr>
        <w:spacing w:after="0" w:line="240" w:lineRule="auto"/>
        <w:ind w:left="720"/>
        <w:jc w:val="both"/>
        <w:rPr>
          <w:rFonts w:ascii="Times New Roman" w:eastAsia="Times New Roman" w:hAnsi="Times New Roman" w:cs="Times New Roman"/>
          <w:sz w:val="25"/>
          <w:szCs w:val="25"/>
        </w:rPr>
      </w:pPr>
    </w:p>
    <w:p w:rsidR="00CE6159" w:rsidRDefault="00CE6159" w:rsidP="00CE615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 E</w:t>
      </w:r>
      <w:r w:rsidRPr="00CE6159">
        <w:rPr>
          <w:rFonts w:ascii="Times New Roman" w:eastAsia="Times New Roman" w:hAnsi="Times New Roman" w:cs="Times New Roman"/>
          <w:sz w:val="25"/>
          <w:szCs w:val="25"/>
        </w:rPr>
        <w:t>stimating the undisclosed income (including the income from the undisclosed property) in a summary manner to the best of his judgment on the basis of such materials as are available with him;</w:t>
      </w:r>
    </w:p>
    <w:p w:rsidR="00CE6159" w:rsidRPr="00CE6159" w:rsidRDefault="00CE6159" w:rsidP="00CE6159">
      <w:pPr>
        <w:spacing w:after="0" w:line="240" w:lineRule="auto"/>
        <w:ind w:left="720"/>
        <w:jc w:val="both"/>
        <w:rPr>
          <w:rFonts w:ascii="Times New Roman" w:eastAsia="Times New Roman" w:hAnsi="Times New Roman" w:cs="Times New Roman"/>
          <w:sz w:val="25"/>
          <w:szCs w:val="25"/>
        </w:rPr>
      </w:pPr>
    </w:p>
    <w:p w:rsidR="00CE6159" w:rsidRDefault="00CE6159" w:rsidP="00CE615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(ii) C</w:t>
      </w:r>
      <w:r w:rsidRPr="00CE6159">
        <w:rPr>
          <w:rFonts w:ascii="Times New Roman" w:eastAsia="Times New Roman" w:hAnsi="Times New Roman" w:cs="Times New Roman"/>
          <w:sz w:val="25"/>
          <w:szCs w:val="25"/>
        </w:rPr>
        <w:t>alculating the amount of tax on the income so estimated in accordance with the provisions of the </w:t>
      </w:r>
      <w:hyperlink r:id="rId14" w:history="1">
        <w:r w:rsidRPr="00CE6159">
          <w:rPr>
            <w:rFonts w:ascii="Times New Roman" w:eastAsia="Times New Roman" w:hAnsi="Times New Roman" w:cs="Times New Roman"/>
            <w:sz w:val="25"/>
            <w:szCs w:val="25"/>
          </w:rPr>
          <w:t>Income Income-Tax Act</w:t>
        </w:r>
      </w:hyperlink>
      <w:r w:rsidRPr="00CE6159">
        <w:rPr>
          <w:rFonts w:ascii="Times New Roman" w:eastAsia="Times New Roman" w:hAnsi="Times New Roman" w:cs="Times New Roman"/>
          <w:sz w:val="25"/>
          <w:szCs w:val="25"/>
        </w:rPr>
        <w:t>, 1922 (11 of 1922), or this Act;</w:t>
      </w:r>
    </w:p>
    <w:p w:rsidR="00CE6159" w:rsidRPr="00CE6159" w:rsidRDefault="00CE6159" w:rsidP="00CE6159">
      <w:pPr>
        <w:spacing w:after="0" w:line="240" w:lineRule="auto"/>
        <w:ind w:left="720"/>
        <w:jc w:val="both"/>
        <w:rPr>
          <w:rFonts w:ascii="Times New Roman" w:eastAsia="Times New Roman" w:hAnsi="Times New Roman" w:cs="Times New Roman"/>
          <w:sz w:val="25"/>
          <w:szCs w:val="25"/>
        </w:rPr>
      </w:pPr>
    </w:p>
    <w:p w:rsidR="00CE6159" w:rsidRDefault="00CE6159" w:rsidP="00CE615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(iia) D</w:t>
      </w:r>
      <w:r w:rsidRPr="00CE6159">
        <w:rPr>
          <w:rFonts w:ascii="Times New Roman" w:eastAsia="Times New Roman" w:hAnsi="Times New Roman" w:cs="Times New Roman"/>
          <w:sz w:val="25"/>
          <w:szCs w:val="25"/>
        </w:rPr>
        <w:t>etermining the amount of interest payable and the amount of penalty imposable in accordance with the provisions of the </w:t>
      </w:r>
      <w:hyperlink r:id="rId15" w:history="1">
        <w:r w:rsidRPr="00CE6159">
          <w:rPr>
            <w:rFonts w:ascii="Times New Roman" w:eastAsia="Times New Roman" w:hAnsi="Times New Roman" w:cs="Times New Roman"/>
            <w:sz w:val="25"/>
            <w:szCs w:val="25"/>
          </w:rPr>
          <w:t>Indian Income-Tax Act</w:t>
        </w:r>
      </w:hyperlink>
      <w:r w:rsidRPr="00CE6159">
        <w:rPr>
          <w:rFonts w:ascii="Times New Roman" w:eastAsia="Times New Roman" w:hAnsi="Times New Roman" w:cs="Times New Roman"/>
          <w:sz w:val="25"/>
          <w:szCs w:val="25"/>
        </w:rPr>
        <w:t>, 1922 (11 of 1922), or this Act, as if the order had been the order of regular assessment;</w:t>
      </w:r>
    </w:p>
    <w:p w:rsidR="00CE6159" w:rsidRPr="00CE6159" w:rsidRDefault="00CE6159" w:rsidP="00CE6159">
      <w:pPr>
        <w:spacing w:after="0" w:line="240" w:lineRule="auto"/>
        <w:ind w:left="720"/>
        <w:jc w:val="both"/>
        <w:rPr>
          <w:rFonts w:ascii="Times New Roman" w:eastAsia="Times New Roman" w:hAnsi="Times New Roman" w:cs="Times New Roman"/>
          <w:sz w:val="25"/>
          <w:szCs w:val="25"/>
        </w:rPr>
      </w:pPr>
    </w:p>
    <w:p w:rsidR="00CE6159" w:rsidRDefault="00CE6159" w:rsidP="00CE6159">
      <w:pPr>
        <w:spacing w:after="0" w:line="240" w:lineRule="auto"/>
        <w:ind w:left="720"/>
        <w:jc w:val="both"/>
        <w:rPr>
          <w:rFonts w:ascii="Times New Roman" w:eastAsia="Times New Roman" w:hAnsi="Times New Roman" w:cs="Times New Roman"/>
          <w:sz w:val="25"/>
          <w:szCs w:val="25"/>
        </w:rPr>
      </w:pPr>
      <w:r w:rsidRPr="00CE6159">
        <w:rPr>
          <w:rFonts w:ascii="Times New Roman" w:eastAsia="Times New Roman" w:hAnsi="Times New Roman" w:cs="Times New Roman"/>
          <w:sz w:val="25"/>
          <w:szCs w:val="25"/>
        </w:rPr>
        <w:t xml:space="preserve">(iii) specifying the amount that will be required to satisfy any existing liability under this Act and any one or more of the Acts specified in clause (a) of sub-section (1) </w:t>
      </w:r>
      <w:r w:rsidR="00E30B16" w:rsidRPr="00CE6159">
        <w:rPr>
          <w:rFonts w:ascii="Times New Roman" w:eastAsia="Times New Roman" w:hAnsi="Times New Roman" w:cs="Times New Roman"/>
          <w:sz w:val="25"/>
          <w:szCs w:val="25"/>
        </w:rPr>
        <w:t>of section</w:t>
      </w:r>
      <w:r w:rsidRPr="00CE6159">
        <w:rPr>
          <w:rFonts w:ascii="Times New Roman" w:eastAsia="Times New Roman" w:hAnsi="Times New Roman" w:cs="Times New Roman"/>
          <w:sz w:val="25"/>
          <w:szCs w:val="25"/>
        </w:rPr>
        <w:t> in respect of which such person is in default or is deemed to be in default, and retain in his custody such assets/or part thereof as are in his opinion sufficient to satisfy the aggregate of the amounts referred to in clauses (ii), (iia) and (iii) and forthwith release the remaining portion, if any, of the assets to the person from whose custody they were seized: Provided that if, after taking into account the materials available with him, the Income Tax Officer is of the view that it is not possible to ascertain to which particular previous year or years such income or any part thereof relates, he may calculate the tax on such income or part, as the case may be, as if such income or part were the total amount chargeable to tax at the rates in force in the financial year in which the assets were seized and may also determine the interest or penalty, if any, payable or imposable accordingly: Provided further that where a person has paid or made satisfactory arrangements for payment of all the amounts referred to in clauses (ii), (iia) and (iii) or any part thereof, the Income-Tax Officer may, with the previous approval of the Chief Commissioner or Commissioner, release the assets or such part thereof as he may deem fit in the circumstances of the case.”</w:t>
      </w:r>
    </w:p>
    <w:p w:rsidR="00CE6159" w:rsidRPr="00CE6159" w:rsidRDefault="00CE6159" w:rsidP="00CE6159">
      <w:pPr>
        <w:spacing w:after="0" w:line="240" w:lineRule="auto"/>
        <w:jc w:val="both"/>
        <w:rPr>
          <w:rFonts w:ascii="Times New Roman" w:eastAsia="Times New Roman" w:hAnsi="Times New Roman" w:cs="Times New Roman"/>
          <w:sz w:val="25"/>
          <w:szCs w:val="25"/>
        </w:rPr>
      </w:pPr>
    </w:p>
    <w:p w:rsidR="00CE6159" w:rsidRDefault="00CE6159" w:rsidP="00CE6159">
      <w:pPr>
        <w:spacing w:after="0" w:line="240" w:lineRule="auto"/>
        <w:jc w:val="both"/>
        <w:rPr>
          <w:rFonts w:ascii="Times New Roman" w:eastAsia="Times New Roman" w:hAnsi="Times New Roman" w:cs="Times New Roman"/>
          <w:sz w:val="25"/>
          <w:szCs w:val="25"/>
        </w:rPr>
      </w:pPr>
      <w:r w:rsidRPr="00CE6159">
        <w:rPr>
          <w:rFonts w:ascii="Times New Roman" w:eastAsia="Times New Roman" w:hAnsi="Times New Roman" w:cs="Times New Roman"/>
          <w:sz w:val="25"/>
          <w:szCs w:val="25"/>
        </w:rPr>
        <w:t>5. </w:t>
      </w:r>
      <w:hyperlink r:id="rId16" w:history="1">
        <w:r w:rsidRPr="00CE6159">
          <w:rPr>
            <w:rFonts w:ascii="Times New Roman" w:eastAsia="Times New Roman" w:hAnsi="Times New Roman" w:cs="Times New Roman"/>
            <w:sz w:val="25"/>
            <w:szCs w:val="25"/>
          </w:rPr>
          <w:t>Section 132B</w:t>
        </w:r>
      </w:hyperlink>
      <w:r w:rsidRPr="00CE6159">
        <w:rPr>
          <w:rFonts w:ascii="Times New Roman" w:eastAsia="Times New Roman" w:hAnsi="Times New Roman" w:cs="Times New Roman"/>
          <w:sz w:val="25"/>
          <w:szCs w:val="25"/>
        </w:rPr>
        <w:t> deals with the payment of interest on delayed assessment. Omitting the unnecessary part, the relevant provisions of </w:t>
      </w:r>
      <w:hyperlink r:id="rId17" w:history="1">
        <w:r w:rsidRPr="00CE6159">
          <w:rPr>
            <w:rFonts w:ascii="Times New Roman" w:eastAsia="Times New Roman" w:hAnsi="Times New Roman" w:cs="Times New Roman"/>
            <w:sz w:val="25"/>
            <w:szCs w:val="25"/>
          </w:rPr>
          <w:t>Section 132B(4)(a)</w:t>
        </w:r>
      </w:hyperlink>
      <w:r w:rsidRPr="00CE6159">
        <w:rPr>
          <w:rFonts w:ascii="Times New Roman" w:eastAsia="Times New Roman" w:hAnsi="Times New Roman" w:cs="Times New Roman"/>
          <w:sz w:val="25"/>
          <w:szCs w:val="25"/>
        </w:rPr>
        <w:t> and(b) of the Act read as under:</w:t>
      </w:r>
    </w:p>
    <w:p w:rsidR="00CE6159" w:rsidRPr="00CE6159" w:rsidRDefault="00CE6159" w:rsidP="00CE6159">
      <w:pPr>
        <w:spacing w:after="0" w:line="240" w:lineRule="auto"/>
        <w:jc w:val="both"/>
        <w:rPr>
          <w:rFonts w:ascii="Times New Roman" w:eastAsia="Times New Roman" w:hAnsi="Times New Roman" w:cs="Times New Roman"/>
          <w:sz w:val="25"/>
          <w:szCs w:val="25"/>
        </w:rPr>
      </w:pPr>
    </w:p>
    <w:p w:rsidR="00CE6159" w:rsidRDefault="00CE6159" w:rsidP="00720CC0">
      <w:pPr>
        <w:spacing w:after="0" w:line="240" w:lineRule="auto"/>
        <w:ind w:left="720"/>
        <w:jc w:val="both"/>
        <w:rPr>
          <w:rFonts w:ascii="Times New Roman" w:eastAsia="Times New Roman" w:hAnsi="Times New Roman" w:cs="Times New Roman"/>
          <w:sz w:val="25"/>
          <w:szCs w:val="25"/>
        </w:rPr>
      </w:pPr>
      <w:r w:rsidRPr="00CE6159">
        <w:rPr>
          <w:rFonts w:ascii="Times New Roman" w:eastAsia="Times New Roman" w:hAnsi="Times New Roman" w:cs="Times New Roman"/>
          <w:sz w:val="25"/>
          <w:szCs w:val="25"/>
        </w:rPr>
        <w:t>132B: Application of retained assets........</w:t>
      </w:r>
    </w:p>
    <w:p w:rsidR="00CE6159" w:rsidRPr="00CE6159" w:rsidRDefault="00CE6159" w:rsidP="00720CC0">
      <w:pPr>
        <w:spacing w:after="0" w:line="240" w:lineRule="auto"/>
        <w:ind w:left="720"/>
        <w:jc w:val="both"/>
        <w:rPr>
          <w:rFonts w:ascii="Times New Roman" w:eastAsia="Times New Roman" w:hAnsi="Times New Roman" w:cs="Times New Roman"/>
          <w:sz w:val="25"/>
          <w:szCs w:val="25"/>
        </w:rPr>
      </w:pPr>
    </w:p>
    <w:p w:rsidR="00CE6159" w:rsidRPr="00CE6159" w:rsidRDefault="00CE6159" w:rsidP="00720CC0">
      <w:pPr>
        <w:spacing w:after="0" w:line="240" w:lineRule="auto"/>
        <w:ind w:left="720"/>
        <w:jc w:val="both"/>
        <w:rPr>
          <w:rFonts w:ascii="Times New Roman" w:eastAsia="Times New Roman" w:hAnsi="Times New Roman" w:cs="Times New Roman"/>
          <w:sz w:val="25"/>
          <w:szCs w:val="25"/>
        </w:rPr>
      </w:pPr>
      <w:r w:rsidRPr="00CE6159">
        <w:rPr>
          <w:rFonts w:ascii="Times New Roman" w:eastAsia="Times New Roman" w:hAnsi="Times New Roman" w:cs="Times New Roman"/>
          <w:sz w:val="25"/>
          <w:szCs w:val="25"/>
        </w:rPr>
        <w:t>(4)(a) The Central Government shall pay simple interest at the rate of fifteen per cent per annum on the amount by which the aggregate of money retained under </w:t>
      </w:r>
      <w:hyperlink r:id="rId18" w:history="1">
        <w:r w:rsidRPr="00CE6159">
          <w:rPr>
            <w:rFonts w:ascii="Times New Roman" w:eastAsia="Times New Roman" w:hAnsi="Times New Roman" w:cs="Times New Roman"/>
            <w:sz w:val="25"/>
            <w:szCs w:val="25"/>
          </w:rPr>
          <w:t>Section 132</w:t>
        </w:r>
      </w:hyperlink>
      <w:r w:rsidRPr="00CE6159">
        <w:rPr>
          <w:rFonts w:ascii="Times New Roman" w:eastAsia="Times New Roman" w:hAnsi="Times New Roman" w:cs="Times New Roman"/>
          <w:sz w:val="25"/>
          <w:szCs w:val="25"/>
        </w:rPr>
        <w:t xml:space="preserve"> and of the proceeds, if any, of the assets sold towards the discharge of the existing liability referred to in clause 3 of sub-section (5) of that section exceeds the </w:t>
      </w:r>
      <w:r w:rsidRPr="00CE6159">
        <w:rPr>
          <w:rFonts w:ascii="Times New Roman" w:eastAsia="Times New Roman" w:hAnsi="Times New Roman" w:cs="Times New Roman"/>
          <w:sz w:val="25"/>
          <w:szCs w:val="25"/>
        </w:rPr>
        <w:lastRenderedPageBreak/>
        <w:t>aggregate of the amounts required to meet the liability referred to in clause (i) of sub--section (1) of this section.</w:t>
      </w:r>
    </w:p>
    <w:p w:rsidR="00CE6159" w:rsidRDefault="00CE6159" w:rsidP="00720CC0">
      <w:pPr>
        <w:spacing w:after="0" w:line="240" w:lineRule="auto"/>
        <w:ind w:left="720"/>
        <w:jc w:val="both"/>
        <w:rPr>
          <w:rFonts w:ascii="Times New Roman" w:eastAsia="Times New Roman" w:hAnsi="Times New Roman" w:cs="Times New Roman"/>
          <w:sz w:val="25"/>
          <w:szCs w:val="25"/>
        </w:rPr>
      </w:pPr>
    </w:p>
    <w:p w:rsidR="00E30B16" w:rsidRDefault="00E30B16" w:rsidP="00720CC0">
      <w:pPr>
        <w:spacing w:after="0" w:line="240" w:lineRule="auto"/>
        <w:ind w:left="720"/>
        <w:jc w:val="both"/>
        <w:rPr>
          <w:rFonts w:ascii="Times New Roman" w:eastAsia="Times New Roman" w:hAnsi="Times New Roman" w:cs="Times New Roman"/>
          <w:sz w:val="25"/>
          <w:szCs w:val="25"/>
        </w:rPr>
      </w:pPr>
    </w:p>
    <w:p w:rsidR="00CE6159" w:rsidRDefault="00CE6159" w:rsidP="00720CC0">
      <w:pPr>
        <w:spacing w:after="0" w:line="240" w:lineRule="auto"/>
        <w:ind w:left="720"/>
        <w:jc w:val="both"/>
        <w:rPr>
          <w:rFonts w:ascii="Times New Roman" w:eastAsia="Times New Roman" w:hAnsi="Times New Roman" w:cs="Times New Roman"/>
          <w:sz w:val="25"/>
          <w:szCs w:val="25"/>
        </w:rPr>
      </w:pPr>
      <w:r w:rsidRPr="00CE6159">
        <w:rPr>
          <w:rFonts w:ascii="Times New Roman" w:eastAsia="Times New Roman" w:hAnsi="Times New Roman" w:cs="Times New Roman"/>
          <w:sz w:val="25"/>
          <w:szCs w:val="25"/>
        </w:rPr>
        <w:t>(b) Such interest shall run from the date immediately following the expiry of the period of six months from the date of the order under sub-</w:t>
      </w:r>
      <w:hyperlink r:id="rId19" w:history="1">
        <w:r w:rsidRPr="00CE6159">
          <w:rPr>
            <w:rFonts w:ascii="Times New Roman" w:eastAsia="Times New Roman" w:hAnsi="Times New Roman" w:cs="Times New Roman"/>
            <w:sz w:val="25"/>
            <w:szCs w:val="25"/>
          </w:rPr>
          <w:t>section 5</w:t>
        </w:r>
      </w:hyperlink>
      <w:r w:rsidRPr="00CE6159">
        <w:rPr>
          <w:rFonts w:ascii="Times New Roman" w:eastAsia="Times New Roman" w:hAnsi="Times New Roman" w:cs="Times New Roman"/>
          <w:sz w:val="25"/>
          <w:szCs w:val="25"/>
        </w:rPr>
        <w:t> of </w:t>
      </w:r>
      <w:hyperlink r:id="rId20" w:history="1">
        <w:r w:rsidRPr="00CE6159">
          <w:rPr>
            <w:rFonts w:ascii="Times New Roman" w:eastAsia="Times New Roman" w:hAnsi="Times New Roman" w:cs="Times New Roman"/>
            <w:sz w:val="25"/>
            <w:szCs w:val="25"/>
          </w:rPr>
          <w:t>section 132</w:t>
        </w:r>
      </w:hyperlink>
      <w:r w:rsidRPr="00CE6159">
        <w:rPr>
          <w:rFonts w:ascii="Times New Roman" w:eastAsia="Times New Roman" w:hAnsi="Times New Roman" w:cs="Times New Roman"/>
          <w:sz w:val="25"/>
          <w:szCs w:val="25"/>
        </w:rPr>
        <w:t> to the date of the regular assessment or reassessment referred to in clause (i) of sub-section (1) or, as the case may be, to the date of last of such assessments or re-assessments.</w:t>
      </w:r>
    </w:p>
    <w:p w:rsidR="00CE6159" w:rsidRPr="00CE6159" w:rsidRDefault="00CE6159" w:rsidP="00CE6159">
      <w:pPr>
        <w:spacing w:after="0" w:line="240" w:lineRule="auto"/>
        <w:jc w:val="both"/>
        <w:rPr>
          <w:rFonts w:ascii="Times New Roman" w:eastAsia="Times New Roman" w:hAnsi="Times New Roman" w:cs="Times New Roman"/>
          <w:sz w:val="25"/>
          <w:szCs w:val="25"/>
        </w:rPr>
      </w:pPr>
    </w:p>
    <w:p w:rsidR="00CE6159" w:rsidRDefault="00E30B16" w:rsidP="00CE615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00CE6159" w:rsidRPr="00CE6159">
        <w:rPr>
          <w:rFonts w:ascii="Times New Roman" w:eastAsia="Times New Roman" w:hAnsi="Times New Roman" w:cs="Times New Roman"/>
          <w:sz w:val="25"/>
          <w:szCs w:val="25"/>
        </w:rPr>
        <w:t>. A close look at the above provisions and, particularly, clause (b) of </w:t>
      </w:r>
      <w:hyperlink r:id="rId21" w:history="1">
        <w:r w:rsidR="00CE6159" w:rsidRPr="00CE6159">
          <w:rPr>
            <w:rFonts w:ascii="Times New Roman" w:eastAsia="Times New Roman" w:hAnsi="Times New Roman" w:cs="Times New Roman"/>
            <w:sz w:val="25"/>
            <w:szCs w:val="25"/>
          </w:rPr>
          <w:t>Section 132B(4)</w:t>
        </w:r>
      </w:hyperlink>
      <w:r w:rsidR="00CE6159" w:rsidRPr="00CE6159">
        <w:rPr>
          <w:rFonts w:ascii="Times New Roman" w:eastAsia="Times New Roman" w:hAnsi="Times New Roman" w:cs="Times New Roman"/>
          <w:sz w:val="25"/>
          <w:szCs w:val="25"/>
        </w:rPr>
        <w:t> of the Act clearly shows that where the aggregate of the amounts retained under </w:t>
      </w:r>
      <w:hyperlink r:id="rId22" w:history="1">
        <w:r w:rsidR="00CE6159" w:rsidRPr="00CE6159">
          <w:rPr>
            <w:rFonts w:ascii="Times New Roman" w:eastAsia="Times New Roman" w:hAnsi="Times New Roman" w:cs="Times New Roman"/>
            <w:sz w:val="25"/>
            <w:szCs w:val="25"/>
          </w:rPr>
          <w:t>Section 132</w:t>
        </w:r>
      </w:hyperlink>
      <w:r w:rsidR="00CE6159" w:rsidRPr="00CE6159">
        <w:rPr>
          <w:rFonts w:ascii="Times New Roman" w:eastAsia="Times New Roman" w:hAnsi="Times New Roman" w:cs="Times New Roman"/>
          <w:sz w:val="25"/>
          <w:szCs w:val="25"/>
        </w:rPr>
        <w:t> of the Act exceeds the amounts required to meet the liability under </w:t>
      </w:r>
      <w:hyperlink r:id="rId23" w:history="1">
        <w:r w:rsidR="00CE6159" w:rsidRPr="00CE6159">
          <w:rPr>
            <w:rFonts w:ascii="Times New Roman" w:eastAsia="Times New Roman" w:hAnsi="Times New Roman" w:cs="Times New Roman"/>
            <w:sz w:val="25"/>
            <w:szCs w:val="25"/>
          </w:rPr>
          <w:t>Section 132B(1)(i)</w:t>
        </w:r>
      </w:hyperlink>
      <w:r w:rsidR="00CE6159" w:rsidRPr="00CE6159">
        <w:rPr>
          <w:rFonts w:ascii="Times New Roman" w:eastAsia="Times New Roman" w:hAnsi="Times New Roman" w:cs="Times New Roman"/>
          <w:sz w:val="25"/>
          <w:szCs w:val="25"/>
        </w:rPr>
        <w:t>, the department is liable to pay simple interest at the rate of fifteen percent on expiry of six months from the date of the order under </w:t>
      </w:r>
      <w:hyperlink r:id="rId24" w:history="1">
        <w:r w:rsidR="00CE6159" w:rsidRPr="00CE6159">
          <w:rPr>
            <w:rFonts w:ascii="Times New Roman" w:eastAsia="Times New Roman" w:hAnsi="Times New Roman" w:cs="Times New Roman"/>
            <w:sz w:val="25"/>
            <w:szCs w:val="25"/>
          </w:rPr>
          <w:t>Section 132(5)</w:t>
        </w:r>
      </w:hyperlink>
      <w:r w:rsidR="00CE6159" w:rsidRPr="00CE6159">
        <w:rPr>
          <w:rFonts w:ascii="Times New Roman" w:eastAsia="Times New Roman" w:hAnsi="Times New Roman" w:cs="Times New Roman"/>
          <w:sz w:val="25"/>
          <w:szCs w:val="25"/>
        </w:rPr>
        <w:t> of the Act to the date of the regular assessment or re-assessment or the last of such assessments or reassessments, as the case may be. It is true that in the regular assessment done by the Assessing Officer, the tax liability for the relevant period was found to be higher and, accordingly, the seized cash under </w:t>
      </w:r>
      <w:hyperlink r:id="rId25" w:history="1">
        <w:r w:rsidR="00CE6159" w:rsidRPr="00CE6159">
          <w:rPr>
            <w:rFonts w:ascii="Times New Roman" w:eastAsia="Times New Roman" w:hAnsi="Times New Roman" w:cs="Times New Roman"/>
            <w:sz w:val="25"/>
            <w:szCs w:val="25"/>
          </w:rPr>
          <w:t>Section 132</w:t>
        </w:r>
      </w:hyperlink>
      <w:r w:rsidR="00CE6159" w:rsidRPr="00CE6159">
        <w:rPr>
          <w:rFonts w:ascii="Times New Roman" w:eastAsia="Times New Roman" w:hAnsi="Times New Roman" w:cs="Times New Roman"/>
          <w:sz w:val="25"/>
          <w:szCs w:val="25"/>
        </w:rPr>
        <w:t> of the Act was appropriated against the assessee's tax liability but the fact of the matter is that the order of the Assessing Officer was over-turned by the Tribunal finally on 20.2.2004. As a matter of fact, the interest for the post assessment period i.e. from 4.3.1994 until refund on the excess amount has already been paid by the department to the assessee. The department denied the payment of interest to the assessee under </w:t>
      </w:r>
      <w:hyperlink r:id="rId26" w:history="1">
        <w:r w:rsidR="00CE6159" w:rsidRPr="00CE6159">
          <w:rPr>
            <w:rFonts w:ascii="Times New Roman" w:eastAsia="Times New Roman" w:hAnsi="Times New Roman" w:cs="Times New Roman"/>
            <w:sz w:val="25"/>
            <w:szCs w:val="25"/>
          </w:rPr>
          <w:t>Section 132B(4)(b)</w:t>
        </w:r>
      </w:hyperlink>
      <w:r w:rsidR="00CE6159" w:rsidRPr="00CE6159">
        <w:rPr>
          <w:rFonts w:ascii="Times New Roman" w:eastAsia="Times New Roman" w:hAnsi="Times New Roman" w:cs="Times New Roman"/>
          <w:sz w:val="25"/>
          <w:szCs w:val="25"/>
        </w:rPr>
        <w:t>, according to Mr. Arijit Prasad, learned counsel for the revenue on the ground that the refund of excess amount is governed by </w:t>
      </w:r>
      <w:hyperlink r:id="rId27" w:history="1">
        <w:r w:rsidR="00CE6159" w:rsidRPr="00CE6159">
          <w:rPr>
            <w:rFonts w:ascii="Times New Roman" w:eastAsia="Times New Roman" w:hAnsi="Times New Roman" w:cs="Times New Roman"/>
            <w:sz w:val="25"/>
            <w:szCs w:val="25"/>
          </w:rPr>
          <w:t>Section 240</w:t>
        </w:r>
      </w:hyperlink>
      <w:r w:rsidR="00CE6159" w:rsidRPr="00CE6159">
        <w:rPr>
          <w:rFonts w:ascii="Times New Roman" w:eastAsia="Times New Roman" w:hAnsi="Times New Roman" w:cs="Times New Roman"/>
          <w:sz w:val="25"/>
          <w:szCs w:val="25"/>
        </w:rPr>
        <w:t> of the Act and </w:t>
      </w:r>
      <w:hyperlink r:id="rId28" w:history="1">
        <w:r w:rsidR="00CE6159" w:rsidRPr="00CE6159">
          <w:rPr>
            <w:rFonts w:ascii="Times New Roman" w:eastAsia="Times New Roman" w:hAnsi="Times New Roman" w:cs="Times New Roman"/>
            <w:sz w:val="25"/>
            <w:szCs w:val="25"/>
          </w:rPr>
          <w:t>Section 132B(4)(b)</w:t>
        </w:r>
      </w:hyperlink>
      <w:r w:rsidR="00CE6159" w:rsidRPr="00CE6159">
        <w:rPr>
          <w:rFonts w:ascii="Times New Roman" w:eastAsia="Times New Roman" w:hAnsi="Times New Roman" w:cs="Times New Roman"/>
          <w:sz w:val="25"/>
          <w:szCs w:val="25"/>
        </w:rPr>
        <w:t> of the Act has no application. But, in our view, </w:t>
      </w:r>
      <w:hyperlink r:id="rId29" w:history="1">
        <w:r w:rsidR="00CE6159" w:rsidRPr="00CE6159">
          <w:rPr>
            <w:rFonts w:ascii="Times New Roman" w:eastAsia="Times New Roman" w:hAnsi="Times New Roman" w:cs="Times New Roman"/>
            <w:sz w:val="25"/>
            <w:szCs w:val="25"/>
          </w:rPr>
          <w:t xml:space="preserve">Section </w:t>
        </w:r>
        <w:r w:rsidR="00720CC0" w:rsidRPr="00CE6159">
          <w:rPr>
            <w:rFonts w:ascii="Times New Roman" w:eastAsia="Times New Roman" w:hAnsi="Times New Roman" w:cs="Times New Roman"/>
            <w:sz w:val="25"/>
            <w:szCs w:val="25"/>
          </w:rPr>
          <w:t>132B (</w:t>
        </w:r>
        <w:r w:rsidR="00CE6159" w:rsidRPr="00CE6159">
          <w:rPr>
            <w:rFonts w:ascii="Times New Roman" w:eastAsia="Times New Roman" w:hAnsi="Times New Roman" w:cs="Times New Roman"/>
            <w:sz w:val="25"/>
            <w:szCs w:val="25"/>
          </w:rPr>
          <w:t>4)(b)</w:t>
        </w:r>
      </w:hyperlink>
      <w:r w:rsidR="00CE6159" w:rsidRPr="00CE6159">
        <w:rPr>
          <w:rFonts w:ascii="Times New Roman" w:eastAsia="Times New Roman" w:hAnsi="Times New Roman" w:cs="Times New Roman"/>
          <w:sz w:val="25"/>
          <w:szCs w:val="25"/>
        </w:rPr>
        <w:t> deals with pre-assessment period and there is no conflict between this provision and </w:t>
      </w:r>
      <w:hyperlink r:id="rId30" w:history="1">
        <w:r w:rsidR="00CE6159" w:rsidRPr="00CE6159">
          <w:rPr>
            <w:rFonts w:ascii="Times New Roman" w:eastAsia="Times New Roman" w:hAnsi="Times New Roman" w:cs="Times New Roman"/>
            <w:sz w:val="25"/>
            <w:szCs w:val="25"/>
          </w:rPr>
          <w:t>Section 240</w:t>
        </w:r>
      </w:hyperlink>
      <w:r w:rsidR="00CE6159" w:rsidRPr="00CE6159">
        <w:rPr>
          <w:rFonts w:ascii="Times New Roman" w:eastAsia="Times New Roman" w:hAnsi="Times New Roman" w:cs="Times New Roman"/>
          <w:sz w:val="25"/>
          <w:szCs w:val="25"/>
        </w:rPr>
        <w:t> or for that matter 244(A). The former deals with pre-assessment period in the matters of search and seizure and the later deals with post assessment period as per the order in appeal.</w:t>
      </w:r>
    </w:p>
    <w:p w:rsidR="00E30B16" w:rsidRPr="00CE6159" w:rsidRDefault="00E30B16" w:rsidP="00CE6159">
      <w:pPr>
        <w:spacing w:after="0" w:line="240" w:lineRule="auto"/>
        <w:jc w:val="both"/>
        <w:rPr>
          <w:rFonts w:ascii="Times New Roman" w:eastAsia="Times New Roman" w:hAnsi="Times New Roman" w:cs="Times New Roman"/>
          <w:sz w:val="25"/>
          <w:szCs w:val="25"/>
        </w:rPr>
      </w:pPr>
    </w:p>
    <w:p w:rsidR="00CE6159" w:rsidRDefault="00CE6159" w:rsidP="00CE6159">
      <w:pPr>
        <w:spacing w:after="0" w:line="240" w:lineRule="auto"/>
        <w:jc w:val="both"/>
        <w:rPr>
          <w:rFonts w:ascii="Times New Roman" w:eastAsia="Times New Roman" w:hAnsi="Times New Roman" w:cs="Times New Roman"/>
          <w:sz w:val="25"/>
          <w:szCs w:val="25"/>
        </w:rPr>
      </w:pPr>
      <w:r w:rsidRPr="00CE6159">
        <w:rPr>
          <w:rFonts w:ascii="Times New Roman" w:eastAsia="Times New Roman" w:hAnsi="Times New Roman" w:cs="Times New Roman"/>
          <w:sz w:val="25"/>
          <w:szCs w:val="25"/>
        </w:rPr>
        <w:t>7. The view of the department is not right on the plain reading of </w:t>
      </w:r>
      <w:hyperlink r:id="rId31" w:history="1">
        <w:r w:rsidRPr="00CE6159">
          <w:rPr>
            <w:rFonts w:ascii="Times New Roman" w:eastAsia="Times New Roman" w:hAnsi="Times New Roman" w:cs="Times New Roman"/>
            <w:sz w:val="25"/>
            <w:szCs w:val="25"/>
          </w:rPr>
          <w:t xml:space="preserve">Section </w:t>
        </w:r>
        <w:r w:rsidR="00720CC0" w:rsidRPr="00CE6159">
          <w:rPr>
            <w:rFonts w:ascii="Times New Roman" w:eastAsia="Times New Roman" w:hAnsi="Times New Roman" w:cs="Times New Roman"/>
            <w:sz w:val="25"/>
            <w:szCs w:val="25"/>
          </w:rPr>
          <w:t>132B (</w:t>
        </w:r>
        <w:r w:rsidRPr="00CE6159">
          <w:rPr>
            <w:rFonts w:ascii="Times New Roman" w:eastAsia="Times New Roman" w:hAnsi="Times New Roman" w:cs="Times New Roman"/>
            <w:sz w:val="25"/>
            <w:szCs w:val="25"/>
          </w:rPr>
          <w:t>4)(b)</w:t>
        </w:r>
      </w:hyperlink>
      <w:r w:rsidRPr="00CE6159">
        <w:rPr>
          <w:rFonts w:ascii="Times New Roman" w:eastAsia="Times New Roman" w:hAnsi="Times New Roman" w:cs="Times New Roman"/>
          <w:sz w:val="25"/>
          <w:szCs w:val="25"/>
        </w:rPr>
        <w:t> of the Act as indicated above.</w:t>
      </w:r>
    </w:p>
    <w:p w:rsidR="00E30B16" w:rsidRPr="00CE6159" w:rsidRDefault="00E30B16" w:rsidP="00CE6159">
      <w:pPr>
        <w:spacing w:after="0" w:line="240" w:lineRule="auto"/>
        <w:jc w:val="both"/>
        <w:rPr>
          <w:rFonts w:ascii="Times New Roman" w:eastAsia="Times New Roman" w:hAnsi="Times New Roman" w:cs="Times New Roman"/>
          <w:sz w:val="25"/>
          <w:szCs w:val="25"/>
        </w:rPr>
      </w:pPr>
    </w:p>
    <w:p w:rsidR="00CE6159" w:rsidRDefault="00CE6159" w:rsidP="00CE6159">
      <w:pPr>
        <w:spacing w:after="0" w:line="240" w:lineRule="auto"/>
        <w:jc w:val="both"/>
        <w:rPr>
          <w:rFonts w:ascii="Times New Roman" w:eastAsia="Times New Roman" w:hAnsi="Times New Roman" w:cs="Times New Roman"/>
          <w:sz w:val="25"/>
          <w:szCs w:val="25"/>
        </w:rPr>
      </w:pPr>
      <w:r w:rsidRPr="00CE6159">
        <w:rPr>
          <w:rFonts w:ascii="Times New Roman" w:eastAsia="Times New Roman" w:hAnsi="Times New Roman" w:cs="Times New Roman"/>
          <w:sz w:val="25"/>
          <w:szCs w:val="25"/>
        </w:rPr>
        <w:t>8. We, accordingly, allow the appeal and set-aside the impugned order and hold that the appellant is entitled to the simple interest at the rate of fifteen percent per annum under </w:t>
      </w:r>
      <w:hyperlink r:id="rId32" w:history="1">
        <w:r w:rsidRPr="00CE6159">
          <w:rPr>
            <w:rFonts w:ascii="Times New Roman" w:eastAsia="Times New Roman" w:hAnsi="Times New Roman" w:cs="Times New Roman"/>
            <w:sz w:val="25"/>
            <w:szCs w:val="25"/>
          </w:rPr>
          <w:t>Section 132B(4)(b)</w:t>
        </w:r>
      </w:hyperlink>
      <w:r w:rsidRPr="00CE6159">
        <w:rPr>
          <w:rFonts w:ascii="Times New Roman" w:eastAsia="Times New Roman" w:hAnsi="Times New Roman" w:cs="Times New Roman"/>
          <w:sz w:val="25"/>
          <w:szCs w:val="25"/>
        </w:rPr>
        <w:t> of the Act from 1.12.1990 to 4.3.1994.</w:t>
      </w:r>
    </w:p>
    <w:p w:rsidR="00E30B16" w:rsidRPr="00CE6159" w:rsidRDefault="00E30B16" w:rsidP="00CE6159">
      <w:pPr>
        <w:spacing w:after="0" w:line="240" w:lineRule="auto"/>
        <w:jc w:val="both"/>
        <w:rPr>
          <w:rFonts w:ascii="Times New Roman" w:eastAsia="Times New Roman" w:hAnsi="Times New Roman" w:cs="Times New Roman"/>
          <w:sz w:val="25"/>
          <w:szCs w:val="25"/>
        </w:rPr>
      </w:pPr>
    </w:p>
    <w:p w:rsidR="00CE6159" w:rsidRDefault="00CE6159" w:rsidP="00CE6159">
      <w:pPr>
        <w:spacing w:after="0" w:line="240" w:lineRule="auto"/>
        <w:jc w:val="both"/>
        <w:rPr>
          <w:rFonts w:ascii="Times New Roman" w:eastAsia="Times New Roman" w:hAnsi="Times New Roman" w:cs="Times New Roman"/>
          <w:sz w:val="25"/>
          <w:szCs w:val="25"/>
        </w:rPr>
      </w:pPr>
      <w:r w:rsidRPr="00CE6159">
        <w:rPr>
          <w:rFonts w:ascii="Times New Roman" w:eastAsia="Times New Roman" w:hAnsi="Times New Roman" w:cs="Times New Roman"/>
          <w:sz w:val="25"/>
          <w:szCs w:val="25"/>
        </w:rPr>
        <w:t>9. The revenue shall calculate the interest payable to the assessee as above and pay the same to the appellant (assessee) within two months from today. No costs.</w:t>
      </w:r>
    </w:p>
    <w:p w:rsidR="00E30B16" w:rsidRPr="00CE6159" w:rsidRDefault="00E30B16" w:rsidP="00CE6159">
      <w:pPr>
        <w:spacing w:after="0" w:line="240" w:lineRule="auto"/>
        <w:jc w:val="both"/>
        <w:rPr>
          <w:rFonts w:ascii="Times New Roman" w:eastAsia="Times New Roman" w:hAnsi="Times New Roman" w:cs="Times New Roman"/>
          <w:sz w:val="25"/>
          <w:szCs w:val="25"/>
        </w:rPr>
      </w:pPr>
    </w:p>
    <w:sectPr w:rsidR="00E30B16" w:rsidRPr="00CE6159" w:rsidSect="00D81E82">
      <w:footerReference w:type="default" r:id="rId3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C7A" w:rsidRDefault="00F34C7A" w:rsidP="00E30B16">
      <w:pPr>
        <w:spacing w:after="0" w:line="240" w:lineRule="auto"/>
      </w:pPr>
      <w:r>
        <w:separator/>
      </w:r>
    </w:p>
  </w:endnote>
  <w:endnote w:type="continuationSeparator" w:id="1">
    <w:p w:rsidR="00F34C7A" w:rsidRDefault="00F34C7A" w:rsidP="00E30B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B16" w:rsidRPr="00E30B16" w:rsidRDefault="00237BD8" w:rsidP="00E30B16">
    <w:pPr>
      <w:pStyle w:val="Footer"/>
      <w:rPr>
        <w:rFonts w:ascii="Times New Roman" w:hAnsi="Times New Roman" w:cs="Times New Roman"/>
      </w:rPr>
    </w:pPr>
    <w:sdt>
      <w:sdtPr>
        <w:rPr>
          <w:rFonts w:ascii="Times New Roman" w:hAnsi="Times New Roman" w:cs="Times New Roman"/>
        </w:rPr>
        <w:id w:val="6734657"/>
        <w:docPartObj>
          <w:docPartGallery w:val="Page Numbers (Bottom of Page)"/>
          <w:docPartUnique/>
        </w:docPartObj>
      </w:sdtPr>
      <w:sdtContent>
        <w:r w:rsidR="00E30B16" w:rsidRPr="00E30B16">
          <w:rPr>
            <w:rFonts w:ascii="Times New Roman" w:hAnsi="Times New Roman" w:cs="Times New Roman"/>
          </w:rPr>
          <w:tab/>
        </w:r>
        <w:r w:rsidRPr="00E30B16">
          <w:rPr>
            <w:rFonts w:ascii="Times New Roman" w:hAnsi="Times New Roman" w:cs="Times New Roman"/>
          </w:rPr>
          <w:fldChar w:fldCharType="begin"/>
        </w:r>
        <w:r w:rsidR="00E30B16" w:rsidRPr="00E30B16">
          <w:rPr>
            <w:rFonts w:ascii="Times New Roman" w:hAnsi="Times New Roman" w:cs="Times New Roman"/>
          </w:rPr>
          <w:instrText xml:space="preserve"> PAGE   \* MERGEFORMAT </w:instrText>
        </w:r>
        <w:r w:rsidRPr="00E30B16">
          <w:rPr>
            <w:rFonts w:ascii="Times New Roman" w:hAnsi="Times New Roman" w:cs="Times New Roman"/>
          </w:rPr>
          <w:fldChar w:fldCharType="separate"/>
        </w:r>
        <w:r w:rsidR="00720CC0">
          <w:rPr>
            <w:rFonts w:ascii="Times New Roman" w:hAnsi="Times New Roman" w:cs="Times New Roman"/>
            <w:noProof/>
          </w:rPr>
          <w:t>2</w:t>
        </w:r>
        <w:r w:rsidRPr="00E30B16">
          <w:rPr>
            <w:rFonts w:ascii="Times New Roman" w:hAnsi="Times New Roman" w:cs="Times New Roman"/>
          </w:rPr>
          <w:fldChar w:fldCharType="end"/>
        </w:r>
      </w:sdtContent>
    </w:sdt>
    <w:r w:rsidR="00E30B16" w:rsidRPr="00E30B16">
      <w:rPr>
        <w:rFonts w:ascii="Times New Roman" w:hAnsi="Times New Roman" w:cs="Times New Roman"/>
      </w:rPr>
      <w:tab/>
      <w:t>SpotLaw</w:t>
    </w:r>
  </w:p>
  <w:p w:rsidR="00E30B16" w:rsidRDefault="00E30B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C7A" w:rsidRDefault="00F34C7A" w:rsidP="00E30B16">
      <w:pPr>
        <w:spacing w:after="0" w:line="240" w:lineRule="auto"/>
      </w:pPr>
      <w:r>
        <w:separator/>
      </w:r>
    </w:p>
  </w:footnote>
  <w:footnote w:type="continuationSeparator" w:id="1">
    <w:p w:rsidR="00F34C7A" w:rsidRDefault="00F34C7A" w:rsidP="00E30B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E6159"/>
    <w:rsid w:val="00237BD8"/>
    <w:rsid w:val="00543EA4"/>
    <w:rsid w:val="00720CC0"/>
    <w:rsid w:val="00CE6159"/>
    <w:rsid w:val="00D81E82"/>
    <w:rsid w:val="00E30B16"/>
    <w:rsid w:val="00F34C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E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6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E6159"/>
    <w:rPr>
      <w:rFonts w:ascii="Courier New" w:eastAsia="Times New Roman" w:hAnsi="Courier New" w:cs="Courier New"/>
      <w:sz w:val="20"/>
      <w:szCs w:val="20"/>
    </w:rPr>
  </w:style>
  <w:style w:type="paragraph" w:styleId="NormalWeb">
    <w:name w:val="Normal (Web)"/>
    <w:basedOn w:val="Normal"/>
    <w:uiPriority w:val="99"/>
    <w:semiHidden/>
    <w:unhideWhenUsed/>
    <w:rsid w:val="00CE61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E6159"/>
  </w:style>
  <w:style w:type="character" w:styleId="Hyperlink">
    <w:name w:val="Hyperlink"/>
    <w:basedOn w:val="DefaultParagraphFont"/>
    <w:uiPriority w:val="99"/>
    <w:semiHidden/>
    <w:unhideWhenUsed/>
    <w:rsid w:val="00CE6159"/>
    <w:rPr>
      <w:color w:val="0000FF"/>
      <w:u w:val="single"/>
    </w:rPr>
  </w:style>
  <w:style w:type="paragraph" w:styleId="ListParagraph">
    <w:name w:val="List Paragraph"/>
    <w:basedOn w:val="Normal"/>
    <w:uiPriority w:val="34"/>
    <w:qFormat/>
    <w:rsid w:val="00CE6159"/>
    <w:pPr>
      <w:ind w:left="720"/>
      <w:contextualSpacing/>
    </w:pPr>
  </w:style>
  <w:style w:type="paragraph" w:styleId="Header">
    <w:name w:val="header"/>
    <w:basedOn w:val="Normal"/>
    <w:link w:val="HeaderChar"/>
    <w:uiPriority w:val="99"/>
    <w:semiHidden/>
    <w:unhideWhenUsed/>
    <w:rsid w:val="00E30B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0B16"/>
  </w:style>
  <w:style w:type="paragraph" w:styleId="Footer">
    <w:name w:val="footer"/>
    <w:basedOn w:val="Normal"/>
    <w:link w:val="FooterChar"/>
    <w:uiPriority w:val="99"/>
    <w:unhideWhenUsed/>
    <w:rsid w:val="00E30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B16"/>
  </w:style>
</w:styles>
</file>

<file path=word/webSettings.xml><?xml version="1.0" encoding="utf-8"?>
<w:webSettings xmlns:r="http://schemas.openxmlformats.org/officeDocument/2006/relationships" xmlns:w="http://schemas.openxmlformats.org/wordprocessingml/2006/main">
  <w:divs>
    <w:div w:id="393941138">
      <w:bodyDiv w:val="1"/>
      <w:marLeft w:val="0"/>
      <w:marRight w:val="0"/>
      <w:marTop w:val="0"/>
      <w:marBottom w:val="0"/>
      <w:divBdr>
        <w:top w:val="none" w:sz="0" w:space="0" w:color="auto"/>
        <w:left w:val="none" w:sz="0" w:space="0" w:color="auto"/>
        <w:bottom w:val="none" w:sz="0" w:space="0" w:color="auto"/>
        <w:right w:val="none" w:sz="0" w:space="0" w:color="auto"/>
      </w:divBdr>
      <w:divsChild>
        <w:div w:id="375156900">
          <w:marLeft w:val="0"/>
          <w:marRight w:val="0"/>
          <w:marTop w:val="0"/>
          <w:marBottom w:val="150"/>
          <w:divBdr>
            <w:top w:val="none" w:sz="0" w:space="0" w:color="auto"/>
            <w:left w:val="none" w:sz="0" w:space="0" w:color="auto"/>
            <w:bottom w:val="none" w:sz="0" w:space="0" w:color="auto"/>
            <w:right w:val="none" w:sz="0" w:space="0" w:color="auto"/>
          </w:divBdr>
        </w:div>
        <w:div w:id="1624724206">
          <w:marLeft w:val="0"/>
          <w:marRight w:val="0"/>
          <w:marTop w:val="0"/>
          <w:marBottom w:val="75"/>
          <w:divBdr>
            <w:top w:val="none" w:sz="0" w:space="0" w:color="auto"/>
            <w:left w:val="none" w:sz="0" w:space="0" w:color="auto"/>
            <w:bottom w:val="none" w:sz="0" w:space="0" w:color="auto"/>
            <w:right w:val="none" w:sz="0" w:space="0" w:color="auto"/>
          </w:divBdr>
        </w:div>
        <w:div w:id="514807008">
          <w:blockQuote w:val="1"/>
          <w:marLeft w:val="720"/>
          <w:marRight w:val="720"/>
          <w:marTop w:val="100"/>
          <w:marBottom w:val="100"/>
          <w:divBdr>
            <w:top w:val="none" w:sz="0" w:space="0" w:color="auto"/>
            <w:left w:val="none" w:sz="0" w:space="0" w:color="auto"/>
            <w:bottom w:val="none" w:sz="0" w:space="0" w:color="auto"/>
            <w:right w:val="none" w:sz="0" w:space="0" w:color="auto"/>
          </w:divBdr>
        </w:div>
        <w:div w:id="999698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4223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90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19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89203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76396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364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498345/" TargetMode="External"/><Relationship Id="rId13" Type="http://schemas.openxmlformats.org/officeDocument/2006/relationships/hyperlink" Target="http://indiankanoon.org/doc/1230088/" TargetMode="External"/><Relationship Id="rId18" Type="http://schemas.openxmlformats.org/officeDocument/2006/relationships/hyperlink" Target="http://indiankanoon.org/doc/1277726/" TargetMode="External"/><Relationship Id="rId26" Type="http://schemas.openxmlformats.org/officeDocument/2006/relationships/hyperlink" Target="http://indiankanoon.org/doc/456046/" TargetMode="External"/><Relationship Id="rId3" Type="http://schemas.openxmlformats.org/officeDocument/2006/relationships/webSettings" Target="webSettings.xml"/><Relationship Id="rId21" Type="http://schemas.openxmlformats.org/officeDocument/2006/relationships/hyperlink" Target="http://indiankanoon.org/doc/1622379/" TargetMode="External"/><Relationship Id="rId34" Type="http://schemas.openxmlformats.org/officeDocument/2006/relationships/fontTable" Target="fontTable.xml"/><Relationship Id="rId7" Type="http://schemas.openxmlformats.org/officeDocument/2006/relationships/hyperlink" Target="http://indiankanoon.org/doc/456046/" TargetMode="External"/><Relationship Id="rId12" Type="http://schemas.openxmlformats.org/officeDocument/2006/relationships/hyperlink" Target="http://indiankanoon.org/doc/1323942/" TargetMode="External"/><Relationship Id="rId17" Type="http://schemas.openxmlformats.org/officeDocument/2006/relationships/hyperlink" Target="http://indiankanoon.org/doc/1754823/" TargetMode="External"/><Relationship Id="rId25" Type="http://schemas.openxmlformats.org/officeDocument/2006/relationships/hyperlink" Target="http://indiankanoon.org/doc/1277726/"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indiankanoon.org/doc/1230088/" TargetMode="External"/><Relationship Id="rId20" Type="http://schemas.openxmlformats.org/officeDocument/2006/relationships/hyperlink" Target="http://indiankanoon.org/doc/1277726/" TargetMode="External"/><Relationship Id="rId29" Type="http://schemas.openxmlformats.org/officeDocument/2006/relationships/hyperlink" Target="http://indiankanoon.org/doc/456046/" TargetMode="External"/><Relationship Id="rId1" Type="http://schemas.openxmlformats.org/officeDocument/2006/relationships/styles" Target="styles.xml"/><Relationship Id="rId6" Type="http://schemas.openxmlformats.org/officeDocument/2006/relationships/hyperlink" Target="http://indiankanoon.org/doc/1498345/" TargetMode="External"/><Relationship Id="rId11" Type="http://schemas.openxmlformats.org/officeDocument/2006/relationships/hyperlink" Target="http://indiankanoon.org/doc/1277726/" TargetMode="External"/><Relationship Id="rId24" Type="http://schemas.openxmlformats.org/officeDocument/2006/relationships/hyperlink" Target="http://indiankanoon.org/doc/1498345/" TargetMode="External"/><Relationship Id="rId32" Type="http://schemas.openxmlformats.org/officeDocument/2006/relationships/hyperlink" Target="http://indiankanoon.org/doc/456046/" TargetMode="External"/><Relationship Id="rId5" Type="http://schemas.openxmlformats.org/officeDocument/2006/relationships/endnotes" Target="endnotes.xml"/><Relationship Id="rId15" Type="http://schemas.openxmlformats.org/officeDocument/2006/relationships/hyperlink" Target="http://indiankanoon.org/doc/789969/" TargetMode="External"/><Relationship Id="rId23" Type="http://schemas.openxmlformats.org/officeDocument/2006/relationships/hyperlink" Target="http://indiankanoon.org/doc/611645/" TargetMode="External"/><Relationship Id="rId28" Type="http://schemas.openxmlformats.org/officeDocument/2006/relationships/hyperlink" Target="http://indiankanoon.org/doc/456046/" TargetMode="External"/><Relationship Id="rId10" Type="http://schemas.openxmlformats.org/officeDocument/2006/relationships/hyperlink" Target="http://indiankanoon.org/doc/456046/" TargetMode="External"/><Relationship Id="rId19" Type="http://schemas.openxmlformats.org/officeDocument/2006/relationships/hyperlink" Target="http://indiankanoon.org/doc/65305/" TargetMode="External"/><Relationship Id="rId31" Type="http://schemas.openxmlformats.org/officeDocument/2006/relationships/hyperlink" Target="http://indiankanoon.org/doc/456046/" TargetMode="External"/><Relationship Id="rId4" Type="http://schemas.openxmlformats.org/officeDocument/2006/relationships/footnotes" Target="footnotes.xml"/><Relationship Id="rId9" Type="http://schemas.openxmlformats.org/officeDocument/2006/relationships/hyperlink" Target="http://indiankanoon.org/doc/1498345/" TargetMode="External"/><Relationship Id="rId14" Type="http://schemas.openxmlformats.org/officeDocument/2006/relationships/hyperlink" Target="http://indiankanoon.org/doc/789969/" TargetMode="External"/><Relationship Id="rId22" Type="http://schemas.openxmlformats.org/officeDocument/2006/relationships/hyperlink" Target="http://indiankanoon.org/doc/1277726/" TargetMode="External"/><Relationship Id="rId27" Type="http://schemas.openxmlformats.org/officeDocument/2006/relationships/hyperlink" Target="http://indiankanoon.org/doc/789969/" TargetMode="External"/><Relationship Id="rId30" Type="http://schemas.openxmlformats.org/officeDocument/2006/relationships/hyperlink" Target="http://indiankanoon.org/doc/789969/"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2016-01-18T06:55:00Z</dcterms:created>
  <dcterms:modified xsi:type="dcterms:W3CDTF">2016-02-05T09:34:00Z</dcterms:modified>
</cp:coreProperties>
</file>