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EAF" w:rsidRPr="003C5730" w:rsidRDefault="00DC1506" w:rsidP="003C5730">
      <w:pPr>
        <w:pStyle w:val="Bodytext0"/>
        <w:shd w:val="clear" w:color="auto" w:fill="auto"/>
        <w:spacing w:after="0" w:line="240" w:lineRule="auto"/>
        <w:jc w:val="center"/>
        <w:rPr>
          <w:rFonts w:ascii="Times New Roman" w:hAnsi="Times New Roman" w:cs="Times New Roman"/>
          <w:b/>
          <w:color w:val="auto"/>
          <w:sz w:val="25"/>
          <w:szCs w:val="25"/>
        </w:rPr>
      </w:pPr>
      <w:r w:rsidRPr="003C5730">
        <w:rPr>
          <w:rFonts w:ascii="Times New Roman" w:hAnsi="Times New Roman" w:cs="Times New Roman"/>
          <w:b/>
          <w:color w:val="auto"/>
          <w:sz w:val="25"/>
          <w:szCs w:val="25"/>
        </w:rPr>
        <w:t>SUPREME COURT OF INDIA</w:t>
      </w:r>
    </w:p>
    <w:p w:rsidR="003C5730" w:rsidRDefault="003C5730" w:rsidP="003C5730">
      <w:pPr>
        <w:pStyle w:val="Bodytext0"/>
        <w:shd w:val="clear" w:color="auto" w:fill="auto"/>
        <w:spacing w:after="0" w:line="240" w:lineRule="auto"/>
        <w:jc w:val="center"/>
        <w:rPr>
          <w:rStyle w:val="Bodytext1"/>
          <w:rFonts w:ascii="Times New Roman" w:hAnsi="Times New Roman" w:cs="Times New Roman"/>
          <w:color w:val="auto"/>
          <w:sz w:val="25"/>
          <w:szCs w:val="25"/>
          <w:u w:val="none"/>
        </w:rPr>
      </w:pPr>
    </w:p>
    <w:p w:rsidR="003C5730" w:rsidRDefault="00DC1506" w:rsidP="003C5730">
      <w:pPr>
        <w:pStyle w:val="Bodytext0"/>
        <w:shd w:val="clear" w:color="auto" w:fill="auto"/>
        <w:tabs>
          <w:tab w:val="left" w:pos="6490"/>
        </w:tabs>
        <w:spacing w:after="0" w:line="240" w:lineRule="auto"/>
        <w:ind w:left="20"/>
        <w:jc w:val="center"/>
        <w:rPr>
          <w:rFonts w:ascii="Times New Roman" w:hAnsi="Times New Roman" w:cs="Times New Roman"/>
          <w:color w:val="auto"/>
          <w:sz w:val="25"/>
          <w:szCs w:val="25"/>
        </w:rPr>
      </w:pPr>
      <w:r w:rsidRPr="003C5730">
        <w:rPr>
          <w:rFonts w:ascii="Times New Roman" w:hAnsi="Times New Roman" w:cs="Times New Roman"/>
          <w:color w:val="auto"/>
          <w:sz w:val="25"/>
          <w:szCs w:val="25"/>
        </w:rPr>
        <w:t>Maa Binda Express Carrier</w:t>
      </w:r>
    </w:p>
    <w:p w:rsidR="00D41EAF" w:rsidRPr="003C5730" w:rsidRDefault="00D41EAF" w:rsidP="003C5730">
      <w:pPr>
        <w:pStyle w:val="Bodytext0"/>
        <w:shd w:val="clear" w:color="auto" w:fill="auto"/>
        <w:tabs>
          <w:tab w:val="left" w:pos="6490"/>
        </w:tabs>
        <w:spacing w:after="0" w:line="240" w:lineRule="auto"/>
        <w:ind w:left="20"/>
        <w:jc w:val="center"/>
        <w:rPr>
          <w:rFonts w:ascii="Times New Roman" w:hAnsi="Times New Roman" w:cs="Times New Roman"/>
          <w:color w:val="auto"/>
          <w:sz w:val="25"/>
          <w:szCs w:val="25"/>
        </w:rPr>
      </w:pPr>
    </w:p>
    <w:p w:rsidR="00D41EAF" w:rsidRDefault="00DC1506" w:rsidP="003C5730">
      <w:pPr>
        <w:pStyle w:val="Bodytext0"/>
        <w:shd w:val="clear" w:color="auto" w:fill="auto"/>
        <w:spacing w:after="0" w:line="240" w:lineRule="auto"/>
        <w:jc w:val="center"/>
        <w:rPr>
          <w:rFonts w:ascii="Times New Roman" w:hAnsi="Times New Roman" w:cs="Times New Roman"/>
          <w:color w:val="auto"/>
          <w:sz w:val="25"/>
          <w:szCs w:val="25"/>
        </w:rPr>
      </w:pPr>
      <w:r w:rsidRPr="003C5730">
        <w:rPr>
          <w:rFonts w:ascii="Times New Roman" w:hAnsi="Times New Roman" w:cs="Times New Roman"/>
          <w:color w:val="auto"/>
          <w:sz w:val="25"/>
          <w:szCs w:val="25"/>
        </w:rPr>
        <w:t>Vs</w:t>
      </w:r>
      <w:r w:rsidR="003C5730">
        <w:rPr>
          <w:rFonts w:ascii="Times New Roman" w:hAnsi="Times New Roman" w:cs="Times New Roman"/>
          <w:color w:val="auto"/>
          <w:sz w:val="25"/>
          <w:szCs w:val="25"/>
        </w:rPr>
        <w:t>.</w:t>
      </w:r>
    </w:p>
    <w:p w:rsidR="003C5730" w:rsidRPr="003C5730" w:rsidRDefault="003C5730" w:rsidP="003C5730">
      <w:pPr>
        <w:pStyle w:val="Bodytext0"/>
        <w:shd w:val="clear" w:color="auto" w:fill="auto"/>
        <w:spacing w:after="0" w:line="240" w:lineRule="auto"/>
        <w:jc w:val="center"/>
        <w:rPr>
          <w:rFonts w:ascii="Times New Roman" w:hAnsi="Times New Roman" w:cs="Times New Roman"/>
          <w:color w:val="auto"/>
          <w:sz w:val="25"/>
          <w:szCs w:val="25"/>
        </w:rPr>
      </w:pPr>
    </w:p>
    <w:p w:rsidR="003C5730" w:rsidRDefault="00DC1506" w:rsidP="003C5730">
      <w:pPr>
        <w:pStyle w:val="Bodytext0"/>
        <w:shd w:val="clear" w:color="auto" w:fill="auto"/>
        <w:tabs>
          <w:tab w:val="right" w:pos="8756"/>
        </w:tabs>
        <w:spacing w:after="0" w:line="240" w:lineRule="auto"/>
        <w:ind w:left="20"/>
        <w:jc w:val="center"/>
        <w:rPr>
          <w:rFonts w:ascii="Times New Roman" w:hAnsi="Times New Roman" w:cs="Times New Roman"/>
          <w:color w:val="auto"/>
          <w:sz w:val="25"/>
          <w:szCs w:val="25"/>
        </w:rPr>
      </w:pPr>
      <w:r w:rsidRPr="003C5730">
        <w:rPr>
          <w:rFonts w:ascii="Times New Roman" w:hAnsi="Times New Roman" w:cs="Times New Roman"/>
          <w:color w:val="auto"/>
          <w:sz w:val="25"/>
          <w:szCs w:val="25"/>
        </w:rPr>
        <w:t>Northeast Frontier Railway</w:t>
      </w:r>
    </w:p>
    <w:p w:rsidR="003C5730" w:rsidRDefault="003C5730" w:rsidP="003C5730">
      <w:pPr>
        <w:pStyle w:val="Bodytext0"/>
        <w:shd w:val="clear" w:color="auto" w:fill="auto"/>
        <w:tabs>
          <w:tab w:val="right" w:pos="8756"/>
        </w:tabs>
        <w:spacing w:after="0" w:line="240" w:lineRule="auto"/>
        <w:ind w:left="20"/>
        <w:jc w:val="center"/>
        <w:rPr>
          <w:rFonts w:ascii="Times New Roman" w:hAnsi="Times New Roman" w:cs="Times New Roman"/>
          <w:color w:val="auto"/>
          <w:sz w:val="25"/>
          <w:szCs w:val="25"/>
        </w:rPr>
      </w:pPr>
    </w:p>
    <w:p w:rsidR="003C5730" w:rsidRDefault="003C5730" w:rsidP="003C5730">
      <w:pPr>
        <w:pStyle w:val="Bodytext0"/>
        <w:shd w:val="clear" w:color="auto" w:fill="auto"/>
        <w:spacing w:after="0" w:line="240" w:lineRule="auto"/>
        <w:jc w:val="center"/>
        <w:rPr>
          <w:rStyle w:val="Bodytext1"/>
          <w:rFonts w:ascii="Times New Roman" w:hAnsi="Times New Roman" w:cs="Times New Roman"/>
          <w:color w:val="auto"/>
          <w:sz w:val="25"/>
          <w:szCs w:val="25"/>
          <w:u w:val="none"/>
        </w:rPr>
      </w:pPr>
      <w:r w:rsidRPr="003C5730">
        <w:rPr>
          <w:rStyle w:val="Bodytext1"/>
          <w:rFonts w:ascii="Times New Roman" w:hAnsi="Times New Roman" w:cs="Times New Roman"/>
          <w:color w:val="auto"/>
          <w:sz w:val="25"/>
          <w:szCs w:val="25"/>
          <w:u w:val="none"/>
        </w:rPr>
        <w:t>C</w:t>
      </w:r>
      <w:r>
        <w:rPr>
          <w:rStyle w:val="Bodytext1"/>
          <w:rFonts w:ascii="Times New Roman" w:hAnsi="Times New Roman" w:cs="Times New Roman"/>
          <w:color w:val="auto"/>
          <w:sz w:val="25"/>
          <w:szCs w:val="25"/>
          <w:u w:val="none"/>
        </w:rPr>
        <w:t>.</w:t>
      </w:r>
      <w:r w:rsidRPr="003C5730">
        <w:rPr>
          <w:rStyle w:val="Bodytext1"/>
          <w:rFonts w:ascii="Times New Roman" w:hAnsi="Times New Roman" w:cs="Times New Roman"/>
          <w:color w:val="auto"/>
          <w:sz w:val="25"/>
          <w:szCs w:val="25"/>
          <w:u w:val="none"/>
        </w:rPr>
        <w:t>A</w:t>
      </w:r>
      <w:r w:rsidR="003240D0">
        <w:rPr>
          <w:rStyle w:val="Bodytext1"/>
          <w:rFonts w:ascii="Times New Roman" w:hAnsi="Times New Roman" w:cs="Times New Roman"/>
          <w:color w:val="auto"/>
          <w:sz w:val="25"/>
          <w:szCs w:val="25"/>
          <w:u w:val="none"/>
        </w:rPr>
        <w:t>.</w:t>
      </w:r>
      <w:r>
        <w:rPr>
          <w:rStyle w:val="Bodytext1"/>
          <w:rFonts w:ascii="Times New Roman" w:hAnsi="Times New Roman" w:cs="Times New Roman"/>
          <w:color w:val="auto"/>
          <w:sz w:val="25"/>
          <w:szCs w:val="25"/>
          <w:u w:val="none"/>
        </w:rPr>
        <w:t>No.</w:t>
      </w:r>
      <w:r w:rsidRPr="003C5730">
        <w:rPr>
          <w:rStyle w:val="Bodytext1"/>
          <w:rFonts w:ascii="Times New Roman" w:hAnsi="Times New Roman" w:cs="Times New Roman"/>
          <w:color w:val="auto"/>
          <w:sz w:val="25"/>
          <w:szCs w:val="25"/>
          <w:u w:val="none"/>
        </w:rPr>
        <w:t>10751</w:t>
      </w:r>
      <w:r>
        <w:rPr>
          <w:rStyle w:val="Bodytext1"/>
          <w:rFonts w:ascii="Times New Roman" w:hAnsi="Times New Roman" w:cs="Times New Roman"/>
          <w:color w:val="auto"/>
          <w:sz w:val="25"/>
          <w:szCs w:val="25"/>
          <w:u w:val="none"/>
        </w:rPr>
        <w:t xml:space="preserve"> of</w:t>
      </w:r>
      <w:r w:rsidRPr="003C5730">
        <w:rPr>
          <w:rStyle w:val="Bodytext1"/>
          <w:rFonts w:ascii="Times New Roman" w:hAnsi="Times New Roman" w:cs="Times New Roman"/>
          <w:color w:val="auto"/>
          <w:sz w:val="25"/>
          <w:szCs w:val="25"/>
          <w:u w:val="none"/>
        </w:rPr>
        <w:t xml:space="preserve"> 2013</w:t>
      </w:r>
    </w:p>
    <w:p w:rsidR="003C5730" w:rsidRDefault="003C5730" w:rsidP="003C5730">
      <w:pPr>
        <w:pStyle w:val="Bodytext0"/>
        <w:shd w:val="clear" w:color="auto" w:fill="auto"/>
        <w:spacing w:after="0" w:line="240" w:lineRule="auto"/>
        <w:jc w:val="center"/>
        <w:rPr>
          <w:rStyle w:val="Bodytext1"/>
          <w:rFonts w:ascii="Times New Roman" w:hAnsi="Times New Roman" w:cs="Times New Roman"/>
          <w:color w:val="auto"/>
          <w:sz w:val="25"/>
          <w:szCs w:val="25"/>
          <w:u w:val="none"/>
        </w:rPr>
      </w:pPr>
    </w:p>
    <w:p w:rsidR="003C5730" w:rsidRDefault="003C5730" w:rsidP="003C5730">
      <w:pPr>
        <w:pStyle w:val="Bodytext0"/>
        <w:shd w:val="clear" w:color="auto" w:fill="auto"/>
        <w:spacing w:after="0" w:line="240" w:lineRule="auto"/>
        <w:jc w:val="center"/>
        <w:rPr>
          <w:rFonts w:ascii="Times New Roman" w:hAnsi="Times New Roman" w:cs="Times New Roman"/>
          <w:color w:val="auto"/>
          <w:sz w:val="25"/>
          <w:szCs w:val="25"/>
        </w:rPr>
      </w:pPr>
      <w:r>
        <w:rPr>
          <w:rStyle w:val="Bodytext21"/>
          <w:rFonts w:ascii="Times New Roman" w:hAnsi="Times New Roman" w:cs="Times New Roman"/>
          <w:b w:val="0"/>
          <w:bCs w:val="0"/>
          <w:color w:val="auto"/>
          <w:sz w:val="25"/>
          <w:szCs w:val="25"/>
          <w:u w:val="none"/>
        </w:rPr>
        <w:t>(</w:t>
      </w:r>
      <w:r w:rsidRPr="003C5730">
        <w:rPr>
          <w:rStyle w:val="Bodytext21"/>
          <w:rFonts w:ascii="Times New Roman" w:hAnsi="Times New Roman" w:cs="Times New Roman"/>
          <w:b w:val="0"/>
          <w:bCs w:val="0"/>
          <w:color w:val="auto"/>
          <w:sz w:val="25"/>
          <w:szCs w:val="25"/>
          <w:u w:val="none"/>
        </w:rPr>
        <w:t>T.S. Thakur</w:t>
      </w:r>
      <w:r>
        <w:rPr>
          <w:rStyle w:val="Bodytext21"/>
          <w:rFonts w:ascii="Times New Roman" w:hAnsi="Times New Roman" w:cs="Times New Roman"/>
          <w:b w:val="0"/>
          <w:bCs w:val="0"/>
          <w:color w:val="auto"/>
          <w:sz w:val="25"/>
          <w:szCs w:val="25"/>
          <w:u w:val="none"/>
        </w:rPr>
        <w:t xml:space="preserve"> and </w:t>
      </w:r>
      <w:r w:rsidRPr="003C5730">
        <w:rPr>
          <w:rFonts w:ascii="Times New Roman" w:hAnsi="Times New Roman" w:cs="Times New Roman"/>
          <w:color w:val="auto"/>
          <w:sz w:val="25"/>
          <w:szCs w:val="25"/>
          <w:shd w:val="clear" w:color="auto" w:fill="FFFFFF"/>
        </w:rPr>
        <w:t>Vikramjit Sen</w:t>
      </w:r>
      <w:r>
        <w:rPr>
          <w:rFonts w:ascii="Times New Roman" w:hAnsi="Times New Roman" w:cs="Times New Roman"/>
          <w:color w:val="auto"/>
          <w:sz w:val="25"/>
          <w:szCs w:val="25"/>
          <w:shd w:val="clear" w:color="auto" w:fill="FFFFFF"/>
        </w:rPr>
        <w:t>, JJ.</w:t>
      </w:r>
      <w:r w:rsidR="005F0B4A">
        <w:rPr>
          <w:rFonts w:ascii="Times New Roman" w:hAnsi="Times New Roman" w:cs="Times New Roman"/>
          <w:color w:val="auto"/>
          <w:sz w:val="25"/>
          <w:szCs w:val="25"/>
          <w:shd w:val="clear" w:color="auto" w:fill="FFFFFF"/>
        </w:rPr>
        <w:t>)</w:t>
      </w:r>
    </w:p>
    <w:p w:rsidR="003C5730" w:rsidRDefault="003C5730" w:rsidP="003C5730">
      <w:pPr>
        <w:pStyle w:val="Bodytext0"/>
        <w:shd w:val="clear" w:color="auto" w:fill="auto"/>
        <w:spacing w:after="0" w:line="240" w:lineRule="auto"/>
        <w:jc w:val="center"/>
        <w:rPr>
          <w:rFonts w:ascii="Times New Roman" w:hAnsi="Times New Roman" w:cs="Times New Roman"/>
          <w:color w:val="auto"/>
          <w:sz w:val="25"/>
          <w:szCs w:val="25"/>
        </w:rPr>
      </w:pPr>
    </w:p>
    <w:p w:rsidR="003C5730" w:rsidRDefault="003C5730" w:rsidP="003C5730">
      <w:pPr>
        <w:pStyle w:val="Bodytext0"/>
        <w:shd w:val="clear" w:color="auto" w:fill="auto"/>
        <w:spacing w:after="0" w:line="240" w:lineRule="auto"/>
        <w:jc w:val="center"/>
        <w:rPr>
          <w:rFonts w:ascii="Times New Roman" w:hAnsi="Times New Roman" w:cs="Times New Roman"/>
          <w:color w:val="auto"/>
          <w:sz w:val="25"/>
          <w:szCs w:val="25"/>
        </w:rPr>
      </w:pPr>
      <w:r>
        <w:rPr>
          <w:rFonts w:ascii="Times New Roman" w:hAnsi="Times New Roman" w:cs="Times New Roman"/>
          <w:color w:val="auto"/>
          <w:sz w:val="25"/>
          <w:szCs w:val="25"/>
        </w:rPr>
        <w:t>29.11.2013</w:t>
      </w:r>
    </w:p>
    <w:p w:rsidR="003C5730" w:rsidRPr="003C5730" w:rsidRDefault="003C5730" w:rsidP="003C5730">
      <w:pPr>
        <w:pStyle w:val="Bodytext0"/>
        <w:shd w:val="clear" w:color="auto" w:fill="auto"/>
        <w:spacing w:after="0" w:line="240" w:lineRule="auto"/>
        <w:jc w:val="center"/>
        <w:rPr>
          <w:rFonts w:ascii="Times New Roman" w:hAnsi="Times New Roman" w:cs="Times New Roman"/>
          <w:color w:val="auto"/>
          <w:sz w:val="25"/>
          <w:szCs w:val="25"/>
        </w:rPr>
      </w:pPr>
    </w:p>
    <w:p w:rsidR="00D41EAF" w:rsidRDefault="003C5730" w:rsidP="003C5730">
      <w:pPr>
        <w:pStyle w:val="Bodytext20"/>
        <w:shd w:val="clear" w:color="auto" w:fill="auto"/>
        <w:spacing w:before="0" w:line="240" w:lineRule="auto"/>
        <w:jc w:val="center"/>
        <w:rPr>
          <w:rStyle w:val="Bodytext21"/>
          <w:rFonts w:ascii="Times New Roman" w:hAnsi="Times New Roman" w:cs="Times New Roman"/>
          <w:b/>
          <w:bCs/>
          <w:color w:val="auto"/>
          <w:sz w:val="25"/>
          <w:szCs w:val="25"/>
          <w:u w:val="none"/>
        </w:rPr>
      </w:pPr>
      <w:r w:rsidRPr="003C5730">
        <w:rPr>
          <w:rStyle w:val="Bodytext21"/>
          <w:rFonts w:ascii="Times New Roman" w:hAnsi="Times New Roman" w:cs="Times New Roman"/>
          <w:b/>
          <w:bCs/>
          <w:color w:val="auto"/>
          <w:sz w:val="25"/>
          <w:szCs w:val="25"/>
          <w:u w:val="none"/>
        </w:rPr>
        <w:t>JUDGMENT</w:t>
      </w:r>
    </w:p>
    <w:p w:rsidR="003C5730" w:rsidRPr="003C5730" w:rsidRDefault="003C5730" w:rsidP="003C5730">
      <w:pPr>
        <w:pStyle w:val="Bodytext20"/>
        <w:shd w:val="clear" w:color="auto" w:fill="auto"/>
        <w:spacing w:before="0" w:line="240" w:lineRule="auto"/>
        <w:jc w:val="center"/>
        <w:rPr>
          <w:rFonts w:ascii="Times New Roman" w:hAnsi="Times New Roman" w:cs="Times New Roman"/>
          <w:color w:val="auto"/>
          <w:sz w:val="25"/>
          <w:szCs w:val="25"/>
        </w:rPr>
      </w:pPr>
    </w:p>
    <w:p w:rsidR="00D41EAF" w:rsidRDefault="003C5730" w:rsidP="003C5730">
      <w:pPr>
        <w:pStyle w:val="Bodytext20"/>
        <w:shd w:val="clear" w:color="auto" w:fill="auto"/>
        <w:spacing w:before="0" w:line="240" w:lineRule="auto"/>
        <w:ind w:left="20"/>
        <w:rPr>
          <w:rStyle w:val="Bodytext21"/>
          <w:rFonts w:ascii="Times New Roman" w:hAnsi="Times New Roman" w:cs="Times New Roman"/>
          <w:b/>
          <w:bCs/>
          <w:color w:val="auto"/>
          <w:sz w:val="25"/>
          <w:szCs w:val="25"/>
          <w:u w:val="none"/>
        </w:rPr>
      </w:pPr>
      <w:r w:rsidRPr="003C5730">
        <w:rPr>
          <w:rStyle w:val="Bodytext21"/>
          <w:rFonts w:ascii="Times New Roman" w:hAnsi="Times New Roman" w:cs="Times New Roman"/>
          <w:b/>
          <w:bCs/>
          <w:color w:val="auto"/>
          <w:sz w:val="25"/>
          <w:szCs w:val="25"/>
          <w:u w:val="none"/>
        </w:rPr>
        <w:t>T.S. Thakur, J.</w:t>
      </w:r>
    </w:p>
    <w:p w:rsidR="003C5730" w:rsidRPr="003C5730" w:rsidRDefault="003C5730" w:rsidP="003C5730">
      <w:pPr>
        <w:pStyle w:val="Bodytext20"/>
        <w:shd w:val="clear" w:color="auto" w:fill="auto"/>
        <w:spacing w:before="0" w:line="240" w:lineRule="auto"/>
        <w:ind w:left="20"/>
        <w:jc w:val="both"/>
        <w:rPr>
          <w:rFonts w:ascii="Times New Roman" w:hAnsi="Times New Roman" w:cs="Times New Roman"/>
          <w:color w:val="auto"/>
          <w:sz w:val="25"/>
          <w:szCs w:val="25"/>
        </w:rPr>
      </w:pPr>
    </w:p>
    <w:p w:rsidR="00D41EAF" w:rsidRDefault="003C5730" w:rsidP="003C5730">
      <w:pPr>
        <w:pStyle w:val="Bodytext0"/>
        <w:shd w:val="clear" w:color="auto" w:fill="auto"/>
        <w:spacing w:after="0" w:line="240" w:lineRule="auto"/>
        <w:ind w:left="20"/>
        <w:jc w:val="both"/>
        <w:rPr>
          <w:rFonts w:ascii="Times New Roman" w:hAnsi="Times New Roman" w:cs="Times New Roman"/>
          <w:color w:val="auto"/>
          <w:sz w:val="25"/>
          <w:szCs w:val="25"/>
        </w:rPr>
      </w:pPr>
      <w:r>
        <w:rPr>
          <w:rFonts w:ascii="Times New Roman" w:hAnsi="Times New Roman" w:cs="Times New Roman"/>
          <w:color w:val="auto"/>
          <w:sz w:val="25"/>
          <w:szCs w:val="25"/>
        </w:rPr>
        <w:t xml:space="preserve"> 1. </w:t>
      </w:r>
      <w:r w:rsidR="00DC1506" w:rsidRPr="003C5730">
        <w:rPr>
          <w:rFonts w:ascii="Times New Roman" w:hAnsi="Times New Roman" w:cs="Times New Roman"/>
          <w:color w:val="auto"/>
          <w:sz w:val="25"/>
          <w:szCs w:val="25"/>
        </w:rPr>
        <w:t>Leave granted.</w:t>
      </w:r>
    </w:p>
    <w:p w:rsidR="003C5730" w:rsidRPr="003C5730" w:rsidRDefault="003C5730" w:rsidP="003C5730">
      <w:pPr>
        <w:pStyle w:val="Bodytext0"/>
        <w:shd w:val="clear" w:color="auto" w:fill="auto"/>
        <w:spacing w:after="0" w:line="240" w:lineRule="auto"/>
        <w:ind w:left="20"/>
        <w:jc w:val="both"/>
        <w:rPr>
          <w:rFonts w:ascii="Times New Roman" w:hAnsi="Times New Roman" w:cs="Times New Roman"/>
          <w:color w:val="auto"/>
          <w:sz w:val="25"/>
          <w:szCs w:val="25"/>
        </w:rPr>
      </w:pPr>
    </w:p>
    <w:p w:rsidR="003C5730" w:rsidRDefault="003C5730" w:rsidP="003C5730">
      <w:pPr>
        <w:pStyle w:val="Bodytext0"/>
        <w:shd w:val="clear" w:color="auto" w:fill="auto"/>
        <w:spacing w:after="0" w:line="240" w:lineRule="auto"/>
        <w:ind w:left="20" w:right="440"/>
        <w:jc w:val="both"/>
        <w:rPr>
          <w:rFonts w:ascii="Times New Roman" w:hAnsi="Times New Roman" w:cs="Times New Roman"/>
          <w:color w:val="auto"/>
          <w:sz w:val="25"/>
          <w:szCs w:val="25"/>
        </w:rPr>
      </w:pPr>
      <w:r>
        <w:rPr>
          <w:rFonts w:ascii="Times New Roman" w:hAnsi="Times New Roman" w:cs="Times New Roman"/>
          <w:color w:val="auto"/>
          <w:sz w:val="25"/>
          <w:szCs w:val="25"/>
        </w:rPr>
        <w:t xml:space="preserve">2. </w:t>
      </w:r>
      <w:r w:rsidR="00DC1506" w:rsidRPr="003C5730">
        <w:rPr>
          <w:rFonts w:ascii="Times New Roman" w:hAnsi="Times New Roman" w:cs="Times New Roman"/>
          <w:color w:val="auto"/>
          <w:sz w:val="25"/>
          <w:szCs w:val="25"/>
        </w:rPr>
        <w:t>This appeal arises out of a judgment and order dated 6</w:t>
      </w:r>
      <w:r w:rsidR="00DC1506" w:rsidRPr="003C5730">
        <w:rPr>
          <w:rFonts w:ascii="Times New Roman" w:hAnsi="Times New Roman" w:cs="Times New Roman"/>
          <w:color w:val="auto"/>
          <w:sz w:val="25"/>
          <w:szCs w:val="25"/>
          <w:vertAlign w:val="superscript"/>
        </w:rPr>
        <w:t>th</w:t>
      </w:r>
      <w:r w:rsidR="00DC1506" w:rsidRPr="003C5730">
        <w:rPr>
          <w:rFonts w:ascii="Times New Roman" w:hAnsi="Times New Roman" w:cs="Times New Roman"/>
          <w:color w:val="auto"/>
          <w:sz w:val="25"/>
          <w:szCs w:val="25"/>
        </w:rPr>
        <w:t xml:space="preserve"> June, 2012 passed by a Division Bench of the Gauhati High Court whereby Writ Appeal (C) No.79 of 2012 has been allowed; judgment and order dated 4</w:t>
      </w:r>
      <w:r w:rsidR="00DC1506" w:rsidRPr="003C5730">
        <w:rPr>
          <w:rFonts w:ascii="Times New Roman" w:hAnsi="Times New Roman" w:cs="Times New Roman"/>
          <w:color w:val="auto"/>
          <w:sz w:val="25"/>
          <w:szCs w:val="25"/>
          <w:vertAlign w:val="superscript"/>
        </w:rPr>
        <w:t>th</w:t>
      </w:r>
      <w:r w:rsidR="00DC1506" w:rsidRPr="003C5730">
        <w:rPr>
          <w:rFonts w:ascii="Times New Roman" w:hAnsi="Times New Roman" w:cs="Times New Roman"/>
          <w:color w:val="auto"/>
          <w:sz w:val="25"/>
          <w:szCs w:val="25"/>
        </w:rPr>
        <w:t xml:space="preserve"> February, 2012</w:t>
      </w:r>
      <w:r>
        <w:rPr>
          <w:rFonts w:ascii="Times New Roman" w:hAnsi="Times New Roman" w:cs="Times New Roman"/>
          <w:color w:val="auto"/>
          <w:sz w:val="25"/>
          <w:szCs w:val="25"/>
        </w:rPr>
        <w:t xml:space="preserve"> </w:t>
      </w:r>
      <w:r w:rsidR="00DC1506" w:rsidRPr="003C5730">
        <w:rPr>
          <w:rFonts w:ascii="Times New Roman" w:hAnsi="Times New Roman" w:cs="Times New Roman"/>
          <w:color w:val="auto"/>
          <w:sz w:val="25"/>
          <w:szCs w:val="25"/>
        </w:rPr>
        <w:t>passed by a Single Bench of that Court set aside and Writ Petition (C) No.4668 of 2011 filed by the appellants dismissed.</w:t>
      </w:r>
    </w:p>
    <w:p w:rsidR="003C5730" w:rsidRDefault="003C5730" w:rsidP="003C5730">
      <w:pPr>
        <w:pStyle w:val="Bodytext0"/>
        <w:shd w:val="clear" w:color="auto" w:fill="auto"/>
        <w:spacing w:after="0" w:line="240" w:lineRule="auto"/>
        <w:ind w:left="20" w:right="440"/>
        <w:jc w:val="both"/>
        <w:rPr>
          <w:rFonts w:ascii="Times New Roman" w:hAnsi="Times New Roman" w:cs="Times New Roman"/>
          <w:color w:val="auto"/>
          <w:sz w:val="25"/>
          <w:szCs w:val="25"/>
        </w:rPr>
      </w:pPr>
    </w:p>
    <w:p w:rsidR="00D41EAF" w:rsidRDefault="003C5730" w:rsidP="003C5730">
      <w:pPr>
        <w:pStyle w:val="Bodytext0"/>
        <w:shd w:val="clear" w:color="auto" w:fill="auto"/>
        <w:spacing w:after="0" w:line="240" w:lineRule="auto"/>
        <w:ind w:left="20" w:right="440"/>
        <w:jc w:val="both"/>
        <w:rPr>
          <w:rFonts w:ascii="Times New Roman" w:hAnsi="Times New Roman" w:cs="Times New Roman"/>
          <w:color w:val="auto"/>
          <w:sz w:val="25"/>
          <w:szCs w:val="25"/>
        </w:rPr>
      </w:pPr>
      <w:r>
        <w:rPr>
          <w:rFonts w:ascii="Times New Roman" w:hAnsi="Times New Roman" w:cs="Times New Roman"/>
          <w:color w:val="auto"/>
          <w:sz w:val="25"/>
          <w:szCs w:val="25"/>
        </w:rPr>
        <w:t xml:space="preserve">3. </w:t>
      </w:r>
      <w:r w:rsidR="00DC1506" w:rsidRPr="003C5730">
        <w:rPr>
          <w:rFonts w:ascii="Times New Roman" w:hAnsi="Times New Roman" w:cs="Times New Roman"/>
          <w:color w:val="auto"/>
          <w:sz w:val="25"/>
          <w:szCs w:val="25"/>
        </w:rPr>
        <w:t>In terms of a notice dated 12</w:t>
      </w:r>
      <w:r w:rsidR="00DC1506" w:rsidRPr="003C5730">
        <w:rPr>
          <w:rFonts w:ascii="Times New Roman" w:hAnsi="Times New Roman" w:cs="Times New Roman"/>
          <w:color w:val="auto"/>
          <w:sz w:val="25"/>
          <w:szCs w:val="25"/>
          <w:vertAlign w:val="superscript"/>
        </w:rPr>
        <w:t>th</w:t>
      </w:r>
      <w:r w:rsidR="00DC1506" w:rsidRPr="003C5730">
        <w:rPr>
          <w:rFonts w:ascii="Times New Roman" w:hAnsi="Times New Roman" w:cs="Times New Roman"/>
          <w:color w:val="auto"/>
          <w:sz w:val="25"/>
          <w:szCs w:val="25"/>
        </w:rPr>
        <w:t xml:space="preserve"> July, 2011 Divisional Commercial Manager, Tinsukia invited tenders for the grant of a three year lease of 23 tonnes of space in VPH (Parcel Van) on train No.15960/15959 Kamrup Express. Among those who responded to the tender notice was the appellant herein who offered a sum of Rs.1,46,872/- per trip for the proposed lease. The tender process was discharged by the railway administration on account of technical and administrative reasons no matter the appellant's offer was the highest. A communication dated 6</w:t>
      </w:r>
      <w:r w:rsidR="00DC1506" w:rsidRPr="003C5730">
        <w:rPr>
          <w:rFonts w:ascii="Times New Roman" w:hAnsi="Times New Roman" w:cs="Times New Roman"/>
          <w:color w:val="auto"/>
          <w:sz w:val="25"/>
          <w:szCs w:val="25"/>
          <w:vertAlign w:val="superscript"/>
        </w:rPr>
        <w:t>th</w:t>
      </w:r>
      <w:r w:rsidR="00DC1506" w:rsidRPr="003C5730">
        <w:rPr>
          <w:rFonts w:ascii="Times New Roman" w:hAnsi="Times New Roman" w:cs="Times New Roman"/>
          <w:color w:val="auto"/>
          <w:sz w:val="25"/>
          <w:szCs w:val="25"/>
        </w:rPr>
        <w:t xml:space="preserve"> September, 2011, addressed to the appellant was in that regard issued to the appellant who assailed the same in W.P. (C) No.4668 of 2011 before the High Court of Gauhati.</w:t>
      </w:r>
    </w:p>
    <w:p w:rsidR="003C5730" w:rsidRPr="003C5730" w:rsidRDefault="003C5730" w:rsidP="003C5730">
      <w:pPr>
        <w:pStyle w:val="Bodytext0"/>
        <w:shd w:val="clear" w:color="auto" w:fill="auto"/>
        <w:spacing w:after="0" w:line="240" w:lineRule="auto"/>
        <w:ind w:left="20" w:right="440"/>
        <w:jc w:val="both"/>
        <w:rPr>
          <w:rFonts w:ascii="Times New Roman" w:hAnsi="Times New Roman" w:cs="Times New Roman"/>
          <w:color w:val="auto"/>
          <w:sz w:val="25"/>
          <w:szCs w:val="25"/>
        </w:rPr>
      </w:pPr>
    </w:p>
    <w:p w:rsidR="005F0B4A" w:rsidRDefault="003C5730" w:rsidP="005F0B4A">
      <w:pPr>
        <w:pStyle w:val="Bodytext0"/>
        <w:shd w:val="clear" w:color="auto" w:fill="auto"/>
        <w:spacing w:after="0" w:line="240" w:lineRule="auto"/>
        <w:ind w:left="20" w:right="20"/>
        <w:jc w:val="both"/>
        <w:rPr>
          <w:rFonts w:ascii="Times New Roman" w:hAnsi="Times New Roman" w:cs="Times New Roman"/>
          <w:color w:val="auto"/>
          <w:sz w:val="25"/>
          <w:szCs w:val="25"/>
        </w:rPr>
      </w:pPr>
      <w:r>
        <w:rPr>
          <w:rFonts w:ascii="Times New Roman" w:hAnsi="Times New Roman" w:cs="Times New Roman"/>
          <w:color w:val="auto"/>
          <w:sz w:val="25"/>
          <w:szCs w:val="25"/>
        </w:rPr>
        <w:t xml:space="preserve">4. </w:t>
      </w:r>
      <w:r w:rsidR="00DC1506" w:rsidRPr="003C5730">
        <w:rPr>
          <w:rFonts w:ascii="Times New Roman" w:hAnsi="Times New Roman" w:cs="Times New Roman"/>
          <w:color w:val="auto"/>
          <w:sz w:val="25"/>
          <w:szCs w:val="25"/>
        </w:rPr>
        <w:t>In their counter affidavit the railways defended the cancellation/discharge of the tender not only on the ground that the appellant had acquired no vested right for allotment of the contract in its favour merely because its bid was</w:t>
      </w:r>
      <w:r>
        <w:rPr>
          <w:rFonts w:ascii="Times New Roman" w:hAnsi="Times New Roman" w:cs="Times New Roman"/>
          <w:color w:val="auto"/>
          <w:sz w:val="25"/>
          <w:szCs w:val="25"/>
        </w:rPr>
        <w:t xml:space="preserve"> </w:t>
      </w:r>
      <w:r w:rsidR="00DC1506" w:rsidRPr="003C5730">
        <w:rPr>
          <w:rFonts w:ascii="Times New Roman" w:hAnsi="Times New Roman" w:cs="Times New Roman"/>
          <w:color w:val="auto"/>
          <w:sz w:val="25"/>
          <w:szCs w:val="25"/>
        </w:rPr>
        <w:t>found to be the highest, but also on the ground that the power to cancel/withdraw the tender notice had been specifically reserved by the railway administration in its favour. That apart, the cancellation of the tender process was sought to be justified also on the ground that the railway administration had discovered a serious deficiency in the same in as much as the tender forms had been issued without enclosing therewith the terms and conditions subject to which the contract could be allotted or awarded. It was also contended that an all important penalty clause had not been incorporated in the tender documents. These omissions and deficiencies were according to the respondent sufficient for cancellation of the tender process to be followed by a fresh process in due course.</w:t>
      </w:r>
    </w:p>
    <w:p w:rsidR="003240D0" w:rsidRDefault="003240D0" w:rsidP="005F0B4A">
      <w:pPr>
        <w:pStyle w:val="Bodytext0"/>
        <w:shd w:val="clear" w:color="auto" w:fill="auto"/>
        <w:spacing w:after="0" w:line="240" w:lineRule="auto"/>
        <w:ind w:left="20" w:right="20"/>
        <w:jc w:val="both"/>
        <w:rPr>
          <w:rFonts w:ascii="Times New Roman" w:hAnsi="Times New Roman" w:cs="Times New Roman"/>
          <w:color w:val="auto"/>
          <w:sz w:val="25"/>
          <w:szCs w:val="25"/>
        </w:rPr>
      </w:pPr>
    </w:p>
    <w:p w:rsidR="00D41EAF" w:rsidRDefault="003C5730" w:rsidP="005F0B4A">
      <w:pPr>
        <w:pStyle w:val="Bodytext0"/>
        <w:shd w:val="clear" w:color="auto" w:fill="auto"/>
        <w:spacing w:after="0" w:line="240" w:lineRule="auto"/>
        <w:ind w:left="20" w:right="20"/>
        <w:jc w:val="both"/>
        <w:rPr>
          <w:rFonts w:ascii="Times New Roman" w:hAnsi="Times New Roman" w:cs="Times New Roman"/>
          <w:color w:val="auto"/>
          <w:sz w:val="25"/>
          <w:szCs w:val="25"/>
        </w:rPr>
      </w:pPr>
      <w:r>
        <w:rPr>
          <w:rFonts w:ascii="Times New Roman" w:hAnsi="Times New Roman" w:cs="Times New Roman"/>
          <w:color w:val="auto"/>
          <w:sz w:val="25"/>
          <w:szCs w:val="25"/>
        </w:rPr>
        <w:t xml:space="preserve">5. </w:t>
      </w:r>
      <w:r w:rsidR="00DC1506" w:rsidRPr="003C5730">
        <w:rPr>
          <w:rFonts w:ascii="Times New Roman" w:hAnsi="Times New Roman" w:cs="Times New Roman"/>
          <w:color w:val="auto"/>
          <w:sz w:val="25"/>
          <w:szCs w:val="25"/>
        </w:rPr>
        <w:t>A learned Single Judge of the High Court of Gauhati before whom the matter was argued took the view that the discharge of the tender process had caused prejudice to the appellant by reason of his rates having become public. It was also held by the learned Single Judge that every public authority was required to act fairly while granting contracts and that reasons for cancellation of the tender process should have been set out in the communication sent to the</w:t>
      </w:r>
      <w:r>
        <w:rPr>
          <w:rFonts w:ascii="Times New Roman" w:hAnsi="Times New Roman" w:cs="Times New Roman"/>
          <w:color w:val="auto"/>
          <w:sz w:val="25"/>
          <w:szCs w:val="25"/>
        </w:rPr>
        <w:t xml:space="preserve"> </w:t>
      </w:r>
      <w:r w:rsidR="00DC1506" w:rsidRPr="003C5730">
        <w:rPr>
          <w:rFonts w:ascii="Times New Roman" w:hAnsi="Times New Roman" w:cs="Times New Roman"/>
          <w:color w:val="auto"/>
          <w:sz w:val="25"/>
          <w:szCs w:val="25"/>
        </w:rPr>
        <w:t xml:space="preserve">appellant instead of being disclosed subsequently in the affidavit filed in </w:t>
      </w:r>
      <w:r w:rsidR="00DC1506" w:rsidRPr="003C5730">
        <w:rPr>
          <w:rFonts w:ascii="Times New Roman" w:hAnsi="Times New Roman" w:cs="Times New Roman"/>
          <w:color w:val="auto"/>
          <w:sz w:val="25"/>
          <w:szCs w:val="25"/>
        </w:rPr>
        <w:lastRenderedPageBreak/>
        <w:t>opposition to the writ petition. The learned Single Judge accordingly allowed the writ petition with a direction that so long as the appellant underto</w:t>
      </w:r>
      <w:r>
        <w:rPr>
          <w:rFonts w:ascii="Times New Roman" w:hAnsi="Times New Roman" w:cs="Times New Roman"/>
          <w:color w:val="auto"/>
          <w:sz w:val="25"/>
          <w:szCs w:val="25"/>
        </w:rPr>
        <w:t xml:space="preserve">ok to accept the penalty clause </w:t>
      </w:r>
      <w:r w:rsidR="00DC1506" w:rsidRPr="003C5730">
        <w:rPr>
          <w:rFonts w:ascii="Times New Roman" w:hAnsi="Times New Roman" w:cs="Times New Roman"/>
          <w:color w:val="auto"/>
          <w:sz w:val="25"/>
          <w:szCs w:val="25"/>
        </w:rPr>
        <w:t>as a part</w:t>
      </w:r>
      <w:r w:rsidR="00D900A4">
        <w:rPr>
          <w:rFonts w:ascii="Times New Roman" w:hAnsi="Times New Roman" w:cs="Times New Roman"/>
          <w:color w:val="auto"/>
          <w:sz w:val="25"/>
          <w:szCs w:val="25"/>
        </w:rPr>
        <w:t xml:space="preserve">  </w:t>
      </w:r>
      <w:r>
        <w:rPr>
          <w:rFonts w:ascii="Times New Roman" w:hAnsi="Times New Roman" w:cs="Times New Roman"/>
          <w:color w:val="auto"/>
          <w:sz w:val="25"/>
          <w:szCs w:val="25"/>
        </w:rPr>
        <w:t xml:space="preserve">of the contract between </w:t>
      </w:r>
      <w:r w:rsidR="00DC1506" w:rsidRPr="003C5730">
        <w:rPr>
          <w:rFonts w:ascii="Times New Roman" w:hAnsi="Times New Roman" w:cs="Times New Roman"/>
          <w:color w:val="auto"/>
          <w:sz w:val="25"/>
          <w:szCs w:val="25"/>
        </w:rPr>
        <w:t>the</w:t>
      </w:r>
      <w:r>
        <w:rPr>
          <w:rFonts w:ascii="Times New Roman" w:hAnsi="Times New Roman" w:cs="Times New Roman"/>
          <w:color w:val="auto"/>
          <w:sz w:val="25"/>
          <w:szCs w:val="25"/>
        </w:rPr>
        <w:t xml:space="preserve"> parties the railway administration would consider its bid </w:t>
      </w:r>
      <w:r w:rsidR="00DC1506" w:rsidRPr="003C5730">
        <w:rPr>
          <w:rFonts w:ascii="Times New Roman" w:hAnsi="Times New Roman" w:cs="Times New Roman"/>
          <w:color w:val="auto"/>
          <w:sz w:val="25"/>
          <w:szCs w:val="25"/>
        </w:rPr>
        <w:t>for</w:t>
      </w:r>
      <w:r>
        <w:rPr>
          <w:rFonts w:ascii="Times New Roman" w:hAnsi="Times New Roman" w:cs="Times New Roman"/>
          <w:color w:val="auto"/>
          <w:sz w:val="25"/>
          <w:szCs w:val="25"/>
        </w:rPr>
        <w:t xml:space="preserve"> </w:t>
      </w:r>
      <w:r w:rsidR="00DC1506" w:rsidRPr="003C5730">
        <w:rPr>
          <w:rFonts w:ascii="Times New Roman" w:hAnsi="Times New Roman" w:cs="Times New Roman"/>
          <w:color w:val="auto"/>
          <w:sz w:val="25"/>
          <w:szCs w:val="25"/>
        </w:rPr>
        <w:t>acceptance and resultant allotment of the contract within 15 days of receipt of the undertaking.</w:t>
      </w:r>
    </w:p>
    <w:p w:rsidR="003C5730" w:rsidRPr="003C5730" w:rsidRDefault="003C5730" w:rsidP="003C5730">
      <w:pPr>
        <w:pStyle w:val="Bodytext0"/>
        <w:shd w:val="clear" w:color="auto" w:fill="auto"/>
        <w:tabs>
          <w:tab w:val="left" w:pos="735"/>
        </w:tabs>
        <w:spacing w:after="0" w:line="240" w:lineRule="auto"/>
        <w:ind w:left="20" w:right="20"/>
        <w:jc w:val="both"/>
        <w:rPr>
          <w:rFonts w:ascii="Times New Roman" w:hAnsi="Times New Roman" w:cs="Times New Roman"/>
          <w:color w:val="auto"/>
          <w:sz w:val="25"/>
          <w:szCs w:val="25"/>
        </w:rPr>
      </w:pPr>
    </w:p>
    <w:p w:rsidR="00D41EAF" w:rsidRDefault="00D900A4" w:rsidP="003C5730">
      <w:pPr>
        <w:pStyle w:val="Bodytext0"/>
        <w:shd w:val="clear" w:color="auto" w:fill="auto"/>
        <w:tabs>
          <w:tab w:val="left" w:pos="740"/>
          <w:tab w:val="left" w:pos="3005"/>
          <w:tab w:val="left" w:pos="4386"/>
          <w:tab w:val="left" w:pos="1354"/>
          <w:tab w:val="right" w:pos="8136"/>
          <w:tab w:val="right" w:pos="8631"/>
        </w:tabs>
        <w:spacing w:after="0" w:line="240" w:lineRule="auto"/>
        <w:ind w:left="20" w:right="20"/>
        <w:jc w:val="both"/>
        <w:rPr>
          <w:rFonts w:ascii="Times New Roman" w:hAnsi="Times New Roman" w:cs="Times New Roman"/>
          <w:color w:val="auto"/>
          <w:sz w:val="25"/>
          <w:szCs w:val="25"/>
        </w:rPr>
      </w:pPr>
      <w:r>
        <w:rPr>
          <w:rFonts w:ascii="Times New Roman" w:hAnsi="Times New Roman" w:cs="Times New Roman"/>
          <w:color w:val="auto"/>
          <w:sz w:val="25"/>
          <w:szCs w:val="25"/>
        </w:rPr>
        <w:t xml:space="preserve">6. </w:t>
      </w:r>
      <w:r w:rsidR="00DC1506" w:rsidRPr="003C5730">
        <w:rPr>
          <w:rFonts w:ascii="Times New Roman" w:hAnsi="Times New Roman" w:cs="Times New Roman"/>
          <w:color w:val="auto"/>
          <w:sz w:val="25"/>
          <w:szCs w:val="25"/>
        </w:rPr>
        <w:t xml:space="preserve">Aggrieved by the judgment and order abovementioned, the railway administration preferred Writ Appeal (C) No.79 of 2012 before the Division Bench of the High Court of Gauhati. Relying upon the decision of this Court in </w:t>
      </w:r>
      <w:r w:rsidR="00DC1506" w:rsidRPr="003C5730">
        <w:rPr>
          <w:rStyle w:val="BodytextBold"/>
          <w:rFonts w:ascii="Times New Roman" w:hAnsi="Times New Roman" w:cs="Times New Roman"/>
          <w:b w:val="0"/>
          <w:color w:val="auto"/>
          <w:sz w:val="25"/>
          <w:szCs w:val="25"/>
        </w:rPr>
        <w:t>Raunaq International Ltd. v</w:t>
      </w:r>
      <w:r w:rsidR="003240D0">
        <w:rPr>
          <w:rStyle w:val="BodytextBold"/>
          <w:rFonts w:ascii="Times New Roman" w:hAnsi="Times New Roman" w:cs="Times New Roman"/>
          <w:b w:val="0"/>
          <w:color w:val="auto"/>
          <w:sz w:val="25"/>
          <w:szCs w:val="25"/>
        </w:rPr>
        <w:t>s</w:t>
      </w:r>
      <w:r w:rsidR="00DC1506" w:rsidRPr="003C5730">
        <w:rPr>
          <w:rStyle w:val="BodytextBold"/>
          <w:rFonts w:ascii="Times New Roman" w:hAnsi="Times New Roman" w:cs="Times New Roman"/>
          <w:b w:val="0"/>
          <w:color w:val="auto"/>
          <w:sz w:val="25"/>
          <w:szCs w:val="25"/>
        </w:rPr>
        <w:t>. I.V.R.</w:t>
      </w:r>
      <w:r w:rsidR="00DC1506" w:rsidRPr="003C5730">
        <w:rPr>
          <w:rStyle w:val="BodytextBold"/>
          <w:rFonts w:ascii="Times New Roman" w:hAnsi="Times New Roman" w:cs="Times New Roman"/>
          <w:color w:val="auto"/>
          <w:sz w:val="25"/>
          <w:szCs w:val="25"/>
        </w:rPr>
        <w:t xml:space="preserve"> </w:t>
      </w:r>
      <w:r w:rsidR="00DC1506" w:rsidRPr="003C5730">
        <w:rPr>
          <w:rStyle w:val="BodytextBold"/>
          <w:rFonts w:ascii="Times New Roman" w:hAnsi="Times New Roman" w:cs="Times New Roman"/>
          <w:b w:val="0"/>
          <w:color w:val="auto"/>
          <w:sz w:val="25"/>
          <w:szCs w:val="25"/>
        </w:rPr>
        <w:t>Construction Ltd. and Ors</w:t>
      </w:r>
      <w:r w:rsidR="00F10F67" w:rsidRPr="003240D0">
        <w:rPr>
          <w:rStyle w:val="BodytextBold"/>
          <w:rFonts w:ascii="Times New Roman" w:hAnsi="Times New Roman" w:cs="Times New Roman"/>
          <w:b w:val="0"/>
          <w:color w:val="auto"/>
          <w:sz w:val="20"/>
          <w:szCs w:val="20"/>
          <w:vertAlign w:val="superscript"/>
        </w:rPr>
        <w:t>1</w:t>
      </w:r>
      <w:r w:rsidR="00F10F67">
        <w:rPr>
          <w:rStyle w:val="BodytextBold"/>
          <w:rFonts w:ascii="Times New Roman" w:hAnsi="Times New Roman" w:cs="Times New Roman"/>
          <w:b w:val="0"/>
          <w:color w:val="auto"/>
          <w:sz w:val="25"/>
          <w:szCs w:val="25"/>
        </w:rPr>
        <w:t>,</w:t>
      </w:r>
      <w:r w:rsidR="00DC1506" w:rsidRPr="003C5730">
        <w:rPr>
          <w:rFonts w:ascii="Times New Roman" w:hAnsi="Times New Roman" w:cs="Times New Roman"/>
          <w:color w:val="auto"/>
          <w:sz w:val="25"/>
          <w:szCs w:val="25"/>
        </w:rPr>
        <w:t xml:space="preserve"> the Division Bench h</w:t>
      </w:r>
      <w:r w:rsidR="003C5730">
        <w:rPr>
          <w:rFonts w:ascii="Times New Roman" w:hAnsi="Times New Roman" w:cs="Times New Roman"/>
          <w:color w:val="auto"/>
          <w:sz w:val="25"/>
          <w:szCs w:val="25"/>
        </w:rPr>
        <w:t xml:space="preserve">eld that the appellant acquired no right to claim the award of </w:t>
      </w:r>
      <w:r w:rsidR="00DC1506" w:rsidRPr="003C5730">
        <w:rPr>
          <w:rFonts w:ascii="Times New Roman" w:hAnsi="Times New Roman" w:cs="Times New Roman"/>
          <w:color w:val="auto"/>
          <w:sz w:val="25"/>
          <w:szCs w:val="25"/>
        </w:rPr>
        <w:t>the</w:t>
      </w:r>
      <w:r w:rsidR="003C5730">
        <w:rPr>
          <w:rFonts w:ascii="Times New Roman" w:hAnsi="Times New Roman" w:cs="Times New Roman"/>
          <w:color w:val="auto"/>
          <w:sz w:val="25"/>
          <w:szCs w:val="25"/>
        </w:rPr>
        <w:t xml:space="preserve"> contract merely by </w:t>
      </w:r>
      <w:r w:rsidR="00DC1506" w:rsidRPr="003C5730">
        <w:rPr>
          <w:rFonts w:ascii="Times New Roman" w:hAnsi="Times New Roman" w:cs="Times New Roman"/>
          <w:color w:val="auto"/>
          <w:sz w:val="25"/>
          <w:szCs w:val="25"/>
        </w:rPr>
        <w:t>reaso</w:t>
      </w:r>
      <w:r w:rsidR="003C5730">
        <w:rPr>
          <w:rFonts w:ascii="Times New Roman" w:hAnsi="Times New Roman" w:cs="Times New Roman"/>
          <w:color w:val="auto"/>
          <w:sz w:val="25"/>
          <w:szCs w:val="25"/>
        </w:rPr>
        <w:t>n of its</w:t>
      </w:r>
      <w:r w:rsidR="003C5730">
        <w:rPr>
          <w:rFonts w:ascii="Times New Roman" w:hAnsi="Times New Roman" w:cs="Times New Roman"/>
          <w:color w:val="auto"/>
          <w:sz w:val="25"/>
          <w:szCs w:val="25"/>
        </w:rPr>
        <w:tab/>
        <w:t xml:space="preserve">bid being the highest. </w:t>
      </w:r>
      <w:r w:rsidR="00DC1506" w:rsidRPr="003C5730">
        <w:rPr>
          <w:rFonts w:ascii="Times New Roman" w:hAnsi="Times New Roman" w:cs="Times New Roman"/>
          <w:color w:val="auto"/>
          <w:sz w:val="25"/>
          <w:szCs w:val="25"/>
        </w:rPr>
        <w:t>It</w:t>
      </w:r>
      <w:r w:rsidR="003C5730">
        <w:rPr>
          <w:rFonts w:ascii="Times New Roman" w:hAnsi="Times New Roman" w:cs="Times New Roman"/>
          <w:color w:val="auto"/>
          <w:sz w:val="25"/>
          <w:szCs w:val="25"/>
        </w:rPr>
        <w:t xml:space="preserve"> </w:t>
      </w:r>
      <w:r w:rsidR="00DC1506" w:rsidRPr="003C5730">
        <w:rPr>
          <w:rFonts w:ascii="Times New Roman" w:hAnsi="Times New Roman" w:cs="Times New Roman"/>
          <w:color w:val="auto"/>
          <w:sz w:val="25"/>
          <w:szCs w:val="25"/>
        </w:rPr>
        <w:t xml:space="preserve">further held that the scope of judicial review being limited in tender matters, the Court had to restrain itself from interfering with the process so long as the decision of the competent authority was not against public interest, irrational, </w:t>
      </w:r>
      <w:r w:rsidR="00DC1506" w:rsidRPr="00F10F67">
        <w:rPr>
          <w:rStyle w:val="BodytextBold"/>
          <w:rFonts w:ascii="Times New Roman" w:hAnsi="Times New Roman" w:cs="Times New Roman"/>
          <w:b w:val="0"/>
          <w:i w:val="0"/>
          <w:color w:val="auto"/>
          <w:sz w:val="25"/>
          <w:szCs w:val="25"/>
        </w:rPr>
        <w:t>mala fide</w:t>
      </w:r>
      <w:r w:rsidR="00DC1506" w:rsidRPr="003C5730">
        <w:rPr>
          <w:rFonts w:ascii="Times New Roman" w:hAnsi="Times New Roman" w:cs="Times New Roman"/>
          <w:color w:val="auto"/>
          <w:sz w:val="25"/>
          <w:szCs w:val="25"/>
        </w:rPr>
        <w:t xml:space="preserve"> or illegal. It was also held that merely because the order discharging tender process was silent as to the reasons for the decision the same did not prevent the Court from looking into the records to find out the basis on which the cancellation was ordered. So also the argument that exposure of rates offered by the appellant would result in prejudice to the appellant was rejected as a ground to justify interference with the decision of the railway administration which was otherwise held to be legal and bona fide. The present appeal assails the said decision as seen earlier.</w:t>
      </w:r>
    </w:p>
    <w:p w:rsidR="003C5730" w:rsidRPr="003C5730" w:rsidRDefault="003C5730" w:rsidP="003C5730">
      <w:pPr>
        <w:pStyle w:val="Bodytext0"/>
        <w:shd w:val="clear" w:color="auto" w:fill="auto"/>
        <w:tabs>
          <w:tab w:val="left" w:pos="740"/>
          <w:tab w:val="left" w:pos="3005"/>
          <w:tab w:val="left" w:pos="4386"/>
          <w:tab w:val="left" w:pos="1354"/>
          <w:tab w:val="right" w:pos="8136"/>
          <w:tab w:val="right" w:pos="8631"/>
        </w:tabs>
        <w:spacing w:after="0" w:line="240" w:lineRule="auto"/>
        <w:ind w:left="20" w:right="20"/>
        <w:jc w:val="both"/>
        <w:rPr>
          <w:rFonts w:ascii="Times New Roman" w:hAnsi="Times New Roman" w:cs="Times New Roman"/>
          <w:color w:val="auto"/>
          <w:sz w:val="25"/>
          <w:szCs w:val="25"/>
        </w:rPr>
      </w:pPr>
    </w:p>
    <w:p w:rsidR="00D41EAF" w:rsidRDefault="003C5730" w:rsidP="003C5730">
      <w:pPr>
        <w:pStyle w:val="Bodytext0"/>
        <w:shd w:val="clear" w:color="auto" w:fill="auto"/>
        <w:tabs>
          <w:tab w:val="left" w:pos="750"/>
        </w:tabs>
        <w:spacing w:after="0" w:line="240" w:lineRule="auto"/>
        <w:ind w:left="20" w:right="20"/>
        <w:jc w:val="both"/>
        <w:rPr>
          <w:rFonts w:ascii="Times New Roman" w:hAnsi="Times New Roman" w:cs="Times New Roman"/>
          <w:color w:val="auto"/>
          <w:sz w:val="25"/>
          <w:szCs w:val="25"/>
        </w:rPr>
      </w:pPr>
      <w:r>
        <w:rPr>
          <w:rFonts w:ascii="Times New Roman" w:hAnsi="Times New Roman" w:cs="Times New Roman"/>
          <w:color w:val="auto"/>
          <w:sz w:val="25"/>
          <w:szCs w:val="25"/>
        </w:rPr>
        <w:t xml:space="preserve">7. </w:t>
      </w:r>
      <w:r w:rsidR="00DC1506" w:rsidRPr="003C5730">
        <w:rPr>
          <w:rFonts w:ascii="Times New Roman" w:hAnsi="Times New Roman" w:cs="Times New Roman"/>
          <w:color w:val="auto"/>
          <w:sz w:val="25"/>
          <w:szCs w:val="25"/>
        </w:rPr>
        <w:t>We have heard learned counsel for the parties at some length. The material facts are not in dispute. It is not in dispute that tender documents were not accompanied by the terms and conditions applicable to the proposed contract.</w:t>
      </w:r>
      <w:r>
        <w:rPr>
          <w:rFonts w:ascii="Times New Roman" w:hAnsi="Times New Roman" w:cs="Times New Roman"/>
          <w:color w:val="auto"/>
          <w:sz w:val="25"/>
          <w:szCs w:val="25"/>
        </w:rPr>
        <w:t xml:space="preserve"> </w:t>
      </w:r>
      <w:r w:rsidR="00DC1506" w:rsidRPr="003C5730">
        <w:rPr>
          <w:rFonts w:ascii="Times New Roman" w:hAnsi="Times New Roman" w:cs="Times New Roman"/>
          <w:color w:val="auto"/>
          <w:sz w:val="25"/>
          <w:szCs w:val="25"/>
        </w:rPr>
        <w:t xml:space="preserve">That being so, award of a contract without specifying the terms subject to which the same had to be worked was bound to result in serious administrative and legal complications. It is also not in dispute that no tender Box Opening Committee had been nominated with the approval of the Controlling Officer nor was any verification of tender documents conducted by the Division concerned for their genuineness. The absence of a penalty clause from the tender documents was similarly a serious deficiency in the entire tender process. Cancellation of the tender process could not, in that view, be said to be </w:t>
      </w:r>
      <w:r w:rsidR="00DC1506" w:rsidRPr="003C5730">
        <w:rPr>
          <w:rStyle w:val="BodytextBold"/>
          <w:rFonts w:ascii="Times New Roman" w:hAnsi="Times New Roman" w:cs="Times New Roman"/>
          <w:b w:val="0"/>
          <w:i w:val="0"/>
          <w:color w:val="auto"/>
          <w:sz w:val="25"/>
          <w:szCs w:val="25"/>
        </w:rPr>
        <w:t>mala fide</w:t>
      </w:r>
      <w:r w:rsidR="00DC1506" w:rsidRPr="003C5730">
        <w:rPr>
          <w:rFonts w:ascii="Times New Roman" w:hAnsi="Times New Roman" w:cs="Times New Roman"/>
          <w:color w:val="auto"/>
          <w:sz w:val="25"/>
          <w:szCs w:val="25"/>
        </w:rPr>
        <w:t xml:space="preserve"> to call for interference by the High Court. The respondents have, in their written submissions filed before us, referred to Circular No.12 of 2006 by which guidelines for leasing out existing space in trains for the purposes of operating parcel services have been issued. These guidelines, </w:t>
      </w:r>
      <w:r w:rsidR="00DC1506" w:rsidRPr="003C5730">
        <w:rPr>
          <w:rStyle w:val="BodytextBold"/>
          <w:rFonts w:ascii="Times New Roman" w:hAnsi="Times New Roman" w:cs="Times New Roman"/>
          <w:b w:val="0"/>
          <w:i w:val="0"/>
          <w:color w:val="auto"/>
          <w:sz w:val="25"/>
          <w:szCs w:val="25"/>
        </w:rPr>
        <w:t>inter alia</w:t>
      </w:r>
      <w:r w:rsidR="00DC1506" w:rsidRPr="003C5730">
        <w:rPr>
          <w:rStyle w:val="BodytextBold"/>
          <w:rFonts w:ascii="Times New Roman" w:hAnsi="Times New Roman" w:cs="Times New Roman"/>
          <w:color w:val="auto"/>
          <w:sz w:val="25"/>
          <w:szCs w:val="25"/>
        </w:rPr>
        <w:t>,</w:t>
      </w:r>
      <w:r w:rsidR="00DC1506" w:rsidRPr="003C5730">
        <w:rPr>
          <w:rFonts w:ascii="Times New Roman" w:hAnsi="Times New Roman" w:cs="Times New Roman"/>
          <w:color w:val="auto"/>
          <w:sz w:val="25"/>
          <w:szCs w:val="25"/>
        </w:rPr>
        <w:t xml:space="preserve"> stipulate that a tender Committee shall be put together which requirement was also not complied with while issuing the tender notice in the instant case. That apart, the Ministry of Railways has, by Circular No.13 dated 31</w:t>
      </w:r>
      <w:r w:rsidR="00DC1506" w:rsidRPr="003C5730">
        <w:rPr>
          <w:rFonts w:ascii="Times New Roman" w:hAnsi="Times New Roman" w:cs="Times New Roman"/>
          <w:color w:val="auto"/>
          <w:sz w:val="25"/>
          <w:szCs w:val="25"/>
          <w:vertAlign w:val="superscript"/>
        </w:rPr>
        <w:t>st</w:t>
      </w:r>
      <w:r w:rsidR="00DC1506" w:rsidRPr="003C5730">
        <w:rPr>
          <w:rFonts w:ascii="Times New Roman" w:hAnsi="Times New Roman" w:cs="Times New Roman"/>
          <w:color w:val="auto"/>
          <w:sz w:val="25"/>
          <w:szCs w:val="25"/>
        </w:rPr>
        <w:t xml:space="preserve"> May, 2012, revised the rate structure for booking of parcel and luggage services. The revised rate for Kamrup Express is Rs.4756/- per ton. The reserve price calculated on that basis comes to Rs.1,84,100/-. The offer made by the appellant was much below that amount. Besides, a market survey conducted in terms of an interim order passed by the High Court had revealed that the contract could fetch Rs.2,25,000/- per trip</w:t>
      </w:r>
      <w:r>
        <w:rPr>
          <w:rFonts w:ascii="Times New Roman" w:hAnsi="Times New Roman" w:cs="Times New Roman"/>
          <w:color w:val="auto"/>
          <w:sz w:val="25"/>
          <w:szCs w:val="25"/>
        </w:rPr>
        <w:t xml:space="preserve"> </w:t>
      </w:r>
      <w:r w:rsidR="00DC1506" w:rsidRPr="003C5730">
        <w:rPr>
          <w:rFonts w:ascii="Times New Roman" w:hAnsi="Times New Roman" w:cs="Times New Roman"/>
          <w:color w:val="auto"/>
          <w:sz w:val="25"/>
          <w:szCs w:val="25"/>
        </w:rPr>
        <w:t>which was substantially higher than Rs.1,46,872/- quoted by the appellant. Suffice it to say that not only is the reserve price applicable as on date higher than the amount offered by the appellant but even the market survey has brought forth rates higher than what was offered by the appellant. Allotment of any contract at the rate offered by the appellant would, therefore, result in a substantial financial loss to the railways which is neither in the public interest nor necessitated by any legal compulsion. Time lag in such matters plays an important role as it indeed has in the case at hand.</w:t>
      </w:r>
    </w:p>
    <w:p w:rsidR="003C5730" w:rsidRPr="003C5730" w:rsidRDefault="003C5730" w:rsidP="003C5730">
      <w:pPr>
        <w:pStyle w:val="Bodytext0"/>
        <w:shd w:val="clear" w:color="auto" w:fill="auto"/>
        <w:tabs>
          <w:tab w:val="left" w:pos="750"/>
        </w:tabs>
        <w:spacing w:after="0" w:line="240" w:lineRule="auto"/>
        <w:ind w:left="20" w:right="20"/>
        <w:jc w:val="both"/>
        <w:rPr>
          <w:rFonts w:ascii="Times New Roman" w:hAnsi="Times New Roman" w:cs="Times New Roman"/>
          <w:color w:val="auto"/>
          <w:sz w:val="25"/>
          <w:szCs w:val="25"/>
        </w:rPr>
      </w:pPr>
    </w:p>
    <w:p w:rsidR="00D41EAF" w:rsidRDefault="003C5730" w:rsidP="003C5730">
      <w:pPr>
        <w:pStyle w:val="Bodytext0"/>
        <w:shd w:val="clear" w:color="auto" w:fill="auto"/>
        <w:tabs>
          <w:tab w:val="left" w:pos="730"/>
        </w:tabs>
        <w:spacing w:after="0" w:line="240" w:lineRule="auto"/>
        <w:ind w:left="20" w:right="20"/>
        <w:jc w:val="both"/>
        <w:rPr>
          <w:rFonts w:ascii="Times New Roman" w:hAnsi="Times New Roman" w:cs="Times New Roman"/>
          <w:color w:val="auto"/>
          <w:sz w:val="25"/>
          <w:szCs w:val="25"/>
        </w:rPr>
      </w:pPr>
      <w:r>
        <w:rPr>
          <w:rFonts w:ascii="Times New Roman" w:hAnsi="Times New Roman" w:cs="Times New Roman"/>
          <w:color w:val="auto"/>
          <w:sz w:val="25"/>
          <w:szCs w:val="25"/>
        </w:rPr>
        <w:t xml:space="preserve">8. </w:t>
      </w:r>
      <w:r w:rsidR="00DC1506" w:rsidRPr="003C5730">
        <w:rPr>
          <w:rFonts w:ascii="Times New Roman" w:hAnsi="Times New Roman" w:cs="Times New Roman"/>
          <w:color w:val="auto"/>
          <w:sz w:val="25"/>
          <w:szCs w:val="25"/>
        </w:rPr>
        <w:t xml:space="preserve">The scope of judicial review in matters relating to award of contract by the State and its instrumentalities is settled by a long line of decisions of this Court. While these decisions clearly recognize that power exercised by the Government and its instrumentalities in regard to allotment of contract is subject to judicial review at the instance of an aggrieved party, submission of a tender in response to a notice inviting such tenders is no more than making an offer which the State or its agencies are under no obligation to accept. The bidders </w:t>
      </w:r>
      <w:r w:rsidR="00DC1506" w:rsidRPr="003C5730">
        <w:rPr>
          <w:rFonts w:ascii="Times New Roman" w:hAnsi="Times New Roman" w:cs="Times New Roman"/>
          <w:color w:val="auto"/>
          <w:sz w:val="25"/>
          <w:szCs w:val="25"/>
        </w:rPr>
        <w:lastRenderedPageBreak/>
        <w:t>participating in the tender process cannot, therefore, insist that their tenders should be accepted simply because a given tender is the highest or lowest depending upon whether the contract is for sale of public property or for execution of works on behalf of the Government. All that participating bidders are entitled to is a fair, equal and non-discriminatory treatment in the matter of evaluation of their tenders. It is also fairly well-settled that award of a contract is essentially a commercial transaction which must be determined on the basis of consideration that are relevant to such commercial decision.</w:t>
      </w:r>
      <w:r>
        <w:rPr>
          <w:rFonts w:ascii="Times New Roman" w:hAnsi="Times New Roman" w:cs="Times New Roman"/>
          <w:color w:val="auto"/>
          <w:sz w:val="25"/>
          <w:szCs w:val="25"/>
        </w:rPr>
        <w:t xml:space="preserve"> </w:t>
      </w:r>
      <w:r w:rsidR="00DC1506" w:rsidRPr="003C5730">
        <w:rPr>
          <w:rFonts w:ascii="Times New Roman" w:hAnsi="Times New Roman" w:cs="Times New Roman"/>
          <w:color w:val="auto"/>
          <w:sz w:val="25"/>
          <w:szCs w:val="25"/>
        </w:rPr>
        <w:t xml:space="preserve">This implies that terms subject to which tenders are invited are not open to the judicial scrutiny unless it is found that the same have been tailor made to benefit any particular tenderer or class of </w:t>
      </w:r>
      <w:r w:rsidR="00F10F67" w:rsidRPr="003C5730">
        <w:rPr>
          <w:rFonts w:ascii="Times New Roman" w:hAnsi="Times New Roman" w:cs="Times New Roman"/>
          <w:color w:val="auto"/>
          <w:sz w:val="25"/>
          <w:szCs w:val="25"/>
        </w:rPr>
        <w:t>renderers</w:t>
      </w:r>
      <w:r w:rsidR="00DC1506" w:rsidRPr="003C5730">
        <w:rPr>
          <w:rFonts w:ascii="Times New Roman" w:hAnsi="Times New Roman" w:cs="Times New Roman"/>
          <w:color w:val="auto"/>
          <w:sz w:val="25"/>
          <w:szCs w:val="25"/>
        </w:rPr>
        <w:t xml:space="preserve">. So also the authority inviting tenders can enter into negotiations or grant relaxation for </w:t>
      </w:r>
      <w:r w:rsidR="00DC1506" w:rsidRPr="003C5730">
        <w:rPr>
          <w:rStyle w:val="BodytextBold"/>
          <w:rFonts w:ascii="Times New Roman" w:hAnsi="Times New Roman" w:cs="Times New Roman"/>
          <w:b w:val="0"/>
          <w:i w:val="0"/>
          <w:color w:val="auto"/>
          <w:sz w:val="25"/>
          <w:szCs w:val="25"/>
        </w:rPr>
        <w:t>bona fide</w:t>
      </w:r>
      <w:r w:rsidR="00DC1506" w:rsidRPr="003C5730">
        <w:rPr>
          <w:rFonts w:ascii="Times New Roman" w:hAnsi="Times New Roman" w:cs="Times New Roman"/>
          <w:color w:val="auto"/>
          <w:sz w:val="25"/>
          <w:szCs w:val="25"/>
        </w:rPr>
        <w:t xml:space="preserve"> and cogent reasons provided such relaxation is permissible under the terms governing the tender process.</w:t>
      </w:r>
    </w:p>
    <w:p w:rsidR="003C5730" w:rsidRPr="003C5730" w:rsidRDefault="003C5730" w:rsidP="003C5730">
      <w:pPr>
        <w:pStyle w:val="Bodytext0"/>
        <w:shd w:val="clear" w:color="auto" w:fill="auto"/>
        <w:tabs>
          <w:tab w:val="left" w:pos="730"/>
        </w:tabs>
        <w:spacing w:after="0" w:line="240" w:lineRule="auto"/>
        <w:ind w:left="20" w:right="20"/>
        <w:jc w:val="both"/>
        <w:rPr>
          <w:rFonts w:ascii="Times New Roman" w:hAnsi="Times New Roman" w:cs="Times New Roman"/>
          <w:color w:val="auto"/>
          <w:sz w:val="25"/>
          <w:szCs w:val="25"/>
        </w:rPr>
      </w:pPr>
    </w:p>
    <w:p w:rsidR="00D41EAF" w:rsidRDefault="003C5730" w:rsidP="004C37F0">
      <w:pPr>
        <w:pStyle w:val="Bodytext0"/>
        <w:shd w:val="clear" w:color="auto" w:fill="auto"/>
        <w:tabs>
          <w:tab w:val="left" w:pos="740"/>
        </w:tabs>
        <w:spacing w:after="0" w:line="240" w:lineRule="auto"/>
        <w:ind w:left="20" w:right="20"/>
        <w:jc w:val="both"/>
        <w:rPr>
          <w:rFonts w:ascii="Times New Roman" w:hAnsi="Times New Roman" w:cs="Times New Roman"/>
          <w:color w:val="auto"/>
          <w:sz w:val="25"/>
          <w:szCs w:val="25"/>
        </w:rPr>
      </w:pPr>
      <w:r>
        <w:rPr>
          <w:rFonts w:ascii="Times New Roman" w:hAnsi="Times New Roman" w:cs="Times New Roman"/>
          <w:color w:val="auto"/>
          <w:sz w:val="25"/>
          <w:szCs w:val="25"/>
        </w:rPr>
        <w:t xml:space="preserve">9. </w:t>
      </w:r>
      <w:r w:rsidR="00DC1506" w:rsidRPr="003C5730">
        <w:rPr>
          <w:rFonts w:ascii="Times New Roman" w:hAnsi="Times New Roman" w:cs="Times New Roman"/>
          <w:color w:val="auto"/>
          <w:sz w:val="25"/>
          <w:szCs w:val="25"/>
        </w:rPr>
        <w:t>Suffice it to say that in the matter of award of contracts the Government and its agencies have to act reasonably and fairly at all points of time. To that extent the tenderer has an enforceable right in the Court who is competent to examine</w:t>
      </w:r>
      <w:r>
        <w:rPr>
          <w:rFonts w:ascii="Times New Roman" w:hAnsi="Times New Roman" w:cs="Times New Roman"/>
          <w:color w:val="auto"/>
          <w:sz w:val="25"/>
          <w:szCs w:val="25"/>
        </w:rPr>
        <w:t xml:space="preserve"> </w:t>
      </w:r>
      <w:r w:rsidR="00DC1506" w:rsidRPr="003C5730">
        <w:rPr>
          <w:rFonts w:ascii="Times New Roman" w:hAnsi="Times New Roman" w:cs="Times New Roman"/>
          <w:color w:val="auto"/>
          <w:sz w:val="25"/>
          <w:szCs w:val="25"/>
        </w:rPr>
        <w:t xml:space="preserve">whether the aggrieved party has been treated unfairly or discriminated against to the detriment of public interest. (See: </w:t>
      </w:r>
      <w:r w:rsidR="00DC1506" w:rsidRPr="004C37F0">
        <w:rPr>
          <w:rStyle w:val="Bodytext3"/>
          <w:rFonts w:ascii="Times New Roman" w:hAnsi="Times New Roman" w:cs="Times New Roman"/>
          <w:b w:val="0"/>
          <w:color w:val="auto"/>
          <w:sz w:val="25"/>
          <w:szCs w:val="25"/>
        </w:rPr>
        <w:t>Meerut Development Authority v. Association of Management Studies and Anr</w:t>
      </w:r>
      <w:r w:rsidR="00F10F67" w:rsidRPr="003240D0">
        <w:rPr>
          <w:rStyle w:val="Bodytext3"/>
          <w:rFonts w:ascii="Times New Roman" w:hAnsi="Times New Roman" w:cs="Times New Roman"/>
          <w:b w:val="0"/>
          <w:color w:val="auto"/>
          <w:sz w:val="20"/>
          <w:szCs w:val="20"/>
          <w:vertAlign w:val="superscript"/>
        </w:rPr>
        <w:t>2</w:t>
      </w:r>
      <w:r w:rsidR="00DC1506" w:rsidRPr="004C37F0">
        <w:rPr>
          <w:rStyle w:val="Bodytext3"/>
          <w:rFonts w:ascii="Times New Roman" w:hAnsi="Times New Roman" w:cs="Times New Roman"/>
          <w:b w:val="0"/>
          <w:color w:val="auto"/>
          <w:sz w:val="25"/>
          <w:szCs w:val="25"/>
        </w:rPr>
        <w:t>.</w:t>
      </w:r>
      <w:r w:rsidR="00DC1506" w:rsidRPr="003C5730">
        <w:rPr>
          <w:rStyle w:val="Bodytext3"/>
          <w:rFonts w:ascii="Times New Roman" w:hAnsi="Times New Roman" w:cs="Times New Roman"/>
          <w:color w:val="auto"/>
          <w:sz w:val="25"/>
          <w:szCs w:val="25"/>
        </w:rPr>
        <w:t xml:space="preserve"> </w:t>
      </w:r>
      <w:r w:rsidR="00F10F67">
        <w:rPr>
          <w:rStyle w:val="Bodytext3"/>
          <w:rFonts w:ascii="Times New Roman" w:hAnsi="Times New Roman" w:cs="Times New Roman"/>
          <w:b w:val="0"/>
          <w:i w:val="0"/>
          <w:color w:val="auto"/>
          <w:sz w:val="25"/>
          <w:szCs w:val="25"/>
        </w:rPr>
        <w:t xml:space="preserve">Etc, </w:t>
      </w:r>
      <w:r w:rsidR="00DC1506" w:rsidRPr="004C37F0">
        <w:rPr>
          <w:rStyle w:val="Bodytext3NotBold"/>
          <w:rFonts w:ascii="Times New Roman" w:hAnsi="Times New Roman" w:cs="Times New Roman"/>
          <w:i/>
          <w:color w:val="auto"/>
          <w:sz w:val="25"/>
          <w:szCs w:val="25"/>
        </w:rPr>
        <w:t>and</w:t>
      </w:r>
      <w:r w:rsidR="00DC1506" w:rsidRPr="004C37F0">
        <w:rPr>
          <w:rStyle w:val="Bodytext3NotBold"/>
          <w:rFonts w:ascii="Times New Roman" w:hAnsi="Times New Roman" w:cs="Times New Roman"/>
          <w:b/>
          <w:i/>
          <w:color w:val="auto"/>
          <w:sz w:val="25"/>
          <w:szCs w:val="25"/>
        </w:rPr>
        <w:t xml:space="preserve"> </w:t>
      </w:r>
      <w:r w:rsidR="00DC1506" w:rsidRPr="00F10F67">
        <w:rPr>
          <w:rStyle w:val="Bodytext3"/>
          <w:rFonts w:ascii="Times New Roman" w:hAnsi="Times New Roman" w:cs="Times New Roman"/>
          <w:b w:val="0"/>
          <w:color w:val="auto"/>
          <w:sz w:val="25"/>
          <w:szCs w:val="25"/>
        </w:rPr>
        <w:t>Air India Ltd. v</w:t>
      </w:r>
      <w:r w:rsidR="00F10F67" w:rsidRPr="00F10F67">
        <w:rPr>
          <w:rStyle w:val="Bodytext3"/>
          <w:rFonts w:ascii="Times New Roman" w:hAnsi="Times New Roman" w:cs="Times New Roman"/>
          <w:b w:val="0"/>
          <w:color w:val="auto"/>
          <w:sz w:val="25"/>
          <w:szCs w:val="25"/>
        </w:rPr>
        <w:t>s</w:t>
      </w:r>
      <w:r w:rsidR="00DC1506" w:rsidRPr="00F10F67">
        <w:rPr>
          <w:rStyle w:val="Bodytext3"/>
          <w:rFonts w:ascii="Times New Roman" w:hAnsi="Times New Roman" w:cs="Times New Roman"/>
          <w:b w:val="0"/>
          <w:color w:val="auto"/>
          <w:sz w:val="25"/>
          <w:szCs w:val="25"/>
        </w:rPr>
        <w:t>. Cochin International Airport Ltd</w:t>
      </w:r>
      <w:r w:rsidR="00F10F67" w:rsidRPr="003240D0">
        <w:rPr>
          <w:rStyle w:val="Bodytext3"/>
          <w:rFonts w:ascii="Times New Roman" w:hAnsi="Times New Roman" w:cs="Times New Roman"/>
          <w:b w:val="0"/>
          <w:color w:val="auto"/>
          <w:sz w:val="20"/>
          <w:szCs w:val="20"/>
          <w:vertAlign w:val="superscript"/>
        </w:rPr>
        <w:t>3</w:t>
      </w:r>
      <w:r w:rsidR="00DC1506" w:rsidRPr="004C37F0">
        <w:rPr>
          <w:rStyle w:val="Bodytext3"/>
          <w:rFonts w:ascii="Times New Roman" w:hAnsi="Times New Roman" w:cs="Times New Roman"/>
          <w:b w:val="0"/>
          <w:i w:val="0"/>
          <w:color w:val="auto"/>
          <w:sz w:val="25"/>
          <w:szCs w:val="25"/>
        </w:rPr>
        <w:t>.</w:t>
      </w:r>
      <w:r w:rsidR="004C37F0">
        <w:rPr>
          <w:rStyle w:val="Heading1NotBold"/>
          <w:rFonts w:ascii="Times New Roman" w:hAnsi="Times New Roman" w:cs="Times New Roman"/>
          <w:b w:val="0"/>
          <w:bCs w:val="0"/>
          <w:i w:val="0"/>
          <w:iCs w:val="0"/>
          <w:color w:val="auto"/>
          <w:sz w:val="25"/>
          <w:szCs w:val="25"/>
        </w:rPr>
        <w:t xml:space="preserve"> </w:t>
      </w:r>
      <w:r w:rsidR="00DC1506" w:rsidRPr="003C5730">
        <w:rPr>
          <w:rFonts w:ascii="Times New Roman" w:hAnsi="Times New Roman" w:cs="Times New Roman"/>
          <w:color w:val="auto"/>
          <w:sz w:val="25"/>
          <w:szCs w:val="25"/>
        </w:rPr>
        <w:t xml:space="preserve">The scope of judicial review in contractual matters was further examined by this Court in </w:t>
      </w:r>
      <w:r w:rsidR="00DC1506" w:rsidRPr="004C37F0">
        <w:rPr>
          <w:rStyle w:val="BodytextBold"/>
          <w:rFonts w:ascii="Times New Roman" w:hAnsi="Times New Roman" w:cs="Times New Roman"/>
          <w:b w:val="0"/>
          <w:color w:val="auto"/>
          <w:sz w:val="25"/>
          <w:szCs w:val="25"/>
        </w:rPr>
        <w:t>Tata Cellular v</w:t>
      </w:r>
      <w:r w:rsidR="003240D0">
        <w:rPr>
          <w:rStyle w:val="BodytextBold"/>
          <w:rFonts w:ascii="Times New Roman" w:hAnsi="Times New Roman" w:cs="Times New Roman"/>
          <w:b w:val="0"/>
          <w:color w:val="auto"/>
          <w:sz w:val="25"/>
          <w:szCs w:val="25"/>
        </w:rPr>
        <w:t>s</w:t>
      </w:r>
      <w:r w:rsidR="00DC1506" w:rsidRPr="004C37F0">
        <w:rPr>
          <w:rStyle w:val="BodytextBold"/>
          <w:rFonts w:ascii="Times New Roman" w:hAnsi="Times New Roman" w:cs="Times New Roman"/>
          <w:b w:val="0"/>
          <w:color w:val="auto"/>
          <w:sz w:val="25"/>
          <w:szCs w:val="25"/>
        </w:rPr>
        <w:t>. Union of India</w:t>
      </w:r>
      <w:r w:rsidR="00F10F67" w:rsidRPr="003240D0">
        <w:rPr>
          <w:rStyle w:val="BodytextBold"/>
          <w:rFonts w:ascii="Times New Roman" w:hAnsi="Times New Roman" w:cs="Times New Roman"/>
          <w:b w:val="0"/>
          <w:color w:val="auto"/>
          <w:sz w:val="20"/>
          <w:szCs w:val="20"/>
          <w:vertAlign w:val="superscript"/>
        </w:rPr>
        <w:t>4</w:t>
      </w:r>
      <w:r w:rsidR="00DC1506" w:rsidRPr="004C37F0">
        <w:rPr>
          <w:rStyle w:val="BodytextBold"/>
          <w:rFonts w:ascii="Times New Roman" w:hAnsi="Times New Roman" w:cs="Times New Roman"/>
          <w:b w:val="0"/>
          <w:color w:val="auto"/>
          <w:sz w:val="25"/>
          <w:szCs w:val="25"/>
        </w:rPr>
        <w:t>, Raunaq International</w:t>
      </w:r>
      <w:r w:rsidR="00DC1506" w:rsidRPr="003C5730">
        <w:rPr>
          <w:rStyle w:val="BodytextBold"/>
          <w:rFonts w:ascii="Times New Roman" w:hAnsi="Times New Roman" w:cs="Times New Roman"/>
          <w:color w:val="auto"/>
          <w:sz w:val="25"/>
          <w:szCs w:val="25"/>
        </w:rPr>
        <w:t xml:space="preserve"> </w:t>
      </w:r>
      <w:r w:rsidR="00DC1506" w:rsidRPr="004C37F0">
        <w:rPr>
          <w:rStyle w:val="BodytextBold"/>
          <w:rFonts w:ascii="Times New Roman" w:hAnsi="Times New Roman" w:cs="Times New Roman"/>
          <w:b w:val="0"/>
          <w:color w:val="auto"/>
          <w:sz w:val="25"/>
          <w:szCs w:val="25"/>
        </w:rPr>
        <w:t>Ltd.'s</w:t>
      </w:r>
      <w:r w:rsidR="00DC1506" w:rsidRPr="003C5730">
        <w:rPr>
          <w:rStyle w:val="BodytextBold"/>
          <w:rFonts w:ascii="Times New Roman" w:hAnsi="Times New Roman" w:cs="Times New Roman"/>
          <w:color w:val="auto"/>
          <w:sz w:val="25"/>
          <w:szCs w:val="25"/>
        </w:rPr>
        <w:t xml:space="preserve"> </w:t>
      </w:r>
      <w:r w:rsidR="00DC1506" w:rsidRPr="003C5730">
        <w:rPr>
          <w:rFonts w:ascii="Times New Roman" w:hAnsi="Times New Roman" w:cs="Times New Roman"/>
          <w:color w:val="auto"/>
          <w:sz w:val="25"/>
          <w:szCs w:val="25"/>
        </w:rPr>
        <w:t xml:space="preserve">case (supra) and in </w:t>
      </w:r>
      <w:r w:rsidR="00DC1506" w:rsidRPr="00BE23AF">
        <w:rPr>
          <w:rStyle w:val="BodytextBold"/>
          <w:rFonts w:ascii="Times New Roman" w:hAnsi="Times New Roman" w:cs="Times New Roman"/>
          <w:b w:val="0"/>
          <w:color w:val="auto"/>
          <w:sz w:val="25"/>
          <w:szCs w:val="25"/>
        </w:rPr>
        <w:t>Jagdish Mandal v</w:t>
      </w:r>
      <w:r w:rsidR="00F10F67" w:rsidRPr="00BE23AF">
        <w:rPr>
          <w:rStyle w:val="BodytextBold"/>
          <w:rFonts w:ascii="Times New Roman" w:hAnsi="Times New Roman" w:cs="Times New Roman"/>
          <w:b w:val="0"/>
          <w:color w:val="auto"/>
          <w:sz w:val="25"/>
          <w:szCs w:val="25"/>
        </w:rPr>
        <w:t>s</w:t>
      </w:r>
      <w:r w:rsidR="00DC1506" w:rsidRPr="00BE23AF">
        <w:rPr>
          <w:rStyle w:val="BodytextBold"/>
          <w:rFonts w:ascii="Times New Roman" w:hAnsi="Times New Roman" w:cs="Times New Roman"/>
          <w:b w:val="0"/>
          <w:color w:val="auto"/>
          <w:sz w:val="25"/>
          <w:szCs w:val="25"/>
        </w:rPr>
        <w:t>. State</w:t>
      </w:r>
      <w:r w:rsidR="00DC1506" w:rsidRPr="004C37F0">
        <w:rPr>
          <w:rStyle w:val="BodytextBold"/>
          <w:rFonts w:ascii="Times New Roman" w:hAnsi="Times New Roman" w:cs="Times New Roman"/>
          <w:b w:val="0"/>
          <w:color w:val="auto"/>
          <w:sz w:val="25"/>
          <w:szCs w:val="25"/>
        </w:rPr>
        <w:t xml:space="preserve"> of Orissa and Ors</w:t>
      </w:r>
      <w:r w:rsidR="00F10F67" w:rsidRPr="003240D0">
        <w:rPr>
          <w:rStyle w:val="BodytextBold"/>
          <w:rFonts w:ascii="Times New Roman" w:hAnsi="Times New Roman" w:cs="Times New Roman"/>
          <w:b w:val="0"/>
          <w:color w:val="auto"/>
          <w:sz w:val="20"/>
          <w:szCs w:val="20"/>
          <w:vertAlign w:val="superscript"/>
        </w:rPr>
        <w:t>5</w:t>
      </w:r>
      <w:r w:rsidR="00F10F67">
        <w:rPr>
          <w:rStyle w:val="BodytextBold"/>
          <w:rFonts w:ascii="Times New Roman" w:hAnsi="Times New Roman" w:cs="Times New Roman"/>
          <w:b w:val="0"/>
          <w:color w:val="auto"/>
          <w:sz w:val="25"/>
          <w:szCs w:val="25"/>
        </w:rPr>
        <w:t xml:space="preserve">, </w:t>
      </w:r>
      <w:r w:rsidR="00DC1506" w:rsidRPr="003C5730">
        <w:rPr>
          <w:rFonts w:ascii="Times New Roman" w:hAnsi="Times New Roman" w:cs="Times New Roman"/>
          <w:color w:val="auto"/>
          <w:sz w:val="25"/>
          <w:szCs w:val="25"/>
        </w:rPr>
        <w:t xml:space="preserve">besides several other decisions to which we need not refer. In </w:t>
      </w:r>
      <w:r w:rsidR="00DC1506" w:rsidRPr="004C37F0">
        <w:rPr>
          <w:rStyle w:val="BodytextBold"/>
          <w:rFonts w:ascii="Times New Roman" w:hAnsi="Times New Roman" w:cs="Times New Roman"/>
          <w:b w:val="0"/>
          <w:color w:val="auto"/>
          <w:sz w:val="25"/>
          <w:szCs w:val="25"/>
        </w:rPr>
        <w:t>Michigan Rubber (India) Ltd. v</w:t>
      </w:r>
      <w:r w:rsidR="003240D0">
        <w:rPr>
          <w:rStyle w:val="BodytextBold"/>
          <w:rFonts w:ascii="Times New Roman" w:hAnsi="Times New Roman" w:cs="Times New Roman"/>
          <w:b w:val="0"/>
          <w:color w:val="auto"/>
          <w:sz w:val="25"/>
          <w:szCs w:val="25"/>
        </w:rPr>
        <w:t>s</w:t>
      </w:r>
      <w:r w:rsidR="00DC1506" w:rsidRPr="004C37F0">
        <w:rPr>
          <w:rStyle w:val="BodytextBold"/>
          <w:rFonts w:ascii="Times New Roman" w:hAnsi="Times New Roman" w:cs="Times New Roman"/>
          <w:b w:val="0"/>
          <w:color w:val="auto"/>
          <w:sz w:val="25"/>
          <w:szCs w:val="25"/>
        </w:rPr>
        <w:t>. State of Karnataka and Ors</w:t>
      </w:r>
      <w:r w:rsidR="00F10F67" w:rsidRPr="003240D0">
        <w:rPr>
          <w:rStyle w:val="BodytextBold"/>
          <w:rFonts w:ascii="Times New Roman" w:hAnsi="Times New Roman" w:cs="Times New Roman"/>
          <w:b w:val="0"/>
          <w:color w:val="auto"/>
          <w:sz w:val="20"/>
          <w:szCs w:val="20"/>
          <w:vertAlign w:val="superscript"/>
        </w:rPr>
        <w:t>6</w:t>
      </w:r>
      <w:r w:rsidR="00F10F67">
        <w:rPr>
          <w:rStyle w:val="BodytextBold"/>
          <w:rFonts w:ascii="Times New Roman" w:hAnsi="Times New Roman" w:cs="Times New Roman"/>
          <w:b w:val="0"/>
          <w:color w:val="auto"/>
          <w:sz w:val="25"/>
          <w:szCs w:val="25"/>
        </w:rPr>
        <w:t xml:space="preserve">, </w:t>
      </w:r>
      <w:r w:rsidR="00DC1506" w:rsidRPr="003C5730">
        <w:rPr>
          <w:rFonts w:ascii="Times New Roman" w:hAnsi="Times New Roman" w:cs="Times New Roman"/>
          <w:color w:val="auto"/>
          <w:sz w:val="25"/>
          <w:szCs w:val="25"/>
        </w:rPr>
        <w:t>the legal position on the subject was summed up after a comprehensive review and principles of law applicable to the process for judicial review identified in the following words:</w:t>
      </w:r>
    </w:p>
    <w:p w:rsidR="004C37F0" w:rsidRDefault="004C37F0" w:rsidP="004C37F0">
      <w:pPr>
        <w:pStyle w:val="Bodytext0"/>
        <w:shd w:val="clear" w:color="auto" w:fill="auto"/>
        <w:tabs>
          <w:tab w:val="left" w:pos="740"/>
        </w:tabs>
        <w:spacing w:after="0" w:line="240" w:lineRule="auto"/>
        <w:ind w:left="20" w:right="20"/>
        <w:jc w:val="both"/>
        <w:rPr>
          <w:rFonts w:ascii="Times New Roman" w:hAnsi="Times New Roman" w:cs="Times New Roman"/>
          <w:color w:val="auto"/>
          <w:sz w:val="25"/>
          <w:szCs w:val="25"/>
        </w:rPr>
      </w:pPr>
    </w:p>
    <w:p w:rsidR="00D41EAF" w:rsidRDefault="00DC1506" w:rsidP="003240D0">
      <w:pPr>
        <w:pStyle w:val="Bodytext40"/>
        <w:shd w:val="clear" w:color="auto" w:fill="auto"/>
        <w:spacing w:before="0" w:after="0" w:line="240" w:lineRule="auto"/>
        <w:ind w:left="720"/>
        <w:rPr>
          <w:rFonts w:ascii="Times New Roman" w:hAnsi="Times New Roman" w:cs="Times New Roman"/>
          <w:i w:val="0"/>
          <w:color w:val="auto"/>
          <w:sz w:val="25"/>
          <w:szCs w:val="25"/>
        </w:rPr>
      </w:pPr>
      <w:r w:rsidRPr="004C37F0">
        <w:rPr>
          <w:rFonts w:ascii="Times New Roman" w:hAnsi="Times New Roman" w:cs="Times New Roman"/>
          <w:i w:val="0"/>
          <w:color w:val="auto"/>
          <w:sz w:val="25"/>
          <w:szCs w:val="25"/>
        </w:rPr>
        <w:t>"19. From the above decisions, the following principles emerge:</w:t>
      </w:r>
    </w:p>
    <w:p w:rsidR="004C37F0" w:rsidRPr="004C37F0" w:rsidRDefault="004C37F0" w:rsidP="003240D0">
      <w:pPr>
        <w:pStyle w:val="Bodytext40"/>
        <w:shd w:val="clear" w:color="auto" w:fill="auto"/>
        <w:spacing w:before="0" w:after="0" w:line="240" w:lineRule="auto"/>
        <w:ind w:left="720"/>
        <w:rPr>
          <w:rFonts w:ascii="Times New Roman" w:hAnsi="Times New Roman" w:cs="Times New Roman"/>
          <w:i w:val="0"/>
          <w:color w:val="auto"/>
          <w:sz w:val="25"/>
          <w:szCs w:val="25"/>
        </w:rPr>
      </w:pPr>
    </w:p>
    <w:p w:rsidR="003240D0" w:rsidRDefault="004C37F0" w:rsidP="003240D0">
      <w:pPr>
        <w:pStyle w:val="Bodytext40"/>
        <w:shd w:val="clear" w:color="auto" w:fill="auto"/>
        <w:spacing w:before="0" w:after="0" w:line="240" w:lineRule="auto"/>
        <w:ind w:left="720"/>
        <w:rPr>
          <w:rFonts w:ascii="Times New Roman" w:hAnsi="Times New Roman" w:cs="Times New Roman"/>
          <w:i w:val="0"/>
          <w:color w:val="auto"/>
          <w:sz w:val="25"/>
          <w:szCs w:val="25"/>
        </w:rPr>
      </w:pPr>
      <w:r>
        <w:rPr>
          <w:rFonts w:ascii="Times New Roman" w:hAnsi="Times New Roman" w:cs="Times New Roman"/>
          <w:i w:val="0"/>
          <w:color w:val="auto"/>
          <w:sz w:val="25"/>
          <w:szCs w:val="25"/>
        </w:rPr>
        <w:t>(a)</w:t>
      </w:r>
      <w:r w:rsidRPr="004C37F0">
        <w:rPr>
          <w:rFonts w:ascii="Times New Roman" w:hAnsi="Times New Roman" w:cs="Times New Roman"/>
          <w:i w:val="0"/>
          <w:color w:val="auto"/>
          <w:sz w:val="25"/>
          <w:szCs w:val="25"/>
        </w:rPr>
        <w:t>The</w:t>
      </w:r>
      <w:r w:rsidR="00DC1506" w:rsidRPr="004C37F0">
        <w:rPr>
          <w:rFonts w:ascii="Times New Roman" w:hAnsi="Times New Roman" w:cs="Times New Roman"/>
          <w:i w:val="0"/>
          <w:color w:val="auto"/>
          <w:sz w:val="25"/>
          <w:szCs w:val="25"/>
        </w:rPr>
        <w:t xml:space="preserve"> basic requirement of Article 14 is fairness in action by the State, and non-arbitrariness in essence and substance is the heartbeat of fair play. These actions are amenable to the judicial review only to the extent that </w:t>
      </w:r>
      <w:r>
        <w:rPr>
          <w:rFonts w:ascii="Times New Roman" w:hAnsi="Times New Roman" w:cs="Times New Roman"/>
          <w:i w:val="0"/>
          <w:color w:val="auto"/>
          <w:sz w:val="25"/>
          <w:szCs w:val="25"/>
        </w:rPr>
        <w:t>the State must act validly for</w:t>
      </w:r>
      <w:r w:rsidR="003240D0">
        <w:rPr>
          <w:rFonts w:ascii="Times New Roman" w:hAnsi="Times New Roman" w:cs="Times New Roman"/>
          <w:i w:val="0"/>
          <w:color w:val="auto"/>
          <w:sz w:val="25"/>
          <w:szCs w:val="25"/>
        </w:rPr>
        <w:t xml:space="preserve"> </w:t>
      </w:r>
      <w:r w:rsidR="003240D0" w:rsidRPr="004C37F0">
        <w:rPr>
          <w:rFonts w:ascii="Times New Roman" w:hAnsi="Times New Roman" w:cs="Times New Roman"/>
          <w:i w:val="0"/>
          <w:color w:val="auto"/>
          <w:sz w:val="25"/>
          <w:szCs w:val="25"/>
        </w:rPr>
        <w:t>be legitimate to take into consideration the national priorities;</w:t>
      </w:r>
    </w:p>
    <w:p w:rsidR="00D41EAF" w:rsidRPr="004C37F0" w:rsidRDefault="00D41EAF" w:rsidP="003240D0">
      <w:pPr>
        <w:pStyle w:val="Bodytext40"/>
        <w:shd w:val="clear" w:color="auto" w:fill="auto"/>
        <w:tabs>
          <w:tab w:val="left" w:pos="1946"/>
        </w:tabs>
        <w:spacing w:before="0" w:after="0" w:line="240" w:lineRule="auto"/>
        <w:ind w:left="720"/>
        <w:rPr>
          <w:rFonts w:ascii="Times New Roman" w:hAnsi="Times New Roman" w:cs="Times New Roman"/>
          <w:i w:val="0"/>
          <w:color w:val="auto"/>
          <w:sz w:val="25"/>
          <w:szCs w:val="25"/>
        </w:rPr>
        <w:sectPr w:rsidR="00D41EAF" w:rsidRPr="004C37F0" w:rsidSect="003240D0">
          <w:footerReference w:type="even" r:id="rId7"/>
          <w:footerReference w:type="default" r:id="rId8"/>
          <w:type w:val="continuous"/>
          <w:pgSz w:w="12240" w:h="18720"/>
          <w:pgMar w:top="1440" w:right="1440" w:bottom="1440" w:left="1440" w:header="0" w:footer="0" w:gutter="0"/>
          <w:cols w:space="720"/>
          <w:noEndnote/>
          <w:docGrid w:linePitch="360"/>
        </w:sectPr>
      </w:pPr>
    </w:p>
    <w:p w:rsidR="004C37F0" w:rsidRPr="004C37F0" w:rsidRDefault="004C37F0" w:rsidP="003240D0">
      <w:pPr>
        <w:pStyle w:val="Bodytext40"/>
        <w:shd w:val="clear" w:color="auto" w:fill="auto"/>
        <w:spacing w:before="0" w:after="0" w:line="240" w:lineRule="auto"/>
        <w:ind w:left="2160"/>
        <w:rPr>
          <w:rFonts w:ascii="Times New Roman" w:hAnsi="Times New Roman" w:cs="Times New Roman"/>
          <w:i w:val="0"/>
          <w:color w:val="auto"/>
          <w:sz w:val="25"/>
          <w:szCs w:val="25"/>
        </w:rPr>
      </w:pPr>
    </w:p>
    <w:p w:rsidR="003240D0" w:rsidRDefault="004C37F0" w:rsidP="003240D0">
      <w:pPr>
        <w:pStyle w:val="Bodytext40"/>
        <w:shd w:val="clear" w:color="auto" w:fill="auto"/>
        <w:spacing w:before="0" w:after="0" w:line="240" w:lineRule="auto"/>
        <w:ind w:left="720"/>
        <w:rPr>
          <w:rFonts w:ascii="Times New Roman" w:hAnsi="Times New Roman" w:cs="Times New Roman"/>
          <w:i w:val="0"/>
          <w:color w:val="auto"/>
          <w:sz w:val="25"/>
          <w:szCs w:val="25"/>
        </w:rPr>
      </w:pPr>
      <w:r>
        <w:rPr>
          <w:rFonts w:ascii="Times New Roman" w:hAnsi="Times New Roman" w:cs="Times New Roman"/>
          <w:i w:val="0"/>
          <w:color w:val="auto"/>
          <w:sz w:val="25"/>
          <w:szCs w:val="25"/>
        </w:rPr>
        <w:t>(b)</w:t>
      </w:r>
      <w:r w:rsidR="00DC1506" w:rsidRPr="004C37F0">
        <w:rPr>
          <w:rStyle w:val="Bodytext41"/>
          <w:rFonts w:ascii="Times New Roman" w:hAnsi="Times New Roman" w:cs="Times New Roman"/>
          <w:iCs/>
          <w:color w:val="auto"/>
          <w:sz w:val="25"/>
          <w:szCs w:val="25"/>
          <w:u w:val="none"/>
        </w:rPr>
        <w:t>fixation of a value of the tender is entirely within</w:t>
      </w:r>
      <w:r w:rsidR="00DC1506" w:rsidRPr="004C37F0">
        <w:rPr>
          <w:rFonts w:ascii="Times New Roman" w:hAnsi="Times New Roman" w:cs="Times New Roman"/>
          <w:i w:val="0"/>
          <w:color w:val="auto"/>
          <w:sz w:val="25"/>
          <w:szCs w:val="25"/>
        </w:rPr>
        <w:t xml:space="preserve"> </w:t>
      </w:r>
      <w:r w:rsidR="00DC1506" w:rsidRPr="004C37F0">
        <w:rPr>
          <w:rStyle w:val="Bodytext41"/>
          <w:rFonts w:ascii="Times New Roman" w:hAnsi="Times New Roman" w:cs="Times New Roman"/>
          <w:iCs/>
          <w:color w:val="auto"/>
          <w:sz w:val="25"/>
          <w:szCs w:val="25"/>
          <w:u w:val="none"/>
        </w:rPr>
        <w:t>the purview</w:t>
      </w:r>
      <w:r w:rsidR="003240D0">
        <w:rPr>
          <w:rStyle w:val="Bodytext41"/>
          <w:rFonts w:ascii="Times New Roman" w:hAnsi="Times New Roman" w:cs="Times New Roman"/>
          <w:iCs/>
          <w:color w:val="auto"/>
          <w:sz w:val="25"/>
          <w:szCs w:val="25"/>
          <w:u w:val="none"/>
        </w:rPr>
        <w:t xml:space="preserve"> </w:t>
      </w:r>
      <w:r w:rsidR="003240D0" w:rsidRPr="004C37F0">
        <w:rPr>
          <w:rStyle w:val="Bodytext41"/>
          <w:rFonts w:ascii="Times New Roman" w:hAnsi="Times New Roman" w:cs="Times New Roman"/>
          <w:iCs/>
          <w:color w:val="auto"/>
          <w:sz w:val="25"/>
          <w:szCs w:val="25"/>
          <w:u w:val="none"/>
        </w:rPr>
        <w:t>of the executive and courts hardly have</w:t>
      </w:r>
      <w:r w:rsidR="003240D0" w:rsidRPr="004C37F0">
        <w:rPr>
          <w:rFonts w:ascii="Times New Roman" w:hAnsi="Times New Roman" w:cs="Times New Roman"/>
          <w:i w:val="0"/>
          <w:color w:val="auto"/>
          <w:sz w:val="25"/>
          <w:szCs w:val="25"/>
        </w:rPr>
        <w:t xml:space="preserve"> </w:t>
      </w:r>
      <w:r w:rsidR="003240D0" w:rsidRPr="004C37F0">
        <w:rPr>
          <w:rStyle w:val="Bodytext41"/>
          <w:rFonts w:ascii="Times New Roman" w:hAnsi="Times New Roman" w:cs="Times New Roman"/>
          <w:iCs/>
          <w:color w:val="auto"/>
          <w:sz w:val="25"/>
          <w:szCs w:val="25"/>
          <w:u w:val="none"/>
        </w:rPr>
        <w:t>any role to play in this process except for striking</w:t>
      </w:r>
      <w:r w:rsidR="003240D0" w:rsidRPr="004C37F0">
        <w:rPr>
          <w:rFonts w:ascii="Times New Roman" w:hAnsi="Times New Roman" w:cs="Times New Roman"/>
          <w:i w:val="0"/>
          <w:color w:val="auto"/>
          <w:sz w:val="25"/>
          <w:szCs w:val="25"/>
        </w:rPr>
        <w:t xml:space="preserve"> </w:t>
      </w:r>
      <w:r w:rsidR="003240D0" w:rsidRPr="004C37F0">
        <w:rPr>
          <w:rStyle w:val="Bodytext41"/>
          <w:rFonts w:ascii="Times New Roman" w:hAnsi="Times New Roman" w:cs="Times New Roman"/>
          <w:iCs/>
          <w:color w:val="auto"/>
          <w:sz w:val="25"/>
          <w:szCs w:val="25"/>
          <w:u w:val="none"/>
        </w:rPr>
        <w:t>down such action of the executive as is proved to be</w:t>
      </w:r>
      <w:r w:rsidR="003240D0" w:rsidRPr="004C37F0">
        <w:rPr>
          <w:rFonts w:ascii="Times New Roman" w:hAnsi="Times New Roman" w:cs="Times New Roman"/>
          <w:i w:val="0"/>
          <w:color w:val="auto"/>
          <w:sz w:val="25"/>
          <w:szCs w:val="25"/>
        </w:rPr>
        <w:t xml:space="preserve"> </w:t>
      </w:r>
      <w:r w:rsidR="003240D0" w:rsidRPr="004C37F0">
        <w:rPr>
          <w:rStyle w:val="Bodytext41"/>
          <w:rFonts w:ascii="Times New Roman" w:hAnsi="Times New Roman" w:cs="Times New Roman"/>
          <w:iCs/>
          <w:color w:val="auto"/>
          <w:sz w:val="25"/>
          <w:szCs w:val="25"/>
          <w:u w:val="none"/>
        </w:rPr>
        <w:t>arbitrary or unreasonable.</w:t>
      </w:r>
      <w:r w:rsidR="003240D0" w:rsidRPr="004C37F0">
        <w:rPr>
          <w:rFonts w:ascii="Times New Roman" w:hAnsi="Times New Roman" w:cs="Times New Roman"/>
          <w:i w:val="0"/>
          <w:color w:val="auto"/>
          <w:sz w:val="25"/>
          <w:szCs w:val="25"/>
        </w:rPr>
        <w:t xml:space="preserve"> If the Government acts in conformity with certain healthy standards and norms such as awarding of contracts by inviting tenders, in those circumstances, the interference by Courts is very limited;</w:t>
      </w:r>
    </w:p>
    <w:p w:rsidR="003240D0" w:rsidRPr="004C37F0" w:rsidRDefault="003240D0" w:rsidP="003240D0">
      <w:pPr>
        <w:pStyle w:val="Bodytext40"/>
        <w:shd w:val="clear" w:color="auto" w:fill="auto"/>
        <w:spacing w:before="0" w:after="0" w:line="240" w:lineRule="auto"/>
        <w:ind w:left="720"/>
        <w:rPr>
          <w:rFonts w:ascii="Times New Roman" w:hAnsi="Times New Roman" w:cs="Times New Roman"/>
          <w:i w:val="0"/>
          <w:color w:val="auto"/>
          <w:sz w:val="25"/>
          <w:szCs w:val="25"/>
        </w:rPr>
      </w:pPr>
    </w:p>
    <w:p w:rsidR="00D41EAF" w:rsidRDefault="004C37F0" w:rsidP="003240D0">
      <w:pPr>
        <w:pStyle w:val="Bodytext40"/>
        <w:shd w:val="clear" w:color="auto" w:fill="auto"/>
        <w:spacing w:before="0" w:after="0" w:line="240" w:lineRule="auto"/>
        <w:ind w:left="720"/>
        <w:rPr>
          <w:rFonts w:ascii="Times New Roman" w:hAnsi="Times New Roman" w:cs="Times New Roman"/>
          <w:i w:val="0"/>
          <w:color w:val="auto"/>
          <w:sz w:val="25"/>
          <w:szCs w:val="25"/>
        </w:rPr>
      </w:pPr>
      <w:r>
        <w:rPr>
          <w:rFonts w:ascii="Times New Roman" w:hAnsi="Times New Roman" w:cs="Times New Roman"/>
          <w:i w:val="0"/>
          <w:color w:val="auto"/>
          <w:sz w:val="25"/>
          <w:szCs w:val="25"/>
        </w:rPr>
        <w:t>(c)</w:t>
      </w:r>
      <w:r w:rsidR="00DC1506" w:rsidRPr="004C37F0">
        <w:rPr>
          <w:rFonts w:ascii="Times New Roman" w:hAnsi="Times New Roman" w:cs="Times New Roman"/>
          <w:i w:val="0"/>
          <w:color w:val="auto"/>
          <w:sz w:val="25"/>
          <w:szCs w:val="25"/>
        </w:rPr>
        <w:t xml:space="preserve"> In the matter of formulating conditions of a tender document and awarding a contract, greater latitude is required to be conceded to the State authorities unless the action of tendering authority is found to be malicious and a misuse of its statutory powers, interference by Courts is not warranted;</w:t>
      </w:r>
    </w:p>
    <w:p w:rsidR="004C37F0" w:rsidRPr="004C37F0" w:rsidRDefault="004C37F0" w:rsidP="003240D0">
      <w:pPr>
        <w:pStyle w:val="Bodytext40"/>
        <w:shd w:val="clear" w:color="auto" w:fill="auto"/>
        <w:spacing w:before="0" w:after="0" w:line="240" w:lineRule="auto"/>
        <w:ind w:left="720"/>
        <w:rPr>
          <w:rFonts w:ascii="Times New Roman" w:hAnsi="Times New Roman" w:cs="Times New Roman"/>
          <w:i w:val="0"/>
          <w:color w:val="auto"/>
          <w:sz w:val="25"/>
          <w:szCs w:val="25"/>
        </w:rPr>
      </w:pPr>
    </w:p>
    <w:p w:rsidR="00D41EAF" w:rsidRDefault="004C37F0" w:rsidP="003240D0">
      <w:pPr>
        <w:pStyle w:val="Bodytext40"/>
        <w:shd w:val="clear" w:color="auto" w:fill="auto"/>
        <w:spacing w:before="0" w:after="0" w:line="240" w:lineRule="auto"/>
        <w:ind w:left="720"/>
        <w:rPr>
          <w:rFonts w:ascii="Times New Roman" w:hAnsi="Times New Roman" w:cs="Times New Roman"/>
          <w:i w:val="0"/>
          <w:color w:val="auto"/>
          <w:sz w:val="25"/>
          <w:szCs w:val="25"/>
        </w:rPr>
      </w:pPr>
      <w:r>
        <w:rPr>
          <w:rFonts w:ascii="Times New Roman" w:hAnsi="Times New Roman" w:cs="Times New Roman"/>
          <w:i w:val="0"/>
          <w:color w:val="auto"/>
          <w:sz w:val="25"/>
          <w:szCs w:val="25"/>
        </w:rPr>
        <w:t>(d)</w:t>
      </w:r>
      <w:r w:rsidR="00DC1506" w:rsidRPr="004C37F0">
        <w:rPr>
          <w:rFonts w:ascii="Times New Roman" w:hAnsi="Times New Roman" w:cs="Times New Roman"/>
          <w:i w:val="0"/>
          <w:color w:val="auto"/>
          <w:sz w:val="25"/>
          <w:szCs w:val="25"/>
        </w:rPr>
        <w:t>Certain preconditions or qualifications for tenders have to be laid down to ensure that the contractor has the capacity and the resources to successfully execute the work; and</w:t>
      </w:r>
    </w:p>
    <w:p w:rsidR="004C37F0" w:rsidRPr="004C37F0" w:rsidRDefault="004C37F0" w:rsidP="003240D0">
      <w:pPr>
        <w:pStyle w:val="Bodytext40"/>
        <w:shd w:val="clear" w:color="auto" w:fill="auto"/>
        <w:spacing w:before="0" w:after="0" w:line="240" w:lineRule="auto"/>
        <w:ind w:left="720"/>
        <w:rPr>
          <w:rFonts w:ascii="Times New Roman" w:hAnsi="Times New Roman" w:cs="Times New Roman"/>
          <w:i w:val="0"/>
          <w:color w:val="auto"/>
          <w:sz w:val="25"/>
          <w:szCs w:val="25"/>
        </w:rPr>
      </w:pPr>
    </w:p>
    <w:p w:rsidR="00D41EAF" w:rsidRDefault="004C37F0" w:rsidP="003240D0">
      <w:pPr>
        <w:pStyle w:val="Bodytext40"/>
        <w:shd w:val="clear" w:color="auto" w:fill="auto"/>
        <w:spacing w:before="0" w:after="0" w:line="240" w:lineRule="auto"/>
        <w:ind w:left="720"/>
        <w:rPr>
          <w:rFonts w:ascii="Times New Roman" w:hAnsi="Times New Roman" w:cs="Times New Roman"/>
          <w:i w:val="0"/>
          <w:color w:val="auto"/>
          <w:sz w:val="25"/>
          <w:szCs w:val="25"/>
        </w:rPr>
      </w:pPr>
      <w:r>
        <w:rPr>
          <w:rFonts w:ascii="Times New Roman" w:hAnsi="Times New Roman" w:cs="Times New Roman"/>
          <w:i w:val="0"/>
          <w:color w:val="auto"/>
          <w:sz w:val="25"/>
          <w:szCs w:val="25"/>
        </w:rPr>
        <w:t>(e)</w:t>
      </w:r>
      <w:r w:rsidR="00DC1506" w:rsidRPr="004C37F0">
        <w:rPr>
          <w:rStyle w:val="Bodytext41"/>
          <w:rFonts w:ascii="Times New Roman" w:hAnsi="Times New Roman" w:cs="Times New Roman"/>
          <w:iCs/>
          <w:color w:val="auto"/>
          <w:sz w:val="25"/>
          <w:szCs w:val="25"/>
          <w:u w:val="none"/>
        </w:rPr>
        <w:t>If the State or its instrumentalities act</w:t>
      </w:r>
      <w:r w:rsidR="00DC1506" w:rsidRPr="004C37F0">
        <w:rPr>
          <w:rFonts w:ascii="Times New Roman" w:hAnsi="Times New Roman" w:cs="Times New Roman"/>
          <w:i w:val="0"/>
          <w:color w:val="auto"/>
          <w:sz w:val="25"/>
          <w:szCs w:val="25"/>
        </w:rPr>
        <w:t xml:space="preserve"> </w:t>
      </w:r>
      <w:r w:rsidR="00DC1506" w:rsidRPr="004C37F0">
        <w:rPr>
          <w:rStyle w:val="Bodytext41"/>
          <w:rFonts w:ascii="Times New Roman" w:hAnsi="Times New Roman" w:cs="Times New Roman"/>
          <w:iCs/>
          <w:color w:val="auto"/>
          <w:sz w:val="25"/>
          <w:szCs w:val="25"/>
          <w:u w:val="none"/>
        </w:rPr>
        <w:t>reasonably, fairly and in public interest in awarding</w:t>
      </w:r>
      <w:r w:rsidR="00DC1506" w:rsidRPr="004C37F0">
        <w:rPr>
          <w:rFonts w:ascii="Times New Roman" w:hAnsi="Times New Roman" w:cs="Times New Roman"/>
          <w:i w:val="0"/>
          <w:color w:val="auto"/>
          <w:sz w:val="25"/>
          <w:szCs w:val="25"/>
        </w:rPr>
        <w:t xml:space="preserve"> </w:t>
      </w:r>
      <w:r w:rsidR="00DC1506" w:rsidRPr="004C37F0">
        <w:rPr>
          <w:rStyle w:val="Bodytext41"/>
          <w:rFonts w:ascii="Times New Roman" w:hAnsi="Times New Roman" w:cs="Times New Roman"/>
          <w:iCs/>
          <w:color w:val="auto"/>
          <w:sz w:val="25"/>
          <w:szCs w:val="25"/>
          <w:u w:val="none"/>
        </w:rPr>
        <w:t>contract, here again, interference by Court is very</w:t>
      </w:r>
      <w:r w:rsidR="00DC1506" w:rsidRPr="004C37F0">
        <w:rPr>
          <w:rFonts w:ascii="Times New Roman" w:hAnsi="Times New Roman" w:cs="Times New Roman"/>
          <w:i w:val="0"/>
          <w:color w:val="auto"/>
          <w:sz w:val="25"/>
          <w:szCs w:val="25"/>
        </w:rPr>
        <w:t xml:space="preserve"> </w:t>
      </w:r>
      <w:r w:rsidR="00DC1506" w:rsidRPr="004C37F0">
        <w:rPr>
          <w:rStyle w:val="Bodytext41"/>
          <w:rFonts w:ascii="Times New Roman" w:hAnsi="Times New Roman" w:cs="Times New Roman"/>
          <w:iCs/>
          <w:color w:val="auto"/>
          <w:sz w:val="25"/>
          <w:szCs w:val="25"/>
          <w:u w:val="none"/>
        </w:rPr>
        <w:t>restrictive since no person can claim fundamental</w:t>
      </w:r>
      <w:r w:rsidR="00DC1506" w:rsidRPr="004C37F0">
        <w:rPr>
          <w:rFonts w:ascii="Times New Roman" w:hAnsi="Times New Roman" w:cs="Times New Roman"/>
          <w:i w:val="0"/>
          <w:color w:val="auto"/>
          <w:sz w:val="25"/>
          <w:szCs w:val="25"/>
        </w:rPr>
        <w:t xml:space="preserve"> </w:t>
      </w:r>
      <w:r w:rsidR="00DC1506" w:rsidRPr="004C37F0">
        <w:rPr>
          <w:rStyle w:val="Bodytext41"/>
          <w:rFonts w:ascii="Times New Roman" w:hAnsi="Times New Roman" w:cs="Times New Roman"/>
          <w:iCs/>
          <w:color w:val="auto"/>
          <w:sz w:val="25"/>
          <w:szCs w:val="25"/>
          <w:u w:val="none"/>
        </w:rPr>
        <w:t>right to carry on business with the Government</w:t>
      </w:r>
      <w:r w:rsidR="00DC1506" w:rsidRPr="004C37F0">
        <w:rPr>
          <w:rFonts w:ascii="Times New Roman" w:hAnsi="Times New Roman" w:cs="Times New Roman"/>
          <w:i w:val="0"/>
          <w:color w:val="auto"/>
          <w:sz w:val="25"/>
          <w:szCs w:val="25"/>
        </w:rPr>
        <w:t>.</w:t>
      </w:r>
    </w:p>
    <w:p w:rsidR="004C37F0" w:rsidRPr="004C37F0" w:rsidRDefault="004C37F0" w:rsidP="003240D0">
      <w:pPr>
        <w:pStyle w:val="Bodytext40"/>
        <w:shd w:val="clear" w:color="auto" w:fill="auto"/>
        <w:spacing w:before="0" w:after="0" w:line="240" w:lineRule="auto"/>
        <w:rPr>
          <w:rFonts w:ascii="Times New Roman" w:hAnsi="Times New Roman" w:cs="Times New Roman"/>
          <w:i w:val="0"/>
          <w:color w:val="auto"/>
          <w:sz w:val="25"/>
          <w:szCs w:val="25"/>
        </w:rPr>
      </w:pPr>
    </w:p>
    <w:p w:rsidR="00D41EAF" w:rsidRPr="003240D0" w:rsidRDefault="00DC1506" w:rsidP="00D900A4">
      <w:pPr>
        <w:pStyle w:val="Bodytext40"/>
        <w:shd w:val="clear" w:color="auto" w:fill="auto"/>
        <w:tabs>
          <w:tab w:val="right" w:pos="2780"/>
          <w:tab w:val="left" w:pos="3025"/>
        </w:tabs>
        <w:spacing w:before="0" w:after="0" w:line="240" w:lineRule="auto"/>
        <w:ind w:left="720"/>
        <w:rPr>
          <w:rFonts w:ascii="Times New Roman" w:hAnsi="Times New Roman" w:cs="Times New Roman"/>
          <w:color w:val="auto"/>
          <w:sz w:val="25"/>
          <w:szCs w:val="25"/>
        </w:rPr>
      </w:pPr>
      <w:r w:rsidRPr="004C37F0">
        <w:rPr>
          <w:rFonts w:ascii="Times New Roman" w:hAnsi="Times New Roman" w:cs="Times New Roman"/>
          <w:i w:val="0"/>
          <w:color w:val="auto"/>
          <w:sz w:val="25"/>
          <w:szCs w:val="25"/>
        </w:rPr>
        <w:t xml:space="preserve">20. Therefore, a Court before interfering in tender or contractual matters, in exercise of power of judicial review, should pose to itself the following questions: </w:t>
      </w:r>
      <w:r w:rsidRPr="004C37F0">
        <w:rPr>
          <w:rStyle w:val="Bodytext41"/>
          <w:rFonts w:ascii="Times New Roman" w:hAnsi="Times New Roman" w:cs="Times New Roman"/>
          <w:iCs/>
          <w:color w:val="auto"/>
          <w:sz w:val="25"/>
          <w:szCs w:val="25"/>
          <w:u w:val="none"/>
        </w:rPr>
        <w:t xml:space="preserve">(i) Whether </w:t>
      </w:r>
      <w:r w:rsidRPr="004C37F0">
        <w:rPr>
          <w:rStyle w:val="Bodytext41"/>
          <w:rFonts w:ascii="Times New Roman" w:hAnsi="Times New Roman" w:cs="Times New Roman"/>
          <w:iCs/>
          <w:color w:val="auto"/>
          <w:sz w:val="25"/>
          <w:szCs w:val="25"/>
          <w:u w:val="none"/>
        </w:rPr>
        <w:lastRenderedPageBreak/>
        <w:t>the process adopted or decision made</w:t>
      </w:r>
      <w:r w:rsidRPr="004C37F0">
        <w:rPr>
          <w:rFonts w:ascii="Times New Roman" w:hAnsi="Times New Roman" w:cs="Times New Roman"/>
          <w:i w:val="0"/>
          <w:color w:val="auto"/>
          <w:sz w:val="25"/>
          <w:szCs w:val="25"/>
        </w:rPr>
        <w:t xml:space="preserve"> </w:t>
      </w:r>
      <w:r w:rsidRPr="004C37F0">
        <w:rPr>
          <w:rStyle w:val="Bodytext41"/>
          <w:rFonts w:ascii="Times New Roman" w:hAnsi="Times New Roman" w:cs="Times New Roman"/>
          <w:iCs/>
          <w:color w:val="auto"/>
          <w:sz w:val="25"/>
          <w:szCs w:val="25"/>
          <w:u w:val="none"/>
        </w:rPr>
        <w:t>by the authority is mala fide or intended to favour</w:t>
      </w:r>
      <w:r w:rsidRPr="004C37F0">
        <w:rPr>
          <w:rFonts w:ascii="Times New Roman" w:hAnsi="Times New Roman" w:cs="Times New Roman"/>
          <w:i w:val="0"/>
          <w:color w:val="auto"/>
          <w:sz w:val="25"/>
          <w:szCs w:val="25"/>
        </w:rPr>
        <w:t xml:space="preserve"> </w:t>
      </w:r>
      <w:r w:rsidRPr="004C37F0">
        <w:rPr>
          <w:rStyle w:val="Bodytext41"/>
          <w:rFonts w:ascii="Times New Roman" w:hAnsi="Times New Roman" w:cs="Times New Roman"/>
          <w:iCs/>
          <w:color w:val="auto"/>
          <w:sz w:val="25"/>
          <w:szCs w:val="25"/>
          <w:u w:val="none"/>
        </w:rPr>
        <w:t>someone: or whether the process adopted or</w:t>
      </w:r>
      <w:r w:rsidRPr="004C37F0">
        <w:rPr>
          <w:rFonts w:ascii="Times New Roman" w:hAnsi="Times New Roman" w:cs="Times New Roman"/>
          <w:i w:val="0"/>
          <w:color w:val="auto"/>
          <w:sz w:val="25"/>
          <w:szCs w:val="25"/>
        </w:rPr>
        <w:t xml:space="preserve"> </w:t>
      </w:r>
      <w:r w:rsidRPr="004C37F0">
        <w:rPr>
          <w:rStyle w:val="Bodytext41"/>
          <w:rFonts w:ascii="Times New Roman" w:hAnsi="Times New Roman" w:cs="Times New Roman"/>
          <w:iCs/>
          <w:color w:val="auto"/>
          <w:sz w:val="25"/>
          <w:szCs w:val="25"/>
          <w:u w:val="none"/>
        </w:rPr>
        <w:t>decision made is so arbitrary and irrational that the</w:t>
      </w:r>
      <w:r w:rsidRPr="004C37F0">
        <w:rPr>
          <w:rFonts w:ascii="Times New Roman" w:hAnsi="Times New Roman" w:cs="Times New Roman"/>
          <w:i w:val="0"/>
          <w:color w:val="auto"/>
          <w:sz w:val="25"/>
          <w:szCs w:val="25"/>
        </w:rPr>
        <w:t xml:space="preserve"> </w:t>
      </w:r>
      <w:r w:rsidR="004C37F0">
        <w:rPr>
          <w:rStyle w:val="Bodytext41"/>
          <w:rFonts w:ascii="Times New Roman" w:hAnsi="Times New Roman" w:cs="Times New Roman"/>
          <w:iCs/>
          <w:color w:val="auto"/>
          <w:sz w:val="25"/>
          <w:szCs w:val="25"/>
          <w:u w:val="none"/>
        </w:rPr>
        <w:t>court can say:</w:t>
      </w:r>
      <w:r w:rsidR="004C37F0">
        <w:rPr>
          <w:rStyle w:val="Bodytext41"/>
          <w:rFonts w:ascii="Times New Roman" w:hAnsi="Times New Roman" w:cs="Times New Roman"/>
          <w:iCs/>
          <w:color w:val="auto"/>
          <w:sz w:val="25"/>
          <w:szCs w:val="25"/>
          <w:u w:val="none"/>
        </w:rPr>
        <w:tab/>
        <w:t xml:space="preserve">"the </w:t>
      </w:r>
      <w:r w:rsidRPr="004C37F0">
        <w:rPr>
          <w:rStyle w:val="Bodytext41"/>
          <w:rFonts w:ascii="Times New Roman" w:hAnsi="Times New Roman" w:cs="Times New Roman"/>
          <w:iCs/>
          <w:color w:val="auto"/>
          <w:sz w:val="25"/>
          <w:szCs w:val="25"/>
          <w:u w:val="none"/>
        </w:rPr>
        <w:t>decision is such that no</w:t>
      </w:r>
      <w:r w:rsidR="004C37F0">
        <w:rPr>
          <w:rFonts w:ascii="Times New Roman" w:hAnsi="Times New Roman" w:cs="Times New Roman"/>
          <w:i w:val="0"/>
          <w:color w:val="auto"/>
          <w:sz w:val="25"/>
          <w:szCs w:val="25"/>
        </w:rPr>
        <w:t xml:space="preserve"> </w:t>
      </w:r>
      <w:r w:rsidRPr="004C37F0">
        <w:rPr>
          <w:rStyle w:val="Bodytext41"/>
          <w:rFonts w:ascii="Times New Roman" w:hAnsi="Times New Roman" w:cs="Times New Roman"/>
          <w:iCs/>
          <w:color w:val="auto"/>
          <w:sz w:val="25"/>
          <w:szCs w:val="25"/>
          <w:u w:val="none"/>
        </w:rPr>
        <w:t>responsible authority acting reasonably and in</w:t>
      </w:r>
      <w:r w:rsidRPr="004C37F0">
        <w:rPr>
          <w:rFonts w:ascii="Times New Roman" w:hAnsi="Times New Roman" w:cs="Times New Roman"/>
          <w:i w:val="0"/>
          <w:color w:val="auto"/>
          <w:sz w:val="25"/>
          <w:szCs w:val="25"/>
        </w:rPr>
        <w:t xml:space="preserve"> </w:t>
      </w:r>
      <w:r w:rsidRPr="004C37F0">
        <w:rPr>
          <w:rStyle w:val="Bodytext41"/>
          <w:rFonts w:ascii="Times New Roman" w:hAnsi="Times New Roman" w:cs="Times New Roman"/>
          <w:iCs/>
          <w:color w:val="auto"/>
          <w:sz w:val="25"/>
          <w:szCs w:val="25"/>
          <w:u w:val="none"/>
        </w:rPr>
        <w:t>accordance with relevant law could have reached":</w:t>
      </w:r>
      <w:r w:rsidRPr="004C37F0">
        <w:rPr>
          <w:rFonts w:ascii="Times New Roman" w:hAnsi="Times New Roman" w:cs="Times New Roman"/>
          <w:i w:val="0"/>
          <w:color w:val="auto"/>
          <w:sz w:val="25"/>
          <w:szCs w:val="25"/>
        </w:rPr>
        <w:t xml:space="preserve"> </w:t>
      </w:r>
      <w:r w:rsidRPr="004C37F0">
        <w:rPr>
          <w:rStyle w:val="Bodytext41"/>
          <w:rFonts w:ascii="Times New Roman" w:hAnsi="Times New Roman" w:cs="Times New Roman"/>
          <w:iCs/>
          <w:color w:val="auto"/>
          <w:sz w:val="25"/>
          <w:szCs w:val="25"/>
          <w:u w:val="none"/>
        </w:rPr>
        <w:t>and (ii) Whether the public interest is affected. If the</w:t>
      </w:r>
      <w:r w:rsidRPr="004C37F0">
        <w:rPr>
          <w:rFonts w:ascii="Times New Roman" w:hAnsi="Times New Roman" w:cs="Times New Roman"/>
          <w:i w:val="0"/>
          <w:color w:val="auto"/>
          <w:sz w:val="25"/>
          <w:szCs w:val="25"/>
        </w:rPr>
        <w:t xml:space="preserve"> </w:t>
      </w:r>
      <w:r w:rsidRPr="004C37F0">
        <w:rPr>
          <w:rStyle w:val="Bodytext41"/>
          <w:rFonts w:ascii="Times New Roman" w:hAnsi="Times New Roman" w:cs="Times New Roman"/>
          <w:iCs/>
          <w:color w:val="auto"/>
          <w:sz w:val="25"/>
          <w:szCs w:val="25"/>
          <w:u w:val="none"/>
        </w:rPr>
        <w:t>answers to the above questions are in negative, then</w:t>
      </w:r>
      <w:r w:rsidRPr="004C37F0">
        <w:rPr>
          <w:rFonts w:ascii="Times New Roman" w:hAnsi="Times New Roman" w:cs="Times New Roman"/>
          <w:i w:val="0"/>
          <w:color w:val="auto"/>
          <w:sz w:val="25"/>
          <w:szCs w:val="25"/>
        </w:rPr>
        <w:t xml:space="preserve"> </w:t>
      </w:r>
      <w:r w:rsidRPr="004C37F0">
        <w:rPr>
          <w:rStyle w:val="Bodytext41"/>
          <w:rFonts w:ascii="Times New Roman" w:hAnsi="Times New Roman" w:cs="Times New Roman"/>
          <w:iCs/>
          <w:color w:val="auto"/>
          <w:sz w:val="25"/>
          <w:szCs w:val="25"/>
          <w:u w:val="none"/>
        </w:rPr>
        <w:t>there should be no interference under</w:t>
      </w:r>
      <w:r w:rsidRPr="004C37F0">
        <w:rPr>
          <w:rStyle w:val="Bodytext41"/>
          <w:rFonts w:ascii="Times New Roman" w:hAnsi="Times New Roman" w:cs="Times New Roman"/>
          <w:i/>
          <w:iCs/>
          <w:color w:val="auto"/>
          <w:sz w:val="25"/>
          <w:szCs w:val="25"/>
          <w:u w:val="none"/>
        </w:rPr>
        <w:t xml:space="preserve"> </w:t>
      </w:r>
      <w:r w:rsidRPr="004C37F0">
        <w:rPr>
          <w:rStyle w:val="Bodytext41"/>
          <w:rFonts w:ascii="Times New Roman" w:hAnsi="Times New Roman" w:cs="Times New Roman"/>
          <w:iCs/>
          <w:color w:val="auto"/>
          <w:sz w:val="25"/>
          <w:szCs w:val="25"/>
          <w:u w:val="none"/>
        </w:rPr>
        <w:t>Article 226.</w:t>
      </w:r>
      <w:r w:rsidRPr="004C37F0">
        <w:rPr>
          <w:rFonts w:ascii="Times New Roman" w:hAnsi="Times New Roman" w:cs="Times New Roman"/>
          <w:color w:val="auto"/>
          <w:sz w:val="25"/>
          <w:szCs w:val="25"/>
        </w:rPr>
        <w:t>"</w:t>
      </w:r>
      <w:r w:rsidR="003240D0">
        <w:rPr>
          <w:rFonts w:ascii="Times New Roman" w:hAnsi="Times New Roman" w:cs="Times New Roman"/>
          <w:i w:val="0"/>
          <w:color w:val="auto"/>
          <w:sz w:val="25"/>
          <w:szCs w:val="25"/>
        </w:rPr>
        <w:t xml:space="preserve"> (e</w:t>
      </w:r>
      <w:r w:rsidR="00F10F67" w:rsidRPr="004C37F0">
        <w:rPr>
          <w:rFonts w:ascii="Times New Roman" w:hAnsi="Times New Roman" w:cs="Times New Roman"/>
          <w:i w:val="0"/>
          <w:color w:val="auto"/>
          <w:sz w:val="25"/>
          <w:szCs w:val="25"/>
        </w:rPr>
        <w:t>mphasis</w:t>
      </w:r>
      <w:r w:rsidRPr="004C37F0">
        <w:rPr>
          <w:rFonts w:ascii="Times New Roman" w:hAnsi="Times New Roman" w:cs="Times New Roman"/>
          <w:i w:val="0"/>
          <w:color w:val="auto"/>
          <w:sz w:val="25"/>
          <w:szCs w:val="25"/>
        </w:rPr>
        <w:t xml:space="preserve"> supplied)</w:t>
      </w:r>
    </w:p>
    <w:p w:rsidR="004C37F0" w:rsidRPr="004C37F0" w:rsidRDefault="004C37F0" w:rsidP="004C37F0">
      <w:pPr>
        <w:pStyle w:val="Bodytext40"/>
        <w:shd w:val="clear" w:color="auto" w:fill="auto"/>
        <w:spacing w:before="0" w:after="0" w:line="240" w:lineRule="auto"/>
        <w:rPr>
          <w:rFonts w:ascii="Times New Roman" w:hAnsi="Times New Roman" w:cs="Times New Roman"/>
          <w:i w:val="0"/>
          <w:color w:val="auto"/>
          <w:sz w:val="25"/>
          <w:szCs w:val="25"/>
        </w:rPr>
      </w:pPr>
    </w:p>
    <w:p w:rsidR="00D41EAF" w:rsidRDefault="00BE23AF" w:rsidP="003240D0">
      <w:pPr>
        <w:pStyle w:val="Bodytext0"/>
        <w:shd w:val="clear" w:color="auto" w:fill="auto"/>
        <w:spacing w:after="0" w:line="240" w:lineRule="auto"/>
        <w:ind w:right="14"/>
        <w:jc w:val="both"/>
        <w:rPr>
          <w:rFonts w:ascii="Times New Roman" w:hAnsi="Times New Roman" w:cs="Times New Roman"/>
          <w:color w:val="auto"/>
          <w:sz w:val="25"/>
          <w:szCs w:val="25"/>
        </w:rPr>
      </w:pPr>
      <w:r>
        <w:rPr>
          <w:rFonts w:ascii="Times New Roman" w:hAnsi="Times New Roman" w:cs="Times New Roman"/>
          <w:color w:val="auto"/>
          <w:sz w:val="25"/>
          <w:szCs w:val="25"/>
        </w:rPr>
        <w:t xml:space="preserve">10. </w:t>
      </w:r>
      <w:r w:rsidR="00DC1506" w:rsidRPr="003C5730">
        <w:rPr>
          <w:rFonts w:ascii="Times New Roman" w:hAnsi="Times New Roman" w:cs="Times New Roman"/>
          <w:color w:val="auto"/>
          <w:sz w:val="25"/>
          <w:szCs w:val="25"/>
        </w:rPr>
        <w:t xml:space="preserve">As pointed out in the earlier part of this order the decision to cancel the tender process was in no way discriminatory </w:t>
      </w:r>
      <w:r w:rsidR="00DC1506" w:rsidRPr="00F10F67">
        <w:rPr>
          <w:rFonts w:ascii="Times New Roman" w:hAnsi="Times New Roman" w:cs="Times New Roman"/>
          <w:color w:val="auto"/>
          <w:sz w:val="25"/>
          <w:szCs w:val="25"/>
        </w:rPr>
        <w:t>or</w:t>
      </w:r>
      <w:r w:rsidR="00DC1506" w:rsidRPr="00F10F67">
        <w:rPr>
          <w:rFonts w:ascii="Times New Roman" w:hAnsi="Times New Roman" w:cs="Times New Roman"/>
          <w:b/>
          <w:color w:val="auto"/>
          <w:sz w:val="25"/>
          <w:szCs w:val="25"/>
        </w:rPr>
        <w:t xml:space="preserve"> </w:t>
      </w:r>
      <w:r w:rsidR="00DC1506" w:rsidRPr="00F10F67">
        <w:rPr>
          <w:rStyle w:val="BodytextBold"/>
          <w:rFonts w:ascii="Times New Roman" w:hAnsi="Times New Roman" w:cs="Times New Roman"/>
          <w:b w:val="0"/>
          <w:i w:val="0"/>
          <w:color w:val="auto"/>
          <w:sz w:val="25"/>
          <w:szCs w:val="25"/>
        </w:rPr>
        <w:t>mala fide</w:t>
      </w:r>
      <w:r w:rsidR="00DC1506" w:rsidRPr="003C5730">
        <w:rPr>
          <w:rStyle w:val="BodytextBold"/>
          <w:rFonts w:ascii="Times New Roman" w:hAnsi="Times New Roman" w:cs="Times New Roman"/>
          <w:color w:val="auto"/>
          <w:sz w:val="25"/>
          <w:szCs w:val="25"/>
        </w:rPr>
        <w:t>.</w:t>
      </w:r>
      <w:r w:rsidR="00DC1506" w:rsidRPr="003C5730">
        <w:rPr>
          <w:rFonts w:ascii="Times New Roman" w:hAnsi="Times New Roman" w:cs="Times New Roman"/>
          <w:color w:val="auto"/>
          <w:sz w:val="25"/>
          <w:szCs w:val="25"/>
        </w:rPr>
        <w:t xml:space="preserve"> On the contrary, if a contract had been awarded despite the deficiencies in the tender process serious questions touching the legality and propriety affecting the validity of the tender process would have arisen. In as much as the competent authority decided to cancel the tender process, it did not violate any fundamental right of the appellant nor could the action of the respondent be termed unreasonable so as to warrant any interference from this Court. The Division Bench of the High Court was, in that view, perfectly justified in setting aside the order passed by the Single Judge and dismissing the writ petition.</w:t>
      </w:r>
    </w:p>
    <w:p w:rsidR="004C37F0" w:rsidRPr="003C5730" w:rsidRDefault="004C37F0" w:rsidP="004C37F0">
      <w:pPr>
        <w:pStyle w:val="Bodytext0"/>
        <w:shd w:val="clear" w:color="auto" w:fill="auto"/>
        <w:spacing w:after="0" w:line="240" w:lineRule="auto"/>
        <w:ind w:left="380" w:right="20"/>
        <w:jc w:val="both"/>
        <w:rPr>
          <w:rFonts w:ascii="Times New Roman" w:hAnsi="Times New Roman" w:cs="Times New Roman"/>
          <w:color w:val="auto"/>
          <w:sz w:val="25"/>
          <w:szCs w:val="25"/>
        </w:rPr>
      </w:pPr>
    </w:p>
    <w:p w:rsidR="00BE23AF" w:rsidRDefault="00BE23AF" w:rsidP="00BE23AF">
      <w:pPr>
        <w:pStyle w:val="Bodytext0"/>
        <w:shd w:val="clear" w:color="auto" w:fill="auto"/>
        <w:spacing w:after="0" w:line="240" w:lineRule="auto"/>
        <w:ind w:left="380" w:right="20"/>
        <w:jc w:val="both"/>
        <w:rPr>
          <w:rFonts w:ascii="Times New Roman" w:hAnsi="Times New Roman" w:cs="Times New Roman"/>
          <w:color w:val="auto"/>
          <w:sz w:val="25"/>
          <w:szCs w:val="25"/>
        </w:rPr>
      </w:pPr>
    </w:p>
    <w:p w:rsidR="00D41EAF" w:rsidRDefault="00BE23AF" w:rsidP="00BE23AF">
      <w:pPr>
        <w:pStyle w:val="Bodytext0"/>
        <w:shd w:val="clear" w:color="auto" w:fill="auto"/>
        <w:spacing w:after="0" w:line="240" w:lineRule="auto"/>
        <w:ind w:left="20" w:right="20"/>
        <w:jc w:val="both"/>
        <w:rPr>
          <w:rFonts w:ascii="Times New Roman" w:hAnsi="Times New Roman" w:cs="Times New Roman"/>
          <w:color w:val="auto"/>
          <w:sz w:val="25"/>
          <w:szCs w:val="25"/>
        </w:rPr>
      </w:pPr>
      <w:r>
        <w:rPr>
          <w:rFonts w:ascii="Times New Roman" w:hAnsi="Times New Roman" w:cs="Times New Roman"/>
          <w:color w:val="auto"/>
          <w:sz w:val="25"/>
          <w:szCs w:val="25"/>
        </w:rPr>
        <w:t xml:space="preserve">11. </w:t>
      </w:r>
      <w:r w:rsidR="00DC1506" w:rsidRPr="003C5730">
        <w:rPr>
          <w:rFonts w:ascii="Times New Roman" w:hAnsi="Times New Roman" w:cs="Times New Roman"/>
          <w:color w:val="auto"/>
          <w:sz w:val="25"/>
          <w:szCs w:val="25"/>
        </w:rPr>
        <w:t>In the result this appeal fails and is hereby dismissed with costs assessed at Rs.25</w:t>
      </w:r>
      <w:r w:rsidRPr="003C5730">
        <w:rPr>
          <w:rFonts w:ascii="Times New Roman" w:hAnsi="Times New Roman" w:cs="Times New Roman"/>
          <w:color w:val="auto"/>
          <w:sz w:val="25"/>
          <w:szCs w:val="25"/>
        </w:rPr>
        <w:t>, 000</w:t>
      </w:r>
      <w:r w:rsidR="00DC1506" w:rsidRPr="003C5730">
        <w:rPr>
          <w:rFonts w:ascii="Times New Roman" w:hAnsi="Times New Roman" w:cs="Times New Roman"/>
          <w:color w:val="auto"/>
          <w:sz w:val="25"/>
          <w:szCs w:val="25"/>
        </w:rPr>
        <w:t>/-</w:t>
      </w:r>
    </w:p>
    <w:p w:rsidR="00BE23AF" w:rsidRDefault="00BE23AF" w:rsidP="00BE23AF">
      <w:pPr>
        <w:pStyle w:val="Bodytext0"/>
        <w:shd w:val="clear" w:color="auto" w:fill="auto"/>
        <w:spacing w:after="0" w:line="240" w:lineRule="auto"/>
        <w:ind w:left="20" w:right="20"/>
        <w:jc w:val="both"/>
        <w:rPr>
          <w:rFonts w:ascii="Times New Roman" w:hAnsi="Times New Roman" w:cs="Times New Roman"/>
          <w:color w:val="auto"/>
          <w:sz w:val="25"/>
          <w:szCs w:val="25"/>
        </w:rPr>
      </w:pPr>
    </w:p>
    <w:p w:rsidR="00BE23AF" w:rsidRPr="003240D0" w:rsidRDefault="00BE23AF" w:rsidP="00BE23AF">
      <w:pPr>
        <w:pStyle w:val="Bodytext0"/>
        <w:shd w:val="clear" w:color="auto" w:fill="auto"/>
        <w:spacing w:after="0" w:line="240" w:lineRule="auto"/>
        <w:ind w:left="20" w:right="20"/>
        <w:jc w:val="both"/>
        <w:rPr>
          <w:rFonts w:ascii="Times New Roman" w:hAnsi="Times New Roman" w:cs="Times New Roman"/>
          <w:i/>
          <w:color w:val="auto"/>
          <w:sz w:val="25"/>
          <w:szCs w:val="25"/>
        </w:rPr>
      </w:pPr>
      <w:r w:rsidRPr="003240D0">
        <w:rPr>
          <w:rFonts w:ascii="Times New Roman" w:hAnsi="Times New Roman" w:cs="Times New Roman"/>
          <w:i/>
          <w:color w:val="auto"/>
          <w:sz w:val="25"/>
          <w:szCs w:val="25"/>
        </w:rPr>
        <w:t xml:space="preserve">Judgment referred </w:t>
      </w:r>
    </w:p>
    <w:p w:rsidR="00BE23AF" w:rsidRDefault="00BE23AF" w:rsidP="00BE23AF">
      <w:pPr>
        <w:pStyle w:val="Bodytext0"/>
        <w:shd w:val="clear" w:color="auto" w:fill="auto"/>
        <w:spacing w:after="0" w:line="240" w:lineRule="auto"/>
        <w:ind w:left="20" w:right="20"/>
        <w:jc w:val="both"/>
        <w:rPr>
          <w:rFonts w:ascii="Times New Roman" w:hAnsi="Times New Roman" w:cs="Times New Roman"/>
          <w:color w:val="auto"/>
          <w:sz w:val="25"/>
          <w:szCs w:val="25"/>
        </w:rPr>
      </w:pPr>
    </w:p>
    <w:p w:rsidR="00BE23AF" w:rsidRPr="003240D0" w:rsidRDefault="00BE23AF" w:rsidP="00BE23AF">
      <w:pPr>
        <w:pStyle w:val="Bodytext0"/>
        <w:spacing w:after="0" w:line="240" w:lineRule="auto"/>
        <w:jc w:val="both"/>
        <w:rPr>
          <w:rFonts w:ascii="Times New Roman" w:hAnsi="Times New Roman" w:cs="Times New Roman"/>
          <w:i/>
          <w:color w:val="auto"/>
          <w:sz w:val="20"/>
          <w:szCs w:val="20"/>
        </w:rPr>
      </w:pPr>
      <w:r w:rsidRPr="003240D0">
        <w:rPr>
          <w:rFonts w:ascii="Times New Roman" w:hAnsi="Times New Roman" w:cs="Times New Roman"/>
          <w:i/>
          <w:color w:val="auto"/>
          <w:sz w:val="20"/>
          <w:szCs w:val="20"/>
          <w:vertAlign w:val="superscript"/>
        </w:rPr>
        <w:t>1</w:t>
      </w:r>
      <w:r w:rsidRPr="003240D0">
        <w:rPr>
          <w:rFonts w:ascii="Times New Roman" w:hAnsi="Times New Roman" w:cs="Times New Roman"/>
          <w:i/>
          <w:color w:val="auto"/>
          <w:sz w:val="20"/>
          <w:szCs w:val="20"/>
        </w:rPr>
        <w:t>1999 (1) SCC 0492</w:t>
      </w:r>
    </w:p>
    <w:p w:rsidR="00BE23AF" w:rsidRPr="003240D0" w:rsidRDefault="00BE23AF" w:rsidP="00BE23AF">
      <w:pPr>
        <w:pStyle w:val="Bodytext0"/>
        <w:spacing w:after="0" w:line="240" w:lineRule="auto"/>
        <w:jc w:val="both"/>
        <w:rPr>
          <w:rFonts w:ascii="Times New Roman" w:hAnsi="Times New Roman" w:cs="Times New Roman"/>
          <w:i/>
          <w:color w:val="auto"/>
          <w:sz w:val="20"/>
          <w:szCs w:val="20"/>
        </w:rPr>
      </w:pPr>
      <w:r w:rsidRPr="003240D0">
        <w:rPr>
          <w:rFonts w:ascii="Times New Roman" w:hAnsi="Times New Roman" w:cs="Times New Roman"/>
          <w:i/>
          <w:color w:val="auto"/>
          <w:sz w:val="20"/>
          <w:szCs w:val="20"/>
          <w:vertAlign w:val="superscript"/>
        </w:rPr>
        <w:t>2</w:t>
      </w:r>
      <w:r w:rsidRPr="003240D0">
        <w:rPr>
          <w:rFonts w:ascii="Times New Roman" w:hAnsi="Times New Roman" w:cs="Times New Roman"/>
          <w:i/>
          <w:color w:val="auto"/>
          <w:sz w:val="20"/>
          <w:szCs w:val="20"/>
        </w:rPr>
        <w:t xml:space="preserve">2009 (6) SCC 0171 </w:t>
      </w:r>
    </w:p>
    <w:p w:rsidR="00BE23AF" w:rsidRPr="003240D0" w:rsidRDefault="00BE23AF" w:rsidP="00BE23AF">
      <w:pPr>
        <w:pStyle w:val="Bodytext0"/>
        <w:spacing w:after="0" w:line="240" w:lineRule="auto"/>
        <w:jc w:val="both"/>
        <w:rPr>
          <w:rFonts w:ascii="Times New Roman" w:hAnsi="Times New Roman" w:cs="Times New Roman"/>
          <w:i/>
          <w:color w:val="auto"/>
          <w:sz w:val="20"/>
          <w:szCs w:val="20"/>
        </w:rPr>
      </w:pPr>
      <w:r w:rsidRPr="003240D0">
        <w:rPr>
          <w:rFonts w:ascii="Times New Roman" w:hAnsi="Times New Roman" w:cs="Times New Roman"/>
          <w:i/>
          <w:color w:val="auto"/>
          <w:sz w:val="20"/>
          <w:szCs w:val="20"/>
          <w:vertAlign w:val="superscript"/>
        </w:rPr>
        <w:t>3</w:t>
      </w:r>
      <w:r w:rsidRPr="003240D0">
        <w:rPr>
          <w:rFonts w:ascii="Times New Roman" w:hAnsi="Times New Roman" w:cs="Times New Roman"/>
          <w:i/>
          <w:color w:val="auto"/>
          <w:sz w:val="20"/>
          <w:szCs w:val="20"/>
        </w:rPr>
        <w:t>1999 (1) SCR 0505</w:t>
      </w:r>
    </w:p>
    <w:p w:rsidR="00BE23AF" w:rsidRPr="003240D0" w:rsidRDefault="00BE23AF" w:rsidP="00BE23AF">
      <w:pPr>
        <w:pStyle w:val="Bodytext0"/>
        <w:spacing w:after="0" w:line="240" w:lineRule="auto"/>
        <w:jc w:val="both"/>
        <w:rPr>
          <w:rFonts w:ascii="Times New Roman" w:hAnsi="Times New Roman" w:cs="Times New Roman"/>
          <w:i/>
          <w:color w:val="auto"/>
          <w:sz w:val="20"/>
          <w:szCs w:val="20"/>
        </w:rPr>
      </w:pPr>
      <w:r w:rsidRPr="003240D0">
        <w:rPr>
          <w:rFonts w:ascii="Times New Roman" w:hAnsi="Times New Roman" w:cs="Times New Roman"/>
          <w:i/>
          <w:color w:val="auto"/>
          <w:sz w:val="20"/>
          <w:szCs w:val="20"/>
          <w:vertAlign w:val="superscript"/>
        </w:rPr>
        <w:t>4</w:t>
      </w:r>
      <w:r w:rsidRPr="003240D0">
        <w:rPr>
          <w:rFonts w:ascii="Times New Roman" w:hAnsi="Times New Roman" w:cs="Times New Roman"/>
          <w:i/>
          <w:color w:val="auto"/>
          <w:sz w:val="20"/>
          <w:szCs w:val="20"/>
        </w:rPr>
        <w:t>1994 (6) SCC 0651</w:t>
      </w:r>
    </w:p>
    <w:p w:rsidR="00BE23AF" w:rsidRPr="003240D0" w:rsidRDefault="00BE23AF" w:rsidP="00BE23AF">
      <w:pPr>
        <w:pStyle w:val="Bodytext0"/>
        <w:spacing w:after="0" w:line="240" w:lineRule="auto"/>
        <w:jc w:val="both"/>
        <w:rPr>
          <w:rFonts w:ascii="Times New Roman" w:hAnsi="Times New Roman" w:cs="Times New Roman"/>
          <w:i/>
          <w:color w:val="auto"/>
          <w:sz w:val="20"/>
          <w:szCs w:val="20"/>
        </w:rPr>
      </w:pPr>
      <w:r w:rsidRPr="003240D0">
        <w:rPr>
          <w:rFonts w:ascii="Times New Roman" w:hAnsi="Times New Roman" w:cs="Times New Roman"/>
          <w:i/>
          <w:color w:val="auto"/>
          <w:sz w:val="20"/>
          <w:szCs w:val="20"/>
          <w:vertAlign w:val="superscript"/>
        </w:rPr>
        <w:t>5</w:t>
      </w:r>
      <w:r w:rsidRPr="003240D0">
        <w:rPr>
          <w:rFonts w:ascii="Times New Roman" w:hAnsi="Times New Roman" w:cs="Times New Roman"/>
          <w:i/>
          <w:color w:val="auto"/>
          <w:sz w:val="20"/>
          <w:szCs w:val="20"/>
        </w:rPr>
        <w:t>2007 (14) SCC 0517</w:t>
      </w:r>
    </w:p>
    <w:p w:rsidR="00BE23AF" w:rsidRPr="003240D0" w:rsidRDefault="00BE23AF" w:rsidP="00BE23AF">
      <w:pPr>
        <w:pStyle w:val="Bodytext0"/>
        <w:shd w:val="clear" w:color="auto" w:fill="auto"/>
        <w:spacing w:after="0" w:line="240" w:lineRule="auto"/>
        <w:jc w:val="both"/>
        <w:rPr>
          <w:rFonts w:ascii="Times New Roman" w:hAnsi="Times New Roman" w:cs="Times New Roman"/>
          <w:i/>
          <w:color w:val="auto"/>
          <w:sz w:val="20"/>
          <w:szCs w:val="20"/>
        </w:rPr>
      </w:pPr>
      <w:r w:rsidRPr="003240D0">
        <w:rPr>
          <w:rFonts w:ascii="Times New Roman" w:hAnsi="Times New Roman" w:cs="Times New Roman"/>
          <w:i/>
          <w:color w:val="auto"/>
          <w:sz w:val="20"/>
          <w:szCs w:val="20"/>
          <w:vertAlign w:val="superscript"/>
        </w:rPr>
        <w:t>6</w:t>
      </w:r>
      <w:r w:rsidRPr="003240D0">
        <w:rPr>
          <w:rFonts w:ascii="Times New Roman" w:hAnsi="Times New Roman" w:cs="Times New Roman"/>
          <w:i/>
          <w:color w:val="auto"/>
          <w:sz w:val="20"/>
          <w:szCs w:val="20"/>
        </w:rPr>
        <w:t xml:space="preserve">2012 (8) SCC 0216   </w:t>
      </w:r>
    </w:p>
    <w:sectPr w:rsidR="00BE23AF" w:rsidRPr="003240D0" w:rsidSect="003240D0">
      <w:headerReference w:type="even" r:id="rId9"/>
      <w:footerReference w:type="even" r:id="rId10"/>
      <w:footerReference w:type="default" r:id="rId11"/>
      <w:footerReference w:type="first" r:id="rId12"/>
      <w:type w:val="continuous"/>
      <w:pgSz w:w="12240" w:h="18720"/>
      <w:pgMar w:top="1440" w:right="1440" w:bottom="1440"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4EC" w:rsidRDefault="000E64EC" w:rsidP="00D41EAF">
      <w:r>
        <w:separator/>
      </w:r>
    </w:p>
  </w:endnote>
  <w:endnote w:type="continuationSeparator" w:id="1">
    <w:p w:rsidR="000E64EC" w:rsidRDefault="000E64EC" w:rsidP="00D41EAF">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EAF" w:rsidRDefault="00527DE9">
    <w:pPr>
      <w:rPr>
        <w:sz w:val="2"/>
        <w:szCs w:val="2"/>
      </w:rPr>
    </w:pPr>
    <w:r w:rsidRPr="00527DE9">
      <w:pict>
        <v:shapetype id="_x0000_t202" coordsize="21600,21600" o:spt="202" path="m,l,21600r21600,l21600,xe">
          <v:stroke joinstyle="miter"/>
          <v:path gradientshapeok="t" o:connecttype="rect"/>
        </v:shapetype>
        <v:shape id="_x0000_s1025" type="#_x0000_t202" style="position:absolute;margin-left:304.65pt;margin-top:830pt;width:4.55pt;height:8.15pt;z-index:-188744064;mso-wrap-style:none;mso-wrap-distance-left:5pt;mso-wrap-distance-right:5pt;mso-position-horizontal-relative:page;mso-position-vertical-relative:page" wrapcoords="0 0" filled="f" stroked="f">
          <v:textbox style="mso-next-textbox:#_x0000_s1025;mso-fit-shape-to-text:t" inset="0,0,0,0">
            <w:txbxContent>
              <w:p w:rsidR="00D41EAF" w:rsidRDefault="00DC1506">
                <w:pPr>
                  <w:pStyle w:val="Headerorfooter0"/>
                  <w:shd w:val="clear" w:color="auto" w:fill="auto"/>
                  <w:spacing w:line="240" w:lineRule="auto"/>
                  <w:jc w:val="left"/>
                </w:pPr>
                <w:r>
                  <w:rPr>
                    <w:rStyle w:val="Headerorfooter1"/>
                    <w:b/>
                    <w:bCs/>
                  </w:rPr>
                  <w:t>1</w:t>
                </w:r>
              </w:p>
            </w:txbxContent>
          </v:textbox>
          <w10:wrap anchorx="page" anchory="page"/>
        </v:shape>
      </w:pict>
    </w:r>
    <w:r w:rsidRPr="00527DE9">
      <w:pict>
        <v:shape id="_x0000_s1026" type="#_x0000_t202" style="position:absolute;margin-left:504.35pt;margin-top:865.8pt;width:41.75pt;height:10.1pt;z-index:-188744063;mso-wrap-style:none;mso-wrap-distance-left:5pt;mso-wrap-distance-right:5pt;mso-position-horizontal-relative:page;mso-position-vertical-relative:page" wrapcoords="0 0" filled="f" stroked="f">
          <v:textbox style="mso-next-textbox:#_x0000_s1026;mso-fit-shape-to-text:t" inset="0,0,0,0">
            <w:txbxContent>
              <w:p w:rsidR="00D41EAF" w:rsidRPr="004C37F0" w:rsidRDefault="00D41EAF" w:rsidP="004C37F0"/>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EAF" w:rsidRDefault="00527DE9">
    <w:pPr>
      <w:rPr>
        <w:sz w:val="2"/>
        <w:szCs w:val="2"/>
      </w:rPr>
    </w:pPr>
    <w:r w:rsidRPr="00527DE9">
      <w:pict>
        <v:shapetype id="_x0000_t202" coordsize="21600,21600" o:spt="202" path="m,l,21600r21600,l21600,xe">
          <v:stroke joinstyle="miter"/>
          <v:path gradientshapeok="t" o:connecttype="rect"/>
        </v:shapetype>
        <v:shape id="_x0000_s1028" type="#_x0000_t202" style="position:absolute;margin-left:497.65pt;margin-top:865.8pt;width:40.85pt;height:11.9pt;z-index:-188744061;mso-wrap-style:none;mso-wrap-distance-left:5pt;mso-wrap-distance-right:5pt;mso-position-horizontal-relative:page;mso-position-vertical-relative:page" wrapcoords="0 0" filled="f" stroked="f">
          <v:textbox style="mso-next-textbox:#_x0000_s1028;mso-fit-shape-to-text:t" inset="0,0,0,0">
            <w:txbxContent>
              <w:p w:rsidR="00D41EAF" w:rsidRPr="004C37F0" w:rsidRDefault="00D41EAF" w:rsidP="004C37F0"/>
            </w:txbxContent>
          </v:textbox>
          <w10:wrap anchorx="page" anchory="page"/>
        </v:shape>
      </w:pict>
    </w:r>
    <w:r w:rsidRPr="00527DE9">
      <w:pict>
        <v:shape id="_x0000_s1027" type="#_x0000_t202" style="position:absolute;margin-left:304.65pt;margin-top:830pt;width:4.55pt;height:8.15pt;z-index:-188744062;mso-wrap-style:none;mso-wrap-distance-left:5pt;mso-wrap-distance-right:5pt;mso-position-horizontal-relative:page;mso-position-vertical-relative:page" wrapcoords="0 0" filled="f" stroked="f">
          <v:textbox style="mso-next-textbox:#_x0000_s1027;mso-fit-shape-to-text:t" inset="0,0,0,0">
            <w:txbxContent>
              <w:p w:rsidR="00D41EAF" w:rsidRDefault="00DC1506">
                <w:pPr>
                  <w:pStyle w:val="Headerorfooter0"/>
                  <w:shd w:val="clear" w:color="auto" w:fill="auto"/>
                  <w:spacing w:line="240" w:lineRule="auto"/>
                  <w:jc w:val="left"/>
                </w:pPr>
                <w:r>
                  <w:rPr>
                    <w:rStyle w:val="Headerorfooter1"/>
                    <w:b/>
                    <w:bCs/>
                  </w:rPr>
                  <w:t>1</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0D0" w:rsidRPr="003240D0" w:rsidRDefault="003240D0" w:rsidP="003240D0">
    <w:pPr>
      <w:pStyle w:val="Footer"/>
      <w:rPr>
        <w:rFonts w:ascii="Times New Roman" w:hAnsi="Times New Roman" w:cs="Times New Roman"/>
        <w:sz w:val="22"/>
        <w:szCs w:val="22"/>
      </w:rPr>
    </w:pPr>
    <w:sdt>
      <w:sdtPr>
        <w:rPr>
          <w:rFonts w:ascii="Times New Roman" w:hAnsi="Times New Roman" w:cs="Times New Roman"/>
          <w:sz w:val="22"/>
          <w:szCs w:val="22"/>
        </w:rPr>
        <w:id w:val="4452628"/>
        <w:docPartObj>
          <w:docPartGallery w:val="Page Numbers (Bottom of Page)"/>
          <w:docPartUnique/>
        </w:docPartObj>
      </w:sdtPr>
      <w:sdtContent>
        <w:r w:rsidRPr="003240D0">
          <w:rPr>
            <w:rFonts w:ascii="Times New Roman" w:hAnsi="Times New Roman" w:cs="Times New Roman"/>
            <w:sz w:val="22"/>
            <w:szCs w:val="22"/>
          </w:rPr>
          <w:tab/>
        </w:r>
        <w:r w:rsidRPr="003240D0">
          <w:rPr>
            <w:rFonts w:ascii="Times New Roman" w:hAnsi="Times New Roman" w:cs="Times New Roman"/>
            <w:sz w:val="22"/>
            <w:szCs w:val="22"/>
          </w:rPr>
          <w:fldChar w:fldCharType="begin"/>
        </w:r>
        <w:r w:rsidRPr="003240D0">
          <w:rPr>
            <w:rFonts w:ascii="Times New Roman" w:hAnsi="Times New Roman" w:cs="Times New Roman"/>
            <w:sz w:val="22"/>
            <w:szCs w:val="22"/>
          </w:rPr>
          <w:instrText xml:space="preserve"> PAGE   \* MERGEFORMAT </w:instrText>
        </w:r>
        <w:r w:rsidRPr="003240D0">
          <w:rPr>
            <w:rFonts w:ascii="Times New Roman" w:hAnsi="Times New Roman" w:cs="Times New Roman"/>
            <w:sz w:val="22"/>
            <w:szCs w:val="22"/>
          </w:rPr>
          <w:fldChar w:fldCharType="separate"/>
        </w:r>
        <w:r w:rsidR="00D900A4">
          <w:rPr>
            <w:rFonts w:ascii="Times New Roman" w:hAnsi="Times New Roman" w:cs="Times New Roman"/>
            <w:noProof/>
            <w:sz w:val="22"/>
            <w:szCs w:val="22"/>
          </w:rPr>
          <w:t>4</w:t>
        </w:r>
        <w:r w:rsidRPr="003240D0">
          <w:rPr>
            <w:rFonts w:ascii="Times New Roman" w:hAnsi="Times New Roman" w:cs="Times New Roman"/>
            <w:sz w:val="22"/>
            <w:szCs w:val="22"/>
          </w:rPr>
          <w:fldChar w:fldCharType="end"/>
        </w:r>
      </w:sdtContent>
    </w:sdt>
    <w:r w:rsidRPr="003240D0">
      <w:rPr>
        <w:rFonts w:ascii="Times New Roman" w:hAnsi="Times New Roman" w:cs="Times New Roman"/>
        <w:sz w:val="22"/>
        <w:szCs w:val="22"/>
      </w:rPr>
      <w:tab/>
      <w:t>SpotLaw</w:t>
    </w:r>
  </w:p>
  <w:p w:rsidR="00D41EAF" w:rsidRDefault="00D41EAF">
    <w:pPr>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EAF" w:rsidRDefault="00527DE9">
    <w:pPr>
      <w:rPr>
        <w:sz w:val="2"/>
        <w:szCs w:val="2"/>
      </w:rPr>
    </w:pPr>
    <w:r w:rsidRPr="00527DE9">
      <w:pict>
        <v:shapetype id="_x0000_t202" coordsize="21600,21600" o:spt="202" path="m,l,21600r21600,l21600,xe">
          <v:stroke joinstyle="miter"/>
          <v:path gradientshapeok="t" o:connecttype="rect"/>
        </v:shapetype>
        <v:shape id="_x0000_s1032" type="#_x0000_t202" style="position:absolute;margin-left:301.05pt;margin-top:851pt;width:11.5pt;height:8.15pt;z-index:-188744057;mso-wrap-style:none;mso-wrap-distance-left:5pt;mso-wrap-distance-right:5pt;mso-position-horizontal-relative:page;mso-position-vertical-relative:page" wrapcoords="0 0" filled="f" stroked="f">
          <v:textbox style="mso-next-textbox:#_x0000_s1032;mso-fit-shape-to-text:t" inset="0,0,0,0">
            <w:txbxContent>
              <w:p w:rsidR="00D41EAF" w:rsidRDefault="00DC1506">
                <w:pPr>
                  <w:pStyle w:val="Headerorfooter0"/>
                  <w:shd w:val="clear" w:color="auto" w:fill="auto"/>
                  <w:spacing w:line="240" w:lineRule="auto"/>
                  <w:jc w:val="left"/>
                </w:pPr>
                <w:r>
                  <w:rPr>
                    <w:rStyle w:val="Headerorfooter1"/>
                    <w:b/>
                    <w:bCs/>
                  </w:rPr>
                  <w:t>11</w:t>
                </w:r>
              </w:p>
            </w:txbxContent>
          </v:textbox>
          <w10:wrap anchorx="page" anchory="page"/>
        </v:shape>
      </w:pict>
    </w:r>
    <w:r w:rsidRPr="00527DE9">
      <w:pict>
        <v:shape id="_x0000_s1033" type="#_x0000_t202" style="position:absolute;margin-left:497.15pt;margin-top:886.75pt;width:48.95pt;height:10.1pt;z-index:-188744056;mso-wrap-style:none;mso-wrap-distance-left:5pt;mso-wrap-distance-right:5pt;mso-position-horizontal-relative:page;mso-position-vertical-relative:page" wrapcoords="0 0" filled="f" stroked="f">
          <v:textbox style="mso-next-textbox:#_x0000_s1033;mso-fit-shape-to-text:t" inset="0,0,0,0">
            <w:txbxContent>
              <w:p w:rsidR="00D41EAF" w:rsidRDefault="00DC1506">
                <w:pPr>
                  <w:pStyle w:val="Headerorfooter0"/>
                  <w:shd w:val="clear" w:color="auto" w:fill="auto"/>
                  <w:spacing w:line="240" w:lineRule="auto"/>
                  <w:jc w:val="left"/>
                </w:pPr>
                <w:r>
                  <w:rPr>
                    <w:rStyle w:val="Headerorfooter1"/>
                    <w:b/>
                    <w:bCs/>
                  </w:rPr>
                  <w:t xml:space="preserve">Page </w:t>
                </w:r>
                <w:fldSimple w:instr=" PAGE \* MERGEFORMAT ">
                  <w:r w:rsidR="003240D0" w:rsidRPr="003240D0">
                    <w:rPr>
                      <w:rStyle w:val="Headerorfooter1"/>
                      <w:b/>
                      <w:bCs/>
                      <w:noProof/>
                    </w:rPr>
                    <w:t>5</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EAF" w:rsidRDefault="00527DE9">
    <w:pPr>
      <w:rPr>
        <w:sz w:val="2"/>
        <w:szCs w:val="2"/>
      </w:rPr>
    </w:pPr>
    <w:r w:rsidRPr="00527DE9">
      <w:pict>
        <v:shapetype id="_x0000_t202" coordsize="21600,21600" o:spt="202" path="m,l,21600r21600,l21600,xe">
          <v:stroke joinstyle="miter"/>
          <v:path gradientshapeok="t" o:connecttype="rect"/>
        </v:shapetype>
        <v:shape id="_x0000_s1034" type="#_x0000_t202" style="position:absolute;margin-left:257.9pt;margin-top:817.75pt;width:12pt;height:8.4pt;z-index:-188744055;mso-wrap-style:none;mso-wrap-distance-left:5pt;mso-wrap-distance-right:5pt;mso-position-horizontal-relative:page;mso-position-vertical-relative:page" wrapcoords="0 0" filled="f" stroked="f">
          <v:textbox style="mso-next-textbox:#_x0000_s1034;mso-fit-shape-to-text:t" inset="0,0,0,0">
            <w:txbxContent>
              <w:p w:rsidR="00D41EAF" w:rsidRDefault="00DC1506">
                <w:pPr>
                  <w:pStyle w:val="Headerorfooter0"/>
                  <w:shd w:val="clear" w:color="auto" w:fill="auto"/>
                  <w:spacing w:line="240" w:lineRule="auto"/>
                  <w:jc w:val="left"/>
                </w:pPr>
                <w:r>
                  <w:rPr>
                    <w:rStyle w:val="Headerorfooter1"/>
                    <w:b/>
                    <w:bCs/>
                  </w:rPr>
                  <w:t>10</w:t>
                </w:r>
              </w:p>
            </w:txbxContent>
          </v:textbox>
          <w10:wrap anchorx="page" anchory="page"/>
        </v:shape>
      </w:pict>
    </w:r>
    <w:r w:rsidRPr="00527DE9">
      <w:pict>
        <v:shape id="_x0000_s1035" type="#_x0000_t202" style="position:absolute;margin-left:453.95pt;margin-top:853.75pt;width:48.95pt;height:10.1pt;z-index:-188744054;mso-wrap-style:none;mso-wrap-distance-left:5pt;mso-wrap-distance-right:5pt;mso-position-horizontal-relative:page;mso-position-vertical-relative:page" wrapcoords="0 0" filled="f" stroked="f">
          <v:textbox style="mso-next-textbox:#_x0000_s1035;mso-fit-shape-to-text:t" inset="0,0,0,0">
            <w:txbxContent>
              <w:p w:rsidR="00D41EAF" w:rsidRPr="00F10F67" w:rsidRDefault="00D41EAF" w:rsidP="00F10F67"/>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4EC" w:rsidRDefault="000E64EC"/>
  </w:footnote>
  <w:footnote w:type="continuationSeparator" w:id="1">
    <w:p w:rsidR="000E64EC" w:rsidRDefault="000E64E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EAF" w:rsidRDefault="00527DE9">
    <w:pPr>
      <w:rPr>
        <w:sz w:val="2"/>
        <w:szCs w:val="2"/>
      </w:rPr>
    </w:pPr>
    <w:r w:rsidRPr="00527DE9">
      <w:pict>
        <v:shapetype id="_x0000_t202" coordsize="21600,21600" o:spt="202" path="m,l,21600r21600,l21600,xe">
          <v:stroke joinstyle="miter"/>
          <v:path gradientshapeok="t" o:connecttype="rect"/>
        </v:shapetype>
        <v:shape id="_x0000_s1029" type="#_x0000_t202" style="position:absolute;margin-left:357pt;margin-top:122.65pt;width:148.8pt;height:13.45pt;z-index:-188744060;mso-wrap-style:none;mso-wrap-distance-left:5pt;mso-wrap-distance-right:5pt;mso-position-horizontal-relative:page;mso-position-vertical-relative:page" wrapcoords="0 0" filled="f" stroked="f">
          <v:textbox style="mso-next-textbox:#_x0000_s1029;mso-fit-shape-to-text:t" inset="0,0,0,0">
            <w:txbxContent>
              <w:p w:rsidR="00D41EAF" w:rsidRPr="004C37F0" w:rsidRDefault="00D41EAF" w:rsidP="004C37F0"/>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E2DAD"/>
    <w:multiLevelType w:val="multilevel"/>
    <w:tmpl w:val="EB46951E"/>
    <w:lvl w:ilvl="0">
      <w:start w:val="1999"/>
      <w:numFmt w:val="decimal"/>
      <w:lvlText w:val="(%1)"/>
      <w:lvlJc w:val="left"/>
      <w:rPr>
        <w:rFonts w:ascii="Verdana" w:eastAsia="Verdana" w:hAnsi="Verdana" w:cs="Verdana"/>
        <w:b/>
        <w:bCs/>
        <w:i/>
        <w:iCs/>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960F5F"/>
    <w:multiLevelType w:val="hybridMultilevel"/>
    <w:tmpl w:val="5A0CE328"/>
    <w:lvl w:ilvl="0" w:tplc="2D380C9E">
      <w:start w:val="10"/>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
    <w:nsid w:val="1F664872"/>
    <w:multiLevelType w:val="multilevel"/>
    <w:tmpl w:val="06369E30"/>
    <w:lvl w:ilvl="0">
      <w:start w:val="1"/>
      <w:numFmt w:val="lowerLetter"/>
      <w:lvlText w:val="(%1)"/>
      <w:lvlJc w:val="left"/>
      <w:rPr>
        <w:rFonts w:ascii="Verdana" w:eastAsia="Verdana" w:hAnsi="Verdana" w:cs="Verdana"/>
        <w:b w:val="0"/>
        <w:bCs w:val="0"/>
        <w:i/>
        <w:iCs/>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491D13"/>
    <w:multiLevelType w:val="multilevel"/>
    <w:tmpl w:val="09E85A3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rawingGridVerticalSpacing w:val="181"/>
  <w:displayHorizont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doNotExpandShiftReturn/>
  </w:compat>
  <w:rsids>
    <w:rsidRoot w:val="00D41EAF"/>
    <w:rsid w:val="000E64EC"/>
    <w:rsid w:val="003240D0"/>
    <w:rsid w:val="003C5730"/>
    <w:rsid w:val="004C37F0"/>
    <w:rsid w:val="00527DE9"/>
    <w:rsid w:val="005F0B4A"/>
    <w:rsid w:val="00BE23AF"/>
    <w:rsid w:val="00D41EAF"/>
    <w:rsid w:val="00D900A4"/>
    <w:rsid w:val="00DC1506"/>
    <w:rsid w:val="00F10F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41EA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1EAF"/>
    <w:rPr>
      <w:color w:val="0066CC"/>
      <w:u w:val="single"/>
    </w:rPr>
  </w:style>
  <w:style w:type="character" w:customStyle="1" w:styleId="Bodytext">
    <w:name w:val="Body text_"/>
    <w:basedOn w:val="DefaultParagraphFont"/>
    <w:link w:val="Bodytext0"/>
    <w:rsid w:val="00D41EAF"/>
    <w:rPr>
      <w:rFonts w:ascii="Verdana" w:eastAsia="Verdana" w:hAnsi="Verdana" w:cs="Verdana"/>
      <w:b w:val="0"/>
      <w:bCs w:val="0"/>
      <w:i w:val="0"/>
      <w:iCs w:val="0"/>
      <w:smallCaps w:val="0"/>
      <w:strike w:val="0"/>
      <w:sz w:val="26"/>
      <w:szCs w:val="26"/>
      <w:u w:val="none"/>
    </w:rPr>
  </w:style>
  <w:style w:type="character" w:customStyle="1" w:styleId="Bodytext1">
    <w:name w:val="Body text"/>
    <w:basedOn w:val="Bodytext"/>
    <w:rsid w:val="00D41EAF"/>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D41EAF"/>
    <w:rPr>
      <w:b/>
      <w:bCs/>
      <w:i w:val="0"/>
      <w:iCs w:val="0"/>
      <w:smallCaps w:val="0"/>
      <w:strike w:val="0"/>
      <w:spacing w:val="10"/>
      <w:sz w:val="21"/>
      <w:szCs w:val="21"/>
      <w:u w:val="none"/>
    </w:rPr>
  </w:style>
  <w:style w:type="character" w:customStyle="1" w:styleId="Headerorfooter1">
    <w:name w:val="Header or footer"/>
    <w:basedOn w:val="Headerorfooter"/>
    <w:rsid w:val="00D41EAF"/>
    <w:rPr>
      <w:rFonts w:ascii="Courier New" w:eastAsia="Courier New" w:hAnsi="Courier New" w:cs="Courier New"/>
      <w:color w:val="000000"/>
      <w:w w:val="100"/>
      <w:position w:val="0"/>
      <w:lang w:val="en-US" w:eastAsia="en-US" w:bidi="en-US"/>
    </w:rPr>
  </w:style>
  <w:style w:type="character" w:customStyle="1" w:styleId="Bodytext2">
    <w:name w:val="Body text (2)_"/>
    <w:basedOn w:val="DefaultParagraphFont"/>
    <w:link w:val="Bodytext20"/>
    <w:rsid w:val="00D41EAF"/>
    <w:rPr>
      <w:rFonts w:ascii="Verdana" w:eastAsia="Verdana" w:hAnsi="Verdana" w:cs="Verdana"/>
      <w:b/>
      <w:bCs/>
      <w:i w:val="0"/>
      <w:iCs w:val="0"/>
      <w:smallCaps w:val="0"/>
      <w:strike w:val="0"/>
      <w:sz w:val="26"/>
      <w:szCs w:val="26"/>
      <w:u w:val="none"/>
    </w:rPr>
  </w:style>
  <w:style w:type="character" w:customStyle="1" w:styleId="Bodytext21">
    <w:name w:val="Body text (2)"/>
    <w:basedOn w:val="Bodytext2"/>
    <w:rsid w:val="00D41EAF"/>
    <w:rPr>
      <w:color w:val="000000"/>
      <w:spacing w:val="0"/>
      <w:w w:val="100"/>
      <w:position w:val="0"/>
      <w:u w:val="single"/>
      <w:lang w:val="en-US" w:eastAsia="en-US" w:bidi="en-US"/>
    </w:rPr>
  </w:style>
  <w:style w:type="character" w:customStyle="1" w:styleId="BodytextBold">
    <w:name w:val="Body text + Bold"/>
    <w:aliases w:val="Italic"/>
    <w:basedOn w:val="Bodytext"/>
    <w:rsid w:val="00D41EAF"/>
    <w:rPr>
      <w:b/>
      <w:bCs/>
      <w:i/>
      <w:iCs/>
      <w:color w:val="000000"/>
      <w:spacing w:val="0"/>
      <w:w w:val="100"/>
      <w:position w:val="0"/>
      <w:lang w:val="en-US" w:eastAsia="en-US" w:bidi="en-US"/>
    </w:rPr>
  </w:style>
  <w:style w:type="character" w:customStyle="1" w:styleId="Bodytext3NotBold">
    <w:name w:val="Body text (3) + Not Bold"/>
    <w:aliases w:val="Not Italic"/>
    <w:basedOn w:val="DefaultParagraphFont"/>
    <w:rsid w:val="00D41EAF"/>
    <w:rPr>
      <w:rFonts w:ascii="Verdana" w:eastAsia="Verdana" w:hAnsi="Verdana" w:cs="Verdana"/>
      <w:b w:val="0"/>
      <w:bCs w:val="0"/>
      <w:i w:val="0"/>
      <w:iCs w:val="0"/>
      <w:smallCaps w:val="0"/>
      <w:strike w:val="0"/>
      <w:sz w:val="26"/>
      <w:szCs w:val="26"/>
      <w:u w:val="none"/>
    </w:rPr>
  </w:style>
  <w:style w:type="character" w:customStyle="1" w:styleId="Bodytext3">
    <w:name w:val="Body text (3)"/>
    <w:basedOn w:val="DefaultParagraphFont"/>
    <w:rsid w:val="00D41EAF"/>
    <w:rPr>
      <w:rFonts w:ascii="Verdana" w:eastAsia="Verdana" w:hAnsi="Verdana" w:cs="Verdana"/>
      <w:b/>
      <w:bCs/>
      <w:i/>
      <w:iCs/>
      <w:smallCaps w:val="0"/>
      <w:strike w:val="0"/>
      <w:sz w:val="26"/>
      <w:szCs w:val="26"/>
      <w:u w:val="none"/>
    </w:rPr>
  </w:style>
  <w:style w:type="character" w:customStyle="1" w:styleId="Heading1">
    <w:name w:val="Heading #1_"/>
    <w:basedOn w:val="DefaultParagraphFont"/>
    <w:link w:val="Heading10"/>
    <w:rsid w:val="00D41EAF"/>
    <w:rPr>
      <w:rFonts w:ascii="Verdana" w:eastAsia="Verdana" w:hAnsi="Verdana" w:cs="Verdana"/>
      <w:b/>
      <w:bCs/>
      <w:i/>
      <w:iCs/>
      <w:smallCaps w:val="0"/>
      <w:strike w:val="0"/>
      <w:sz w:val="26"/>
      <w:szCs w:val="26"/>
      <w:u w:val="none"/>
    </w:rPr>
  </w:style>
  <w:style w:type="character" w:customStyle="1" w:styleId="Heading1NotBold">
    <w:name w:val="Heading #1 + Not Bold"/>
    <w:aliases w:val="Not Italic"/>
    <w:basedOn w:val="Heading1"/>
    <w:rsid w:val="00D41EAF"/>
    <w:rPr>
      <w:b/>
      <w:bCs/>
      <w:i/>
      <w:iCs/>
      <w:color w:val="000000"/>
      <w:spacing w:val="0"/>
      <w:w w:val="100"/>
      <w:position w:val="0"/>
      <w:lang w:val="en-US" w:eastAsia="en-US" w:bidi="en-US"/>
    </w:rPr>
  </w:style>
  <w:style w:type="character" w:customStyle="1" w:styleId="Bodytext4">
    <w:name w:val="Body text (4)_"/>
    <w:basedOn w:val="DefaultParagraphFont"/>
    <w:link w:val="Bodytext40"/>
    <w:rsid w:val="00D41EAF"/>
    <w:rPr>
      <w:rFonts w:ascii="Verdana" w:eastAsia="Verdana" w:hAnsi="Verdana" w:cs="Verdana"/>
      <w:b w:val="0"/>
      <w:bCs w:val="0"/>
      <w:i/>
      <w:iCs/>
      <w:smallCaps w:val="0"/>
      <w:strike w:val="0"/>
      <w:sz w:val="23"/>
      <w:szCs w:val="23"/>
      <w:u w:val="none"/>
    </w:rPr>
  </w:style>
  <w:style w:type="character" w:customStyle="1" w:styleId="Bodytext41">
    <w:name w:val="Body text (4)"/>
    <w:basedOn w:val="Bodytext4"/>
    <w:rsid w:val="00D41EAF"/>
    <w:rPr>
      <w:color w:val="000000"/>
      <w:spacing w:val="0"/>
      <w:w w:val="100"/>
      <w:position w:val="0"/>
      <w:u w:val="single"/>
      <w:lang w:val="en-US" w:eastAsia="en-US" w:bidi="en-US"/>
    </w:rPr>
  </w:style>
  <w:style w:type="character" w:customStyle="1" w:styleId="HeaderorfooterVerdana">
    <w:name w:val="Header or footer + Verdana"/>
    <w:aliases w:val="13 pt,Spacing 0 pt"/>
    <w:basedOn w:val="Headerorfooter"/>
    <w:rsid w:val="00D41EAF"/>
    <w:rPr>
      <w:rFonts w:ascii="Verdana" w:eastAsia="Verdana" w:hAnsi="Verdana" w:cs="Verdana"/>
      <w:color w:val="000000"/>
      <w:spacing w:val="0"/>
      <w:w w:val="100"/>
      <w:position w:val="0"/>
      <w:sz w:val="26"/>
      <w:szCs w:val="26"/>
      <w:lang w:val="en-US" w:eastAsia="en-US" w:bidi="en-US"/>
    </w:rPr>
  </w:style>
  <w:style w:type="paragraph" w:customStyle="1" w:styleId="Bodytext0">
    <w:name w:val="Body text"/>
    <w:basedOn w:val="Normal"/>
    <w:link w:val="Bodytext"/>
    <w:rsid w:val="00D41EAF"/>
    <w:pPr>
      <w:shd w:val="clear" w:color="auto" w:fill="FFFFFF"/>
      <w:spacing w:after="600" w:line="0" w:lineRule="atLeast"/>
    </w:pPr>
    <w:rPr>
      <w:rFonts w:ascii="Verdana" w:eastAsia="Verdana" w:hAnsi="Verdana" w:cs="Verdana"/>
      <w:sz w:val="26"/>
      <w:szCs w:val="26"/>
    </w:rPr>
  </w:style>
  <w:style w:type="paragraph" w:customStyle="1" w:styleId="Headerorfooter0">
    <w:name w:val="Header or footer"/>
    <w:basedOn w:val="Normal"/>
    <w:link w:val="Headerorfooter"/>
    <w:rsid w:val="00D41EAF"/>
    <w:pPr>
      <w:shd w:val="clear" w:color="auto" w:fill="FFFFFF"/>
      <w:spacing w:line="0" w:lineRule="atLeast"/>
      <w:jc w:val="center"/>
    </w:pPr>
    <w:rPr>
      <w:b/>
      <w:bCs/>
      <w:spacing w:val="10"/>
      <w:sz w:val="21"/>
      <w:szCs w:val="21"/>
    </w:rPr>
  </w:style>
  <w:style w:type="paragraph" w:customStyle="1" w:styleId="Bodytext20">
    <w:name w:val="Body text (2)"/>
    <w:basedOn w:val="Normal"/>
    <w:link w:val="Bodytext2"/>
    <w:rsid w:val="00D41EAF"/>
    <w:pPr>
      <w:shd w:val="clear" w:color="auto" w:fill="FFFFFF"/>
      <w:spacing w:before="1740" w:line="878" w:lineRule="exact"/>
    </w:pPr>
    <w:rPr>
      <w:rFonts w:ascii="Verdana" w:eastAsia="Verdana" w:hAnsi="Verdana" w:cs="Verdana"/>
      <w:b/>
      <w:bCs/>
      <w:sz w:val="26"/>
      <w:szCs w:val="26"/>
    </w:rPr>
  </w:style>
  <w:style w:type="paragraph" w:customStyle="1" w:styleId="Heading10">
    <w:name w:val="Heading #1"/>
    <w:basedOn w:val="Normal"/>
    <w:link w:val="Heading1"/>
    <w:rsid w:val="00D41EAF"/>
    <w:pPr>
      <w:shd w:val="clear" w:color="auto" w:fill="FFFFFF"/>
      <w:spacing w:line="677" w:lineRule="exact"/>
      <w:jc w:val="both"/>
      <w:outlineLvl w:val="0"/>
    </w:pPr>
    <w:rPr>
      <w:rFonts w:ascii="Verdana" w:eastAsia="Verdana" w:hAnsi="Verdana" w:cs="Verdana"/>
      <w:b/>
      <w:bCs/>
      <w:i/>
      <w:iCs/>
      <w:sz w:val="26"/>
      <w:szCs w:val="26"/>
    </w:rPr>
  </w:style>
  <w:style w:type="paragraph" w:customStyle="1" w:styleId="Bodytext40">
    <w:name w:val="Body text (4)"/>
    <w:basedOn w:val="Normal"/>
    <w:link w:val="Bodytext4"/>
    <w:rsid w:val="00D41EAF"/>
    <w:pPr>
      <w:shd w:val="clear" w:color="auto" w:fill="FFFFFF"/>
      <w:spacing w:before="420" w:after="240" w:line="288" w:lineRule="exact"/>
      <w:jc w:val="both"/>
    </w:pPr>
    <w:rPr>
      <w:rFonts w:ascii="Verdana" w:eastAsia="Verdana" w:hAnsi="Verdana" w:cs="Verdana"/>
      <w:i/>
      <w:iCs/>
      <w:sz w:val="23"/>
      <w:szCs w:val="23"/>
    </w:rPr>
  </w:style>
  <w:style w:type="paragraph" w:styleId="Header">
    <w:name w:val="header"/>
    <w:basedOn w:val="Normal"/>
    <w:link w:val="HeaderChar"/>
    <w:uiPriority w:val="99"/>
    <w:semiHidden/>
    <w:unhideWhenUsed/>
    <w:rsid w:val="004C37F0"/>
    <w:pPr>
      <w:tabs>
        <w:tab w:val="center" w:pos="4680"/>
        <w:tab w:val="right" w:pos="9360"/>
      </w:tabs>
    </w:pPr>
  </w:style>
  <w:style w:type="character" w:customStyle="1" w:styleId="HeaderChar">
    <w:name w:val="Header Char"/>
    <w:basedOn w:val="DefaultParagraphFont"/>
    <w:link w:val="Header"/>
    <w:uiPriority w:val="99"/>
    <w:semiHidden/>
    <w:rsid w:val="004C37F0"/>
    <w:rPr>
      <w:color w:val="000000"/>
    </w:rPr>
  </w:style>
  <w:style w:type="paragraph" w:styleId="Footer">
    <w:name w:val="footer"/>
    <w:basedOn w:val="Normal"/>
    <w:link w:val="FooterChar"/>
    <w:uiPriority w:val="99"/>
    <w:unhideWhenUsed/>
    <w:rsid w:val="004C37F0"/>
    <w:pPr>
      <w:tabs>
        <w:tab w:val="center" w:pos="4680"/>
        <w:tab w:val="right" w:pos="9360"/>
      </w:tabs>
    </w:pPr>
  </w:style>
  <w:style w:type="character" w:customStyle="1" w:styleId="FooterChar">
    <w:name w:val="Footer Char"/>
    <w:basedOn w:val="DefaultParagraphFont"/>
    <w:link w:val="Footer"/>
    <w:uiPriority w:val="99"/>
    <w:rsid w:val="004C37F0"/>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1904</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2016-01-16T06:02:00Z</dcterms:created>
  <dcterms:modified xsi:type="dcterms:W3CDTF">2016-02-05T06:15:00Z</dcterms:modified>
</cp:coreProperties>
</file>