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A4" w:rsidRDefault="006940A4" w:rsidP="006940A4">
      <w:pPr>
        <w:spacing w:after="0" w:line="240" w:lineRule="auto"/>
        <w:jc w:val="center"/>
        <w:rPr>
          <w:rFonts w:ascii="Times New Roman" w:hAnsi="Times New Roman" w:cs="Times New Roman"/>
          <w:b/>
          <w:sz w:val="25"/>
          <w:szCs w:val="25"/>
        </w:rPr>
      </w:pPr>
      <w:r w:rsidRPr="006940A4">
        <w:rPr>
          <w:rFonts w:ascii="Times New Roman" w:hAnsi="Times New Roman" w:cs="Times New Roman"/>
          <w:b/>
          <w:sz w:val="25"/>
          <w:szCs w:val="25"/>
        </w:rPr>
        <w:t>SUPREME COURT OF INDIA</w:t>
      </w:r>
    </w:p>
    <w:p w:rsidR="006940A4" w:rsidRPr="006940A4" w:rsidRDefault="006940A4" w:rsidP="006940A4">
      <w:pPr>
        <w:spacing w:after="0" w:line="240" w:lineRule="auto"/>
        <w:jc w:val="center"/>
        <w:rPr>
          <w:rFonts w:ascii="Times New Roman" w:hAnsi="Times New Roman" w:cs="Times New Roman"/>
          <w:b/>
          <w:sz w:val="25"/>
          <w:szCs w:val="25"/>
        </w:rPr>
      </w:pPr>
    </w:p>
    <w:p w:rsidR="006940A4" w:rsidRDefault="006940A4" w:rsidP="006940A4">
      <w:pPr>
        <w:spacing w:after="0" w:line="240" w:lineRule="auto"/>
        <w:jc w:val="center"/>
        <w:rPr>
          <w:rFonts w:ascii="Times New Roman" w:hAnsi="Times New Roman" w:cs="Times New Roman"/>
          <w:sz w:val="25"/>
          <w:szCs w:val="25"/>
        </w:rPr>
      </w:pPr>
      <w:r w:rsidRPr="006940A4">
        <w:rPr>
          <w:rFonts w:ascii="Times New Roman" w:hAnsi="Times New Roman" w:cs="Times New Roman"/>
          <w:sz w:val="25"/>
          <w:szCs w:val="25"/>
        </w:rPr>
        <w:t xml:space="preserve">Sherish Hardenia </w:t>
      </w:r>
    </w:p>
    <w:p w:rsidR="006940A4" w:rsidRDefault="006940A4" w:rsidP="006940A4">
      <w:pPr>
        <w:spacing w:after="0" w:line="240" w:lineRule="auto"/>
        <w:jc w:val="center"/>
        <w:rPr>
          <w:rFonts w:ascii="Times New Roman" w:hAnsi="Times New Roman" w:cs="Times New Roman"/>
          <w:sz w:val="25"/>
          <w:szCs w:val="25"/>
        </w:rPr>
      </w:pPr>
    </w:p>
    <w:p w:rsidR="006940A4" w:rsidRDefault="00605A1C" w:rsidP="006940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006940A4" w:rsidRPr="006940A4">
        <w:rPr>
          <w:rFonts w:ascii="Times New Roman" w:hAnsi="Times New Roman" w:cs="Times New Roman"/>
          <w:sz w:val="25"/>
          <w:szCs w:val="25"/>
        </w:rPr>
        <w:t>s</w:t>
      </w:r>
      <w:r>
        <w:rPr>
          <w:rFonts w:ascii="Times New Roman" w:hAnsi="Times New Roman" w:cs="Times New Roman"/>
          <w:sz w:val="25"/>
          <w:szCs w:val="25"/>
        </w:rPr>
        <w:t>.</w:t>
      </w:r>
    </w:p>
    <w:p w:rsidR="006940A4" w:rsidRPr="006940A4" w:rsidRDefault="006940A4" w:rsidP="006940A4">
      <w:pPr>
        <w:spacing w:after="0" w:line="240" w:lineRule="auto"/>
        <w:jc w:val="center"/>
        <w:rPr>
          <w:rFonts w:ascii="Times New Roman" w:hAnsi="Times New Roman" w:cs="Times New Roman"/>
          <w:sz w:val="25"/>
          <w:szCs w:val="25"/>
        </w:rPr>
      </w:pPr>
    </w:p>
    <w:p w:rsidR="006940A4" w:rsidRDefault="006940A4" w:rsidP="006940A4">
      <w:pPr>
        <w:spacing w:after="0" w:line="240" w:lineRule="auto"/>
        <w:jc w:val="center"/>
        <w:rPr>
          <w:rFonts w:ascii="Times New Roman" w:hAnsi="Times New Roman" w:cs="Times New Roman"/>
          <w:sz w:val="25"/>
          <w:szCs w:val="25"/>
        </w:rPr>
      </w:pPr>
      <w:r w:rsidRPr="006940A4">
        <w:rPr>
          <w:rFonts w:ascii="Times New Roman" w:hAnsi="Times New Roman" w:cs="Times New Roman"/>
          <w:sz w:val="25"/>
          <w:szCs w:val="25"/>
        </w:rPr>
        <w:t xml:space="preserve">State of M.P. </w:t>
      </w:r>
    </w:p>
    <w:p w:rsidR="006940A4" w:rsidRDefault="006940A4" w:rsidP="006940A4">
      <w:pPr>
        <w:spacing w:after="0" w:line="240" w:lineRule="auto"/>
        <w:jc w:val="center"/>
        <w:rPr>
          <w:rFonts w:ascii="Times New Roman" w:hAnsi="Times New Roman" w:cs="Times New Roman"/>
          <w:sz w:val="25"/>
          <w:szCs w:val="25"/>
        </w:rPr>
      </w:pPr>
    </w:p>
    <w:p w:rsidR="006940A4" w:rsidRPr="006940A4" w:rsidRDefault="006940A4" w:rsidP="006940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Crl.A.No.2087 of</w:t>
      </w:r>
      <w:r w:rsidRPr="006940A4">
        <w:rPr>
          <w:rFonts w:ascii="Times New Roman" w:hAnsi="Times New Roman" w:cs="Times New Roman"/>
          <w:sz w:val="25"/>
          <w:szCs w:val="25"/>
        </w:rPr>
        <w:t xml:space="preserve"> 2013</w:t>
      </w:r>
    </w:p>
    <w:p w:rsidR="006940A4" w:rsidRDefault="006940A4" w:rsidP="006940A4">
      <w:pPr>
        <w:spacing w:after="0" w:line="240" w:lineRule="auto"/>
        <w:jc w:val="center"/>
        <w:rPr>
          <w:rFonts w:ascii="Times New Roman" w:hAnsi="Times New Roman" w:cs="Times New Roman"/>
          <w:sz w:val="25"/>
          <w:szCs w:val="25"/>
        </w:rPr>
      </w:pPr>
    </w:p>
    <w:p w:rsidR="006940A4" w:rsidRDefault="006940A4" w:rsidP="006940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6940A4">
        <w:rPr>
          <w:rFonts w:ascii="Times New Roman" w:hAnsi="Times New Roman" w:cs="Times New Roman"/>
          <w:sz w:val="25"/>
          <w:szCs w:val="25"/>
        </w:rPr>
        <w:t>T.S.Thakur</w:t>
      </w:r>
      <w:r>
        <w:rPr>
          <w:rFonts w:ascii="Times New Roman" w:hAnsi="Times New Roman" w:cs="Times New Roman"/>
          <w:sz w:val="25"/>
          <w:szCs w:val="25"/>
        </w:rPr>
        <w:t xml:space="preserve"> and </w:t>
      </w:r>
      <w:r w:rsidRPr="006940A4">
        <w:rPr>
          <w:rFonts w:ascii="Times New Roman" w:hAnsi="Times New Roman" w:cs="Times New Roman"/>
          <w:sz w:val="25"/>
          <w:szCs w:val="25"/>
        </w:rPr>
        <w:t>Vikramajit Sen</w:t>
      </w:r>
      <w:r>
        <w:rPr>
          <w:rFonts w:ascii="Times New Roman" w:hAnsi="Times New Roman" w:cs="Times New Roman"/>
          <w:sz w:val="25"/>
          <w:szCs w:val="25"/>
        </w:rPr>
        <w:t>, JJ.)</w:t>
      </w:r>
    </w:p>
    <w:p w:rsidR="006940A4" w:rsidRDefault="006940A4" w:rsidP="006940A4">
      <w:pPr>
        <w:spacing w:after="0" w:line="240" w:lineRule="auto"/>
        <w:jc w:val="center"/>
        <w:rPr>
          <w:rFonts w:ascii="Times New Roman" w:hAnsi="Times New Roman" w:cs="Times New Roman"/>
          <w:sz w:val="25"/>
          <w:szCs w:val="25"/>
        </w:rPr>
      </w:pPr>
    </w:p>
    <w:p w:rsidR="006940A4" w:rsidRPr="006940A4" w:rsidRDefault="006940A4" w:rsidP="006940A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13.12.2013</w:t>
      </w:r>
    </w:p>
    <w:p w:rsidR="006940A4" w:rsidRDefault="006940A4" w:rsidP="006940A4">
      <w:pPr>
        <w:spacing w:after="0" w:line="240" w:lineRule="auto"/>
        <w:jc w:val="center"/>
        <w:rPr>
          <w:rFonts w:ascii="Times New Roman" w:hAnsi="Times New Roman" w:cs="Times New Roman"/>
          <w:sz w:val="25"/>
          <w:szCs w:val="25"/>
        </w:rPr>
      </w:pPr>
    </w:p>
    <w:p w:rsidR="006940A4" w:rsidRPr="00605A1C" w:rsidRDefault="006940A4" w:rsidP="006940A4">
      <w:pPr>
        <w:spacing w:after="0" w:line="240" w:lineRule="auto"/>
        <w:jc w:val="center"/>
        <w:rPr>
          <w:rFonts w:ascii="Times New Roman" w:hAnsi="Times New Roman" w:cs="Times New Roman"/>
          <w:b/>
          <w:sz w:val="25"/>
          <w:szCs w:val="25"/>
        </w:rPr>
      </w:pPr>
      <w:r w:rsidRPr="00605A1C">
        <w:rPr>
          <w:rFonts w:ascii="Times New Roman" w:hAnsi="Times New Roman" w:cs="Times New Roman"/>
          <w:b/>
          <w:sz w:val="25"/>
          <w:szCs w:val="25"/>
        </w:rPr>
        <w:t>JUDGMENT</w:t>
      </w:r>
    </w:p>
    <w:p w:rsidR="006940A4" w:rsidRDefault="006940A4" w:rsidP="006940A4">
      <w:pPr>
        <w:spacing w:after="0" w:line="240" w:lineRule="auto"/>
        <w:jc w:val="center"/>
        <w:rPr>
          <w:rFonts w:ascii="Times New Roman" w:hAnsi="Times New Roman" w:cs="Times New Roman"/>
          <w:sz w:val="25"/>
          <w:szCs w:val="25"/>
        </w:rPr>
      </w:pPr>
    </w:p>
    <w:p w:rsidR="006940A4" w:rsidRPr="00605A1C" w:rsidRDefault="006940A4" w:rsidP="006940A4">
      <w:pPr>
        <w:spacing w:after="0" w:line="240" w:lineRule="auto"/>
        <w:rPr>
          <w:rFonts w:ascii="Times New Roman" w:hAnsi="Times New Roman" w:cs="Times New Roman"/>
          <w:sz w:val="25"/>
          <w:szCs w:val="25"/>
        </w:rPr>
      </w:pPr>
      <w:r w:rsidRPr="00605A1C">
        <w:rPr>
          <w:rFonts w:ascii="Times New Roman" w:hAnsi="Times New Roman" w:cs="Times New Roman"/>
          <w:b/>
          <w:sz w:val="25"/>
          <w:szCs w:val="25"/>
        </w:rPr>
        <w:t>Vikramajit Sen, J.</w:t>
      </w:r>
    </w:p>
    <w:p w:rsidR="006940A4" w:rsidRPr="006940A4" w:rsidRDefault="006940A4" w:rsidP="006940A4">
      <w:pPr>
        <w:spacing w:after="0" w:line="240" w:lineRule="auto"/>
        <w:jc w:val="both"/>
        <w:rPr>
          <w:rFonts w:ascii="Times New Roman" w:hAnsi="Times New Roman" w:cs="Times New Roman"/>
          <w:b/>
          <w:sz w:val="25"/>
          <w:szCs w:val="25"/>
        </w:rPr>
      </w:pPr>
    </w:p>
    <w:p w:rsidR="006940A4" w:rsidRDefault="006940A4" w:rsidP="006940A4">
      <w:pPr>
        <w:spacing w:after="0" w:line="240" w:lineRule="auto"/>
        <w:jc w:val="both"/>
      </w:pPr>
      <w:r>
        <w:rPr>
          <w:rFonts w:ascii="Times New Roman" w:hAnsi="Times New Roman" w:cs="Times New Roman"/>
          <w:sz w:val="25"/>
          <w:szCs w:val="25"/>
        </w:rPr>
        <w:t xml:space="preserve">1. </w:t>
      </w:r>
      <w:r w:rsidRPr="006940A4">
        <w:rPr>
          <w:rFonts w:ascii="Times New Roman" w:hAnsi="Times New Roman" w:cs="Times New Roman"/>
          <w:sz w:val="25"/>
          <w:szCs w:val="25"/>
        </w:rPr>
        <w:t>Leave granted. These appeals assail the Judgment of the learned Single Judge of the High Court of Madhya Pradesh at Jabalpur delivered in Crl. Revision Nos.1400 and 1445 of 2004 passed on 6.5.2008. The learned Single Judge was called upon to decide two</w:t>
      </w:r>
      <w:r>
        <w:rPr>
          <w:rFonts w:ascii="Times New Roman" w:hAnsi="Times New Roman" w:cs="Times New Roman"/>
          <w:sz w:val="25"/>
          <w:szCs w:val="25"/>
        </w:rPr>
        <w:t>.</w:t>
      </w:r>
      <w:r w:rsidRPr="006940A4">
        <w:t xml:space="preserve"> </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940A4">
        <w:rPr>
          <w:rFonts w:ascii="Times New Roman" w:hAnsi="Times New Roman" w:cs="Times New Roman"/>
          <w:sz w:val="25"/>
          <w:szCs w:val="25"/>
        </w:rPr>
        <w:t xml:space="preserve">Revision Petitions against the Order dated 26.08.2004 passed by the First Additional Sessions Judge, Bhopal in Sessions Trial No.83 of 2004. Amrish Hardenia, the Petitioner in Cr.R.No.1445/2004 stood charged with offences punishable under Sections 498-A and 306 of the Indian Penal Code (IPC). Four other accused namely, his parents, Shri Lajja Shankar and Smt. Meera, as also his brother and sister-in-law Shri Sherish Hardenia and Smt. Sangeeta have been similarly charged by the prosecution. The First Additional Sessions Judge, however, favoured the view that no case worthy of trial had been made out against the latter four persons, and therefore had discharged them. Proceedings against Amrish Hardenia, husband of late Archana Hardenia had been ordered to continue. In these circumstances, the father of the deceased, Dr. R.K. Sharma had approached the High Court in Criminal Revision No.1400 of 2004 challenging the legal propriety of the said Order of the Sessions Judge discharging his deceased daughter’s parents-in-law and borther-in-law and his wife. Amrish Hardenia, widower of the deceased Archana who was the daughter of Dr. R.K. Sharma, had filed Cr.R. No.1445 of 2004 asserting in essence that no case worthy of trial had been disclosed against him either. We must </w:t>
      </w:r>
      <w:r w:rsidR="00605A1C" w:rsidRPr="006940A4">
        <w:rPr>
          <w:rFonts w:ascii="Times New Roman" w:hAnsi="Times New Roman" w:cs="Times New Roman"/>
          <w:sz w:val="25"/>
          <w:szCs w:val="25"/>
        </w:rPr>
        <w:t>recognize</w:t>
      </w:r>
      <w:r w:rsidRPr="006940A4">
        <w:rPr>
          <w:rFonts w:ascii="Times New Roman" w:hAnsi="Times New Roman" w:cs="Times New Roman"/>
          <w:sz w:val="25"/>
          <w:szCs w:val="25"/>
        </w:rPr>
        <w:t xml:space="preserve">, at the </w:t>
      </w:r>
      <w:r w:rsidR="00605A1C" w:rsidRPr="006940A4">
        <w:rPr>
          <w:rFonts w:ascii="Times New Roman" w:hAnsi="Times New Roman" w:cs="Times New Roman"/>
          <w:sz w:val="25"/>
          <w:szCs w:val="25"/>
        </w:rPr>
        <w:t>threshold that</w:t>
      </w:r>
      <w:r w:rsidRPr="006940A4">
        <w:rPr>
          <w:rFonts w:ascii="Times New Roman" w:hAnsi="Times New Roman" w:cs="Times New Roman"/>
          <w:sz w:val="25"/>
          <w:szCs w:val="25"/>
        </w:rPr>
        <w:t xml:space="preserve"> the impugned Order manifests a comprehensive marshalling of the facts and of the law applicable to the controversy.</w:t>
      </w:r>
      <w:r>
        <w:rPr>
          <w:rFonts w:ascii="Times New Roman" w:hAnsi="Times New Roman" w:cs="Times New Roman"/>
          <w:sz w:val="25"/>
          <w:szCs w:val="25"/>
        </w:rPr>
        <w:t>”</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940A4">
        <w:rPr>
          <w:rFonts w:ascii="Times New Roman" w:hAnsi="Times New Roman" w:cs="Times New Roman"/>
          <w:sz w:val="25"/>
          <w:szCs w:val="25"/>
        </w:rPr>
        <w:t xml:space="preserve">Amrish and Archana were married to each other on 19.11.1995, and immediately turmoil in the marriage appears to have started, allegedly owing to dowry demands, the evidence of which is founded on contemporaneous letters written by her to her parents. In those instances where the assertion is that dowry demands had been made as early as within one year of </w:t>
      </w:r>
      <w:r w:rsidRPr="006940A4">
        <w:rPr>
          <w:rFonts w:ascii="Times New Roman" w:hAnsi="Times New Roman" w:cs="Times New Roman"/>
          <w:sz w:val="25"/>
          <w:szCs w:val="25"/>
        </w:rPr>
        <w:lastRenderedPageBreak/>
        <w:t xml:space="preserve">marriage, it would be sanguine and far too optimistic to surmise that such demands would not be reiterated, rearticulated and repeated during the marriage. Of course, a change in the mindset of the husband is theoretically possible and we expect that evidence in this regard would be led to dispel the veracity of the initial demand which has been reduced to an epistolary document and/or its recurrence thereafter. Although it is not an inflexible rule, a demand for dowry made by a husband will invariably be prompted and encouraged by the thinking of his parents. In making these observations we should not be misunderstood to indicate that we have formed an </w:t>
      </w:r>
      <w:r w:rsidR="00605A1C" w:rsidRPr="006940A4">
        <w:rPr>
          <w:rFonts w:ascii="Times New Roman" w:hAnsi="Times New Roman" w:cs="Times New Roman"/>
          <w:sz w:val="25"/>
          <w:szCs w:val="25"/>
        </w:rPr>
        <w:t>unfavorable</w:t>
      </w:r>
      <w:r w:rsidRPr="006940A4">
        <w:rPr>
          <w:rFonts w:ascii="Times New Roman" w:hAnsi="Times New Roman" w:cs="Times New Roman"/>
          <w:sz w:val="25"/>
          <w:szCs w:val="25"/>
        </w:rPr>
        <w:t xml:space="preserve"> opinion as to the culpability of Amrish, his parents Shri Lajja Shanker and Smt. Meera and his brother Sherish. However, Judges cannot be blind to the disgraceful and distressing reality vis-a-vis dowry, which prevails in some sections of our society. What we find extremely disconcerting is that this social malaise is spreading amongst all religious communities. The demand of dowry is a social anathema, which must be dealt with firmly.</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940A4">
        <w:rPr>
          <w:rFonts w:ascii="Times New Roman" w:hAnsi="Times New Roman" w:cs="Times New Roman"/>
          <w:sz w:val="25"/>
          <w:szCs w:val="25"/>
        </w:rPr>
        <w:t xml:space="preserve">So far as the prosecution is concerned it was of the opinion that a </w:t>
      </w:r>
      <w:r w:rsidR="00605A1C" w:rsidRPr="006940A4">
        <w:rPr>
          <w:rFonts w:ascii="Times New Roman" w:hAnsi="Times New Roman" w:cs="Times New Roman"/>
          <w:sz w:val="25"/>
          <w:szCs w:val="25"/>
        </w:rPr>
        <w:t>tribal</w:t>
      </w:r>
      <w:r w:rsidRPr="006940A4">
        <w:rPr>
          <w:rFonts w:ascii="Times New Roman" w:hAnsi="Times New Roman" w:cs="Times New Roman"/>
          <w:sz w:val="25"/>
          <w:szCs w:val="25"/>
        </w:rPr>
        <w:t xml:space="preserve"> case had been established against Amrish, the husband, both his parents, his brother. The prosecution had made out a case even against his brother’s wife who came into the family five years after the performance of the hapless marriage and approximately two years before the tragic suicide of late Archana. At this stage therefore, in discharging all four persons other than the husband/widower Amrish, the Sessions Judge had necessarily to have come to the conclusion that on a perusal of the material before the Court there was no likelihood of a conviction being returned, nay, that not even a prima facie case against them had been disclosed. We need not travel beyond the decisions rendered by this Court in </w:t>
      </w:r>
      <w:r w:rsidRPr="006940A4">
        <w:rPr>
          <w:rFonts w:ascii="Times New Roman" w:hAnsi="Times New Roman" w:cs="Times New Roman"/>
          <w:i/>
          <w:sz w:val="25"/>
          <w:szCs w:val="25"/>
        </w:rPr>
        <w:t>State of Maharashtra vs.</w:t>
      </w:r>
      <w:r w:rsidRPr="006940A4">
        <w:rPr>
          <w:rFonts w:ascii="Times New Roman" w:hAnsi="Times New Roman" w:cs="Times New Roman"/>
          <w:sz w:val="25"/>
          <w:szCs w:val="25"/>
        </w:rPr>
        <w:t xml:space="preserve"> </w:t>
      </w:r>
      <w:r w:rsidRPr="006940A4">
        <w:rPr>
          <w:rFonts w:ascii="Times New Roman" w:hAnsi="Times New Roman" w:cs="Times New Roman"/>
          <w:i/>
          <w:sz w:val="25"/>
          <w:szCs w:val="25"/>
        </w:rPr>
        <w:t>Somnath Thapa</w:t>
      </w:r>
      <w:r w:rsidRPr="00605A1C">
        <w:rPr>
          <w:rFonts w:ascii="Times New Roman" w:hAnsi="Times New Roman" w:cs="Times New Roman"/>
          <w:sz w:val="20"/>
          <w:szCs w:val="20"/>
          <w:vertAlign w:val="superscript"/>
        </w:rPr>
        <w:t>1</w:t>
      </w:r>
      <w:r w:rsidRPr="006940A4">
        <w:rPr>
          <w:rFonts w:ascii="Times New Roman" w:hAnsi="Times New Roman" w:cs="Times New Roman"/>
          <w:sz w:val="25"/>
          <w:szCs w:val="25"/>
        </w:rPr>
        <w:t xml:space="preserve">; </w:t>
      </w:r>
      <w:r w:rsidRPr="006940A4">
        <w:rPr>
          <w:rFonts w:ascii="Times New Roman" w:hAnsi="Times New Roman" w:cs="Times New Roman"/>
          <w:i/>
          <w:sz w:val="25"/>
          <w:szCs w:val="25"/>
        </w:rPr>
        <w:t>State of Bihar vs. Ramesh Singh</w:t>
      </w:r>
      <w:r w:rsidRPr="00605A1C">
        <w:rPr>
          <w:rFonts w:ascii="Times New Roman" w:hAnsi="Times New Roman" w:cs="Times New Roman"/>
          <w:sz w:val="20"/>
          <w:szCs w:val="20"/>
          <w:vertAlign w:val="superscript"/>
        </w:rPr>
        <w:t>2</w:t>
      </w:r>
      <w:r w:rsidRPr="006940A4">
        <w:rPr>
          <w:rFonts w:ascii="Times New Roman" w:hAnsi="Times New Roman" w:cs="Times New Roman"/>
          <w:sz w:val="25"/>
          <w:szCs w:val="25"/>
        </w:rPr>
        <w:t xml:space="preserve">; </w:t>
      </w:r>
      <w:r w:rsidRPr="00966143">
        <w:rPr>
          <w:rFonts w:ascii="Times New Roman" w:hAnsi="Times New Roman" w:cs="Times New Roman"/>
          <w:i/>
          <w:sz w:val="25"/>
          <w:szCs w:val="25"/>
        </w:rPr>
        <w:t>Union of India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Prafulla Kumar Samal</w:t>
      </w:r>
      <w:r w:rsidR="00966143" w:rsidRPr="00605A1C">
        <w:rPr>
          <w:rFonts w:ascii="Times New Roman" w:hAnsi="Times New Roman" w:cs="Times New Roman"/>
          <w:i/>
          <w:sz w:val="20"/>
          <w:szCs w:val="20"/>
          <w:vertAlign w:val="superscript"/>
        </w:rPr>
        <w:t>3</w:t>
      </w:r>
      <w:r w:rsidRPr="006940A4">
        <w:rPr>
          <w:rFonts w:ascii="Times New Roman" w:hAnsi="Times New Roman" w:cs="Times New Roman"/>
          <w:sz w:val="25"/>
          <w:szCs w:val="25"/>
        </w:rPr>
        <w:t xml:space="preserve"> and </w:t>
      </w:r>
      <w:r w:rsidRPr="00966143">
        <w:rPr>
          <w:rFonts w:ascii="Times New Roman" w:hAnsi="Times New Roman" w:cs="Times New Roman"/>
          <w:i/>
          <w:sz w:val="25"/>
          <w:szCs w:val="25"/>
        </w:rPr>
        <w:t>Stree Atyachar Virodhi Parishad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Dilip</w:t>
      </w:r>
      <w:r w:rsidRPr="006940A4">
        <w:rPr>
          <w:rFonts w:ascii="Times New Roman" w:hAnsi="Times New Roman" w:cs="Times New Roman"/>
          <w:sz w:val="25"/>
          <w:szCs w:val="25"/>
        </w:rPr>
        <w:t xml:space="preserve"> </w:t>
      </w:r>
      <w:r w:rsidRPr="00966143">
        <w:rPr>
          <w:rFonts w:ascii="Times New Roman" w:hAnsi="Times New Roman" w:cs="Times New Roman"/>
          <w:i/>
          <w:sz w:val="25"/>
          <w:szCs w:val="25"/>
        </w:rPr>
        <w:t>Nathumal Chordia</w:t>
      </w:r>
      <w:r w:rsidR="00966143" w:rsidRPr="00605A1C">
        <w:rPr>
          <w:rFonts w:ascii="Times New Roman" w:hAnsi="Times New Roman" w:cs="Times New Roman"/>
          <w:i/>
          <w:sz w:val="20"/>
          <w:szCs w:val="20"/>
          <w:vertAlign w:val="superscript"/>
        </w:rPr>
        <w:t>4</w:t>
      </w:r>
      <w:r w:rsidRPr="006940A4">
        <w:rPr>
          <w:rFonts w:ascii="Times New Roman" w:hAnsi="Times New Roman" w:cs="Times New Roman"/>
          <w:sz w:val="25"/>
          <w:szCs w:val="25"/>
        </w:rPr>
        <w:t xml:space="preserve">. We also think that the line of decisions including </w:t>
      </w:r>
      <w:r w:rsidRPr="00966143">
        <w:rPr>
          <w:rFonts w:ascii="Times New Roman" w:hAnsi="Times New Roman" w:cs="Times New Roman"/>
          <w:i/>
          <w:sz w:val="25"/>
          <w:szCs w:val="25"/>
        </w:rPr>
        <w:t>State of Haryana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w:t>
      </w:r>
      <w:r w:rsidRPr="006940A4">
        <w:rPr>
          <w:rFonts w:ascii="Times New Roman" w:hAnsi="Times New Roman" w:cs="Times New Roman"/>
          <w:sz w:val="25"/>
          <w:szCs w:val="25"/>
        </w:rPr>
        <w:t xml:space="preserve"> </w:t>
      </w:r>
      <w:r w:rsidRPr="00966143">
        <w:rPr>
          <w:rFonts w:ascii="Times New Roman" w:hAnsi="Times New Roman" w:cs="Times New Roman"/>
          <w:i/>
          <w:sz w:val="25"/>
          <w:szCs w:val="25"/>
        </w:rPr>
        <w:t>Bhajan Lal</w:t>
      </w:r>
      <w:r w:rsidR="00966143" w:rsidRPr="00605A1C">
        <w:rPr>
          <w:rFonts w:ascii="Times New Roman" w:hAnsi="Times New Roman" w:cs="Times New Roman"/>
          <w:sz w:val="20"/>
          <w:szCs w:val="20"/>
          <w:vertAlign w:val="superscript"/>
        </w:rPr>
        <w:t>5</w:t>
      </w:r>
      <w:r w:rsidRPr="006940A4">
        <w:rPr>
          <w:rFonts w:ascii="Times New Roman" w:hAnsi="Times New Roman" w:cs="Times New Roman"/>
          <w:sz w:val="25"/>
          <w:szCs w:val="25"/>
        </w:rPr>
        <w:t xml:space="preserve"> as well as </w:t>
      </w:r>
      <w:r w:rsidRPr="00966143">
        <w:rPr>
          <w:rFonts w:ascii="Times New Roman" w:hAnsi="Times New Roman" w:cs="Times New Roman"/>
          <w:i/>
          <w:sz w:val="25"/>
          <w:szCs w:val="25"/>
        </w:rPr>
        <w:t>Michael Machado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CBI</w:t>
      </w:r>
      <w:r w:rsidR="00966143" w:rsidRPr="00605A1C">
        <w:rPr>
          <w:rFonts w:ascii="Times New Roman" w:hAnsi="Times New Roman" w:cs="Times New Roman"/>
          <w:sz w:val="20"/>
          <w:szCs w:val="20"/>
          <w:vertAlign w:val="superscript"/>
        </w:rPr>
        <w:t>6</w:t>
      </w:r>
      <w:r w:rsidRPr="006940A4">
        <w:rPr>
          <w:rFonts w:ascii="Times New Roman" w:hAnsi="Times New Roman" w:cs="Times New Roman"/>
          <w:sz w:val="25"/>
          <w:szCs w:val="25"/>
        </w:rPr>
        <w:t xml:space="preserve"> and </w:t>
      </w:r>
      <w:r w:rsidRPr="00966143">
        <w:rPr>
          <w:rFonts w:ascii="Times New Roman" w:hAnsi="Times New Roman" w:cs="Times New Roman"/>
          <w:i/>
          <w:sz w:val="25"/>
          <w:szCs w:val="25"/>
        </w:rPr>
        <w:t>Suman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State of Rajasthan</w:t>
      </w:r>
      <w:r w:rsidR="00966143" w:rsidRPr="00605A1C">
        <w:rPr>
          <w:rFonts w:ascii="Times New Roman" w:hAnsi="Times New Roman" w:cs="Times New Roman"/>
          <w:sz w:val="20"/>
          <w:szCs w:val="20"/>
          <w:vertAlign w:val="superscript"/>
        </w:rPr>
        <w:t>7</w:t>
      </w:r>
      <w:r w:rsidR="00605A1C">
        <w:rPr>
          <w:rFonts w:ascii="Times New Roman" w:hAnsi="Times New Roman" w:cs="Times New Roman"/>
          <w:sz w:val="25"/>
          <w:szCs w:val="25"/>
        </w:rPr>
        <w:t xml:space="preserve">, </w:t>
      </w:r>
      <w:r w:rsidRPr="006940A4">
        <w:rPr>
          <w:rFonts w:ascii="Times New Roman" w:hAnsi="Times New Roman" w:cs="Times New Roman"/>
          <w:sz w:val="25"/>
          <w:szCs w:val="25"/>
        </w:rPr>
        <w:t>are also apposite in the context of Section 319 of the CrPC. Whether it is quashing of an FIR or a Charge-Sheet, or summoning a party under Section 319, CrPC, this Court has repeatedly opined that the approach of the Judge must be to consider whether the collected material and evidence is indicative of existence of merely a prima facie case. It is only where there is absence of even a prima facie case that the Judge would be justified in cancelling the FIR, or quashing the Charge-Sheet, or declining the summoning of a third person under Section 319, CrPC. The learned Single Judge, as we have already noticed above, comprehensively and correctly analyzed the case law and appreciated the evidence to come to the conclusion that there was enough material available even at that stage for maintaining the trial, i.e. reversing the view of the Sessions Judge on this score. The Single Judge was correct in maintaining that there was inadequate material in regard to Sangeeta as had been held by the Sessions Judge.</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940A4">
        <w:rPr>
          <w:rFonts w:ascii="Times New Roman" w:hAnsi="Times New Roman" w:cs="Times New Roman"/>
          <w:sz w:val="25"/>
          <w:szCs w:val="25"/>
        </w:rPr>
        <w:t xml:space="preserve">An argument has been continuously raised vis-a-vis the passage of seven years before the subject marriage ended with the suicide of Archana. This has rightly been found not to vitiate the trial against any of the persons (except Sangeeta). There can be no gainsaying that no case can possibly be made out under Section 306 read with Section 498-A, IPC after a marriage has crossed the seven years’ period; it is only the statutory presumption that stands </w:t>
      </w:r>
      <w:r w:rsidRPr="006940A4">
        <w:rPr>
          <w:rFonts w:ascii="Times New Roman" w:hAnsi="Times New Roman" w:cs="Times New Roman"/>
          <w:sz w:val="25"/>
          <w:szCs w:val="25"/>
        </w:rPr>
        <w:lastRenderedPageBreak/>
        <w:t>removed, thereby also shifting the onerous burden from the shoulders of the accused to that of the prosecution.</w:t>
      </w:r>
    </w:p>
    <w:p w:rsidR="00605A1C" w:rsidRDefault="00605A1C"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940A4">
        <w:rPr>
          <w:rFonts w:ascii="Times New Roman" w:hAnsi="Times New Roman" w:cs="Times New Roman"/>
          <w:sz w:val="25"/>
          <w:szCs w:val="25"/>
        </w:rPr>
        <w:t xml:space="preserve">It would be idle and in fact illogical to contend that law expects that on the first demand of dowry, prosecution under Section 498-A has to be commenced. In the Indian idiom, where it is oftspoken that on her marriage a daughter ceases to be a member of her parents’ family and may return to it only as a corpse, the reality is that only when it is obvious that the marriage has become </w:t>
      </w:r>
      <w:r w:rsidR="00605A1C" w:rsidRPr="006940A4">
        <w:rPr>
          <w:rFonts w:ascii="Times New Roman" w:hAnsi="Times New Roman" w:cs="Times New Roman"/>
          <w:sz w:val="25"/>
          <w:szCs w:val="25"/>
        </w:rPr>
        <w:t>unredeemable</w:t>
      </w:r>
      <w:r w:rsidRPr="006940A4">
        <w:rPr>
          <w:rFonts w:ascii="Times New Roman" w:hAnsi="Times New Roman" w:cs="Times New Roman"/>
          <w:sz w:val="25"/>
          <w:szCs w:val="25"/>
        </w:rPr>
        <w:t xml:space="preserve"> unworkable that the wife and her family would initiate proceedings under Section 498- A, IPC. Before that stage is arrived at, the bride endures the ill treatment and taunts knowing that the marriage would be undermined and jeopardized by running to the police station. We must hasten to add that a malpractice is now widely manifesting itself in that lawyers invariably advise immediate commencement of Section 498-A proceedings employing them as a weapon of harassment. Courts however, are aware and alive to this abuse of otherwise salutary statutory provision. Therefore, pleas founded on limitation have to be viewed with great circumspection. In this regard the statement of Ms. Sheetal Bhandari pertaining to conversations held by the deceased Archana in August, 2003 will indubitably be cogitated upon by the Trial Court.</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940A4">
        <w:rPr>
          <w:rFonts w:ascii="Times New Roman" w:hAnsi="Times New Roman" w:cs="Times New Roman"/>
          <w:sz w:val="25"/>
          <w:szCs w:val="25"/>
        </w:rPr>
        <w:t xml:space="preserve">In the impugned Order the learned Single Judge has kept in perspective the time endured decision in </w:t>
      </w:r>
      <w:r w:rsidRPr="00966143">
        <w:rPr>
          <w:rFonts w:ascii="Times New Roman" w:hAnsi="Times New Roman" w:cs="Times New Roman"/>
          <w:i/>
          <w:sz w:val="25"/>
          <w:szCs w:val="25"/>
        </w:rPr>
        <w:t>Sheoprasad Ramjas Agrawal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Emperor</w:t>
      </w:r>
      <w:r w:rsidR="00966143" w:rsidRPr="00605A1C">
        <w:rPr>
          <w:rFonts w:ascii="Times New Roman" w:hAnsi="Times New Roman" w:cs="Times New Roman"/>
          <w:sz w:val="20"/>
          <w:szCs w:val="20"/>
          <w:vertAlign w:val="superscript"/>
        </w:rPr>
        <w:t>8</w:t>
      </w:r>
      <w:r w:rsidRPr="006940A4">
        <w:rPr>
          <w:rFonts w:ascii="Times New Roman" w:hAnsi="Times New Roman" w:cs="Times New Roman"/>
          <w:sz w:val="25"/>
          <w:szCs w:val="25"/>
        </w:rPr>
        <w:t xml:space="preserve"> and of this Court in </w:t>
      </w:r>
      <w:r w:rsidRPr="00966143">
        <w:rPr>
          <w:rFonts w:ascii="Times New Roman" w:hAnsi="Times New Roman" w:cs="Times New Roman"/>
          <w:i/>
          <w:sz w:val="25"/>
          <w:szCs w:val="25"/>
        </w:rPr>
        <w:t>Century Spinning</w:t>
      </w:r>
      <w:r w:rsidRPr="006940A4">
        <w:rPr>
          <w:rFonts w:ascii="Times New Roman" w:hAnsi="Times New Roman" w:cs="Times New Roman"/>
          <w:sz w:val="25"/>
          <w:szCs w:val="25"/>
        </w:rPr>
        <w:t xml:space="preserve"> </w:t>
      </w:r>
      <w:r w:rsidRPr="00966143">
        <w:rPr>
          <w:rFonts w:ascii="Times New Roman" w:hAnsi="Times New Roman" w:cs="Times New Roman"/>
          <w:i/>
          <w:sz w:val="25"/>
          <w:szCs w:val="25"/>
        </w:rPr>
        <w:t>&amp; Manufacturing Co. Ltd.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State of Maharashtra</w:t>
      </w:r>
      <w:r w:rsidR="00966143" w:rsidRPr="00605A1C">
        <w:rPr>
          <w:rFonts w:ascii="Times New Roman" w:hAnsi="Times New Roman" w:cs="Times New Roman"/>
          <w:sz w:val="20"/>
          <w:szCs w:val="20"/>
          <w:vertAlign w:val="superscript"/>
        </w:rPr>
        <w:t>9</w:t>
      </w:r>
      <w:r w:rsidRPr="006940A4">
        <w:rPr>
          <w:rFonts w:ascii="Times New Roman" w:hAnsi="Times New Roman" w:cs="Times New Roman"/>
          <w:sz w:val="25"/>
          <w:szCs w:val="25"/>
        </w:rPr>
        <w:t xml:space="preserve">and </w:t>
      </w:r>
      <w:r w:rsidRPr="00966143">
        <w:rPr>
          <w:rFonts w:ascii="Times New Roman" w:hAnsi="Times New Roman" w:cs="Times New Roman"/>
          <w:i/>
          <w:sz w:val="25"/>
          <w:szCs w:val="25"/>
        </w:rPr>
        <w:t>State of</w:t>
      </w:r>
      <w:r w:rsidRPr="006940A4">
        <w:rPr>
          <w:rFonts w:ascii="Times New Roman" w:hAnsi="Times New Roman" w:cs="Times New Roman"/>
          <w:sz w:val="25"/>
          <w:szCs w:val="25"/>
        </w:rPr>
        <w:t xml:space="preserve"> </w:t>
      </w:r>
      <w:r w:rsidRPr="00966143">
        <w:rPr>
          <w:rFonts w:ascii="Times New Roman" w:hAnsi="Times New Roman" w:cs="Times New Roman"/>
          <w:i/>
          <w:sz w:val="25"/>
          <w:szCs w:val="25"/>
        </w:rPr>
        <w:t>Karnataka v</w:t>
      </w:r>
      <w:r w:rsidR="00966143" w:rsidRPr="00966143">
        <w:rPr>
          <w:rFonts w:ascii="Times New Roman" w:hAnsi="Times New Roman" w:cs="Times New Roman"/>
          <w:i/>
          <w:sz w:val="25"/>
          <w:szCs w:val="25"/>
        </w:rPr>
        <w:t>s</w:t>
      </w:r>
      <w:r w:rsidRPr="00966143">
        <w:rPr>
          <w:rFonts w:ascii="Times New Roman" w:hAnsi="Times New Roman" w:cs="Times New Roman"/>
          <w:i/>
          <w:sz w:val="25"/>
          <w:szCs w:val="25"/>
        </w:rPr>
        <w:t>. L. Muniswamy</w:t>
      </w:r>
      <w:r w:rsidR="00966143" w:rsidRPr="00605A1C">
        <w:rPr>
          <w:rFonts w:ascii="Times New Roman" w:hAnsi="Times New Roman" w:cs="Times New Roman"/>
          <w:sz w:val="20"/>
          <w:szCs w:val="20"/>
          <w:vertAlign w:val="superscript"/>
        </w:rPr>
        <w:t>10</w:t>
      </w:r>
      <w:r w:rsidR="00966143">
        <w:rPr>
          <w:rFonts w:ascii="Times New Roman" w:hAnsi="Times New Roman" w:cs="Times New Roman"/>
          <w:sz w:val="25"/>
          <w:szCs w:val="25"/>
          <w:vertAlign w:val="superscript"/>
        </w:rPr>
        <w:t xml:space="preserve">  </w:t>
      </w:r>
      <w:r w:rsidRPr="006940A4">
        <w:rPr>
          <w:rFonts w:ascii="Times New Roman" w:hAnsi="Times New Roman" w:cs="Times New Roman"/>
          <w:sz w:val="25"/>
          <w:szCs w:val="25"/>
        </w:rPr>
        <w:t>to be satisfied that the material and evidence on record sufficiently support the trial against Amrish, Shri Lajja Shankar, Smt. Meera and Sherish.</w:t>
      </w:r>
    </w:p>
    <w:p w:rsidR="006940A4" w:rsidRPr="006940A4" w:rsidRDefault="006940A4" w:rsidP="006940A4">
      <w:pPr>
        <w:spacing w:after="0" w:line="240" w:lineRule="auto"/>
        <w:jc w:val="both"/>
        <w:rPr>
          <w:rFonts w:ascii="Times New Roman" w:hAnsi="Times New Roman" w:cs="Times New Roman"/>
          <w:sz w:val="25"/>
          <w:szCs w:val="25"/>
        </w:rPr>
      </w:pPr>
    </w:p>
    <w:p w:rsidR="006940A4"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940A4">
        <w:rPr>
          <w:rFonts w:ascii="Times New Roman" w:hAnsi="Times New Roman" w:cs="Times New Roman"/>
          <w:sz w:val="25"/>
          <w:szCs w:val="25"/>
        </w:rPr>
        <w:t>The learned Single Judge has also rightly supported the decision of the Sessions Judge in holding that the material on record was insufficient to even prima facie indicate the complicity of Sangeeta in the alleged offences of cruelty and abetment of suicide. We entirely agree with the conclusion arrived in the impugned Order to the effect that a prima facie case justifying the trial of the Lajja Shankar, Meera and Sherish have been established and that the Sessions Judge erred in discharging these three persons.</w:t>
      </w:r>
    </w:p>
    <w:p w:rsidR="006940A4" w:rsidRPr="006940A4" w:rsidRDefault="006940A4" w:rsidP="006940A4">
      <w:pPr>
        <w:spacing w:after="0" w:line="240" w:lineRule="auto"/>
        <w:jc w:val="both"/>
        <w:rPr>
          <w:rFonts w:ascii="Times New Roman" w:hAnsi="Times New Roman" w:cs="Times New Roman"/>
          <w:sz w:val="25"/>
          <w:szCs w:val="25"/>
        </w:rPr>
      </w:pPr>
    </w:p>
    <w:p w:rsidR="00966143" w:rsidRDefault="006940A4" w:rsidP="006940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940A4">
        <w:rPr>
          <w:rFonts w:ascii="Times New Roman" w:hAnsi="Times New Roman" w:cs="Times New Roman"/>
          <w:sz w:val="25"/>
          <w:szCs w:val="25"/>
        </w:rPr>
        <w:t>Accordingly, the appeals fail and are dismissed being devoid of merits. We would have imposed exemplary costs on the Appellants in these proceedings but for the fact that the impugned Order reverses the order passed by the Sessions Court. In other words if we had been confronted with concurrent findings punitive costs would have followed.</w:t>
      </w:r>
    </w:p>
    <w:p w:rsidR="00966143" w:rsidRDefault="00966143" w:rsidP="006940A4">
      <w:pPr>
        <w:spacing w:after="0" w:line="240" w:lineRule="auto"/>
        <w:jc w:val="both"/>
        <w:rPr>
          <w:rFonts w:ascii="Times New Roman" w:hAnsi="Times New Roman" w:cs="Times New Roman"/>
          <w:sz w:val="25"/>
          <w:szCs w:val="25"/>
        </w:rPr>
      </w:pPr>
    </w:p>
    <w:p w:rsidR="006940A4" w:rsidRPr="00605A1C" w:rsidRDefault="00966143" w:rsidP="006940A4">
      <w:pPr>
        <w:spacing w:after="0" w:line="240" w:lineRule="auto"/>
        <w:jc w:val="both"/>
        <w:rPr>
          <w:rFonts w:ascii="Times New Roman" w:hAnsi="Times New Roman" w:cs="Times New Roman"/>
          <w:i/>
          <w:sz w:val="25"/>
          <w:szCs w:val="25"/>
        </w:rPr>
      </w:pPr>
      <w:r w:rsidRPr="00605A1C">
        <w:rPr>
          <w:rFonts w:ascii="Times New Roman" w:hAnsi="Times New Roman" w:cs="Times New Roman"/>
          <w:i/>
          <w:sz w:val="25"/>
          <w:szCs w:val="25"/>
        </w:rPr>
        <w:t xml:space="preserve">Judgment referred </w:t>
      </w:r>
      <w:r w:rsidR="006940A4" w:rsidRPr="00605A1C">
        <w:rPr>
          <w:rFonts w:ascii="Times New Roman" w:hAnsi="Times New Roman" w:cs="Times New Roman"/>
          <w:i/>
          <w:sz w:val="25"/>
          <w:szCs w:val="25"/>
        </w:rPr>
        <w:tab/>
      </w:r>
    </w:p>
    <w:p w:rsidR="00966143" w:rsidRDefault="00966143" w:rsidP="006940A4">
      <w:pPr>
        <w:spacing w:after="0" w:line="240" w:lineRule="auto"/>
        <w:jc w:val="both"/>
        <w:rPr>
          <w:rFonts w:ascii="Times New Roman" w:hAnsi="Times New Roman" w:cs="Times New Roman"/>
          <w:sz w:val="25"/>
          <w:szCs w:val="25"/>
        </w:rPr>
      </w:pP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1</w:t>
      </w:r>
      <w:r w:rsidR="00966143" w:rsidRPr="00956D1F">
        <w:rPr>
          <w:rFonts w:ascii="Times New Roman" w:hAnsi="Times New Roman" w:cs="Times New Roman"/>
          <w:i/>
          <w:sz w:val="20"/>
          <w:szCs w:val="20"/>
        </w:rPr>
        <w:t>AIR 1996 SC 1744</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2</w:t>
      </w:r>
      <w:r w:rsidR="00966143" w:rsidRPr="00956D1F">
        <w:rPr>
          <w:rFonts w:ascii="Times New Roman" w:hAnsi="Times New Roman" w:cs="Times New Roman"/>
          <w:i/>
          <w:sz w:val="20"/>
          <w:szCs w:val="20"/>
        </w:rPr>
        <w:t xml:space="preserve">AIR 1977 SC 2013 </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3</w:t>
      </w:r>
      <w:r w:rsidR="00966143" w:rsidRPr="00956D1F">
        <w:rPr>
          <w:rFonts w:ascii="Times New Roman" w:hAnsi="Times New Roman" w:cs="Times New Roman"/>
          <w:i/>
          <w:sz w:val="20"/>
          <w:szCs w:val="20"/>
        </w:rPr>
        <w:t xml:space="preserve">1979 (3) SCC 0004  </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4</w:t>
      </w:r>
      <w:r w:rsidR="00966143" w:rsidRPr="00956D1F">
        <w:rPr>
          <w:rFonts w:ascii="Times New Roman" w:hAnsi="Times New Roman" w:cs="Times New Roman"/>
          <w:i/>
          <w:sz w:val="20"/>
          <w:szCs w:val="20"/>
        </w:rPr>
        <w:t>1989 (1) SCC 0715</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5</w:t>
      </w:r>
      <w:r w:rsidR="00966143" w:rsidRPr="00956D1F">
        <w:rPr>
          <w:rFonts w:ascii="Times New Roman" w:hAnsi="Times New Roman" w:cs="Times New Roman"/>
          <w:i/>
          <w:sz w:val="20"/>
          <w:szCs w:val="20"/>
        </w:rPr>
        <w:t>1992 Supp. 1 0335</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6</w:t>
      </w:r>
      <w:r w:rsidR="00966143" w:rsidRPr="00956D1F">
        <w:rPr>
          <w:rFonts w:ascii="Times New Roman" w:hAnsi="Times New Roman" w:cs="Times New Roman"/>
          <w:i/>
          <w:sz w:val="20"/>
          <w:szCs w:val="20"/>
        </w:rPr>
        <w:t xml:space="preserve">2000 (3) SCC 0262 </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7</w:t>
      </w:r>
      <w:r w:rsidR="00966143" w:rsidRPr="00956D1F">
        <w:rPr>
          <w:rFonts w:ascii="Times New Roman" w:hAnsi="Times New Roman" w:cs="Times New Roman"/>
          <w:i/>
          <w:sz w:val="20"/>
          <w:szCs w:val="20"/>
        </w:rPr>
        <w:t xml:space="preserve">2010 (1) SCC 0250 </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8</w:t>
      </w:r>
      <w:r w:rsidR="00966143" w:rsidRPr="00956D1F">
        <w:rPr>
          <w:rFonts w:ascii="Times New Roman" w:hAnsi="Times New Roman" w:cs="Times New Roman"/>
          <w:i/>
          <w:sz w:val="20"/>
          <w:szCs w:val="20"/>
        </w:rPr>
        <w:t>AIR 1938 Nagpur 0394</w:t>
      </w:r>
    </w:p>
    <w:p w:rsidR="00605A1C"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lastRenderedPageBreak/>
        <w:t>9</w:t>
      </w:r>
      <w:r w:rsidR="00966143" w:rsidRPr="00956D1F">
        <w:rPr>
          <w:rFonts w:ascii="Times New Roman" w:hAnsi="Times New Roman" w:cs="Times New Roman"/>
          <w:i/>
          <w:sz w:val="20"/>
          <w:szCs w:val="20"/>
        </w:rPr>
        <w:t>AIR 1972 SC 0545</w:t>
      </w:r>
    </w:p>
    <w:p w:rsidR="00966143" w:rsidRPr="00956D1F" w:rsidRDefault="00956D1F" w:rsidP="00966143">
      <w:pPr>
        <w:spacing w:after="0" w:line="240" w:lineRule="auto"/>
        <w:jc w:val="both"/>
        <w:rPr>
          <w:rFonts w:ascii="Times New Roman" w:hAnsi="Times New Roman" w:cs="Times New Roman"/>
          <w:i/>
          <w:sz w:val="20"/>
          <w:szCs w:val="20"/>
        </w:rPr>
      </w:pPr>
      <w:r w:rsidRPr="00956D1F">
        <w:rPr>
          <w:rFonts w:ascii="Times New Roman" w:hAnsi="Times New Roman" w:cs="Times New Roman"/>
          <w:i/>
          <w:sz w:val="20"/>
          <w:szCs w:val="20"/>
          <w:vertAlign w:val="superscript"/>
        </w:rPr>
        <w:t>10</w:t>
      </w:r>
      <w:r w:rsidR="00966143" w:rsidRPr="00956D1F">
        <w:rPr>
          <w:rFonts w:ascii="Times New Roman" w:hAnsi="Times New Roman" w:cs="Times New Roman"/>
          <w:i/>
          <w:sz w:val="20"/>
          <w:szCs w:val="20"/>
        </w:rPr>
        <w:t>1977 SC 1489</w:t>
      </w:r>
    </w:p>
    <w:sectPr w:rsidR="00966143" w:rsidRPr="00956D1F" w:rsidSect="00643B1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353" w:rsidRDefault="00630353" w:rsidP="006940A4">
      <w:pPr>
        <w:spacing w:after="0" w:line="240" w:lineRule="auto"/>
      </w:pPr>
      <w:r>
        <w:separator/>
      </w:r>
    </w:p>
  </w:endnote>
  <w:endnote w:type="continuationSeparator" w:id="1">
    <w:p w:rsidR="00630353" w:rsidRDefault="00630353" w:rsidP="006940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0A4" w:rsidRDefault="00D17CAA" w:rsidP="006940A4">
    <w:pPr>
      <w:pStyle w:val="Footer"/>
      <w:tabs>
        <w:tab w:val="left" w:pos="8250"/>
      </w:tabs>
    </w:pPr>
    <w:sdt>
      <w:sdtPr>
        <w:id w:val="28488497"/>
        <w:docPartObj>
          <w:docPartGallery w:val="Page Numbers (Bottom of Page)"/>
          <w:docPartUnique/>
        </w:docPartObj>
      </w:sdtPr>
      <w:sdtContent>
        <w:r w:rsidR="006940A4">
          <w:tab/>
        </w:r>
        <w:r w:rsidRPr="006940A4">
          <w:rPr>
            <w:rFonts w:ascii="Times New Roman" w:hAnsi="Times New Roman" w:cs="Times New Roman"/>
          </w:rPr>
          <w:fldChar w:fldCharType="begin"/>
        </w:r>
        <w:r w:rsidR="006940A4" w:rsidRPr="006940A4">
          <w:rPr>
            <w:rFonts w:ascii="Times New Roman" w:hAnsi="Times New Roman" w:cs="Times New Roman"/>
          </w:rPr>
          <w:instrText xml:space="preserve"> PAGE   \* MERGEFORMAT </w:instrText>
        </w:r>
        <w:r w:rsidRPr="006940A4">
          <w:rPr>
            <w:rFonts w:ascii="Times New Roman" w:hAnsi="Times New Roman" w:cs="Times New Roman"/>
          </w:rPr>
          <w:fldChar w:fldCharType="separate"/>
        </w:r>
        <w:r w:rsidR="00605A1C">
          <w:rPr>
            <w:rFonts w:ascii="Times New Roman" w:hAnsi="Times New Roman" w:cs="Times New Roman"/>
            <w:noProof/>
          </w:rPr>
          <w:t>3</w:t>
        </w:r>
        <w:r w:rsidRPr="006940A4">
          <w:rPr>
            <w:rFonts w:ascii="Times New Roman" w:hAnsi="Times New Roman" w:cs="Times New Roman"/>
          </w:rPr>
          <w:fldChar w:fldCharType="end"/>
        </w:r>
      </w:sdtContent>
    </w:sdt>
    <w:r w:rsidR="006940A4">
      <w:tab/>
    </w:r>
    <w:r w:rsidR="006940A4" w:rsidRPr="006940A4">
      <w:rPr>
        <w:rFonts w:ascii="Times New Roman" w:hAnsi="Times New Roman" w:cs="Times New Roman"/>
      </w:rPr>
      <w:t>SpotLaw</w:t>
    </w:r>
  </w:p>
  <w:p w:rsidR="006940A4" w:rsidRDefault="006940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353" w:rsidRDefault="00630353" w:rsidP="006940A4">
      <w:pPr>
        <w:spacing w:after="0" w:line="240" w:lineRule="auto"/>
      </w:pPr>
      <w:r>
        <w:separator/>
      </w:r>
    </w:p>
  </w:footnote>
  <w:footnote w:type="continuationSeparator" w:id="1">
    <w:p w:rsidR="00630353" w:rsidRDefault="00630353" w:rsidP="006940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40A4"/>
    <w:rsid w:val="00001885"/>
    <w:rsid w:val="003D652D"/>
    <w:rsid w:val="00605A1C"/>
    <w:rsid w:val="00630353"/>
    <w:rsid w:val="00643B14"/>
    <w:rsid w:val="006940A4"/>
    <w:rsid w:val="00956D1F"/>
    <w:rsid w:val="00966143"/>
    <w:rsid w:val="00A30CC3"/>
    <w:rsid w:val="00D17CAA"/>
    <w:rsid w:val="00E559B7"/>
    <w:rsid w:val="00EE4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0A4"/>
    <w:pPr>
      <w:ind w:left="720"/>
      <w:contextualSpacing/>
    </w:pPr>
  </w:style>
  <w:style w:type="paragraph" w:styleId="Header">
    <w:name w:val="header"/>
    <w:basedOn w:val="Normal"/>
    <w:link w:val="HeaderChar"/>
    <w:uiPriority w:val="99"/>
    <w:semiHidden/>
    <w:unhideWhenUsed/>
    <w:rsid w:val="006940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0A4"/>
  </w:style>
  <w:style w:type="paragraph" w:styleId="Footer">
    <w:name w:val="footer"/>
    <w:basedOn w:val="Normal"/>
    <w:link w:val="FooterChar"/>
    <w:uiPriority w:val="99"/>
    <w:unhideWhenUsed/>
    <w:rsid w:val="00694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2016-02-04T10:16:00Z</dcterms:created>
  <dcterms:modified xsi:type="dcterms:W3CDTF">2016-02-04T10:16:00Z</dcterms:modified>
</cp:coreProperties>
</file>