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 xml:space="preserve">                                        Non-reportable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 xml:space="preserve">                        CRIMINAL APPEAL NO.89 of 2009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State of Andhra Pradesh                                 …. Appellant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Kesavapatnam China Swamy                     …. Respondent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Uday Umesh Lalit, J.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1.    This appeal by Special Leave challenges the judgment and  order  dated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25.04.2006 of the High Court of Judicature of Andhra  Pradesh  at  Hyderabad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in Criminal Appeal No.27 of 2001 setting aside the  judgment  and  order  of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conviction dated 29.12.2000 of the  Special  Judge  for  SPE  &amp;  ACB  Cases,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Vijayawada in CC No.4 of 1996.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2.  One P. Ramakrishna Rao i.e. PW1 wanted to start a   Kirana  and  General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Stores at Gudivada and had  submitted  an  application  on  22.05.1995  with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necessary enclosures in the office of  the  Deputy  Commercial  Tax  Officer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No.1,  Gudivada  seeking  issuance   of   registration   certificate.  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application was forwarded to the respondent  who,  as  Assistant  Commercial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Tax Officer  No.1,  Gudivada,  District  Krishna,  was  competent  to  issue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registration certificate under the Sales Tax Act.  In  this  connection  PW1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met the respondent in his office on 16.06.1995 and requested  him  to  issue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registration certificate, at which time the  respondent  allegedly  demanded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Rs.1000/- as bribe.   PW1 then went along with PW2  K.B.  Narayana  to  meet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the respondent on 22.06.1995 and requested for issuance of the  certificate.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lastRenderedPageBreak/>
        <w:t xml:space="preserve"> On that day PW1 also furnished additional National Savings Bond in the  sum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of Rs.500/- as per directions  of  the  respondent.   The  respondent  after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accepting the same reiterated his demand.  It is alleged that on  23.06.1995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PWs1 and 2 again went to the office  of  the  respondent  and  repeated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request for issuance of registration certificate.  The respondent  allegedly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informed PW1 that the  registration  certificate  was  ready  and  would  be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delivered upon payment of bribe of Rs.1000/- as  demanded.   The  respondent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also instructed PW1 to produce the Day Book  duly  written  upto  24.06.1995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for affixing his signature.  When PW1 expressed  his  inability,  the  bribe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amount was reduced to Rs.500/-.  PW1 along with PW2 thereafter went  to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office  of  the  respondent  on  01.07.1995  and  made   the   request   for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registration certificate.  The respondent allegedly repeated his demand  and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PW1 reluctantly agreed to pay the amount.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3.    At this stage PW1 presented a report Ext.P1 on 01.07.1995 at  4.00  PM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in the office of the Anti Corruption  Bureau  to  PW8  N.  Prasad,  District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Inspector ACB, Vijayawada, who in turn submitted  it  to  PW9  DVSS  Murthy,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DSP, ACB, Vijaywada.  PW9 registered the same as FIR and decided  to  lay  a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trap.  On 05.07.1995 PW9 conducted pre-trap proceedings  (Ext  P23)  in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presence of PWs1, 2 and the mediators during which time five currency  notes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of Rs.100/- each produced by PW1 were treated  with  Phenolphthalein  powder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and kept in the empty shirt pocket of PW1.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4.    Thereafter on the same day at about 12.25 PM PW1 along  with  PW2  met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the respondent in his office and upon being asked  by  the  respondent,  PW1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informed the respondent that he had brought the bribe  amount  of  Rs.500/-.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On the instructions of the respondent, PW4 Attender E. Kanakam  affixed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rubber stamp on the registration certificate and handed  over  the  same  to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the respondent, who then instructed PW4 to go away.  Thereafter PW1  offered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to give Rs.500/-as demanded earlier. The respondent asked PW1  to  give  him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Rs.400/- only which  amount  was  so  given  by  PW1  and  received  by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respondent with his left hand.   The  respondent  kept  the  amount  on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papers lying on his  office  table.   The  respondent  then  called  one  K.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Viswanadham, Junior Assistant dealing with  registration  work  and  on  his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directions PW1 paid the balance amount of  Rs.100/-  to  said   Viswanadham,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who received the same and went back to his seat.  The respondent  thereafter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took the Day Book (Ext. P9) from PW1 and affixed his signature  putting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date as  23.06.1995  and  returned  the  same  to  PW1.    The  registration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certificate Ext.P8 was then delivered by the respondent to PW1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5.    PW1 thereafter came out of the office leaving PW2  inside  the  office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who kept talking with the respondent.  Requisite signal  having  been  given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by PW1, PW9 with the raiding party entered the  office  of  the  respondent.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He  conducted  appropriate  test  on  the  fingers  of  the  respondent  and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Viswanadham which turned positive.  The amount  of  Rs.400/-  was  recovered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from the office table of the respondent and Rs.100/-  from  the  almirah  in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front of the seat of Viswanadham.  The numbers of the  currency  notes  were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verified and tallied by the mediators and the post  trap  proceedings  (Ext.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P24) were reduced to writing by the mediators.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6.    After completing investigation  and  obtaining  appropriate  sanction,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charge sheet was filed against the respondent and  Viswanadham  and  charges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under Sections  7,  13(2)  read  with  13(1)(d)(ii)  of  the  Prevention  of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Corruption Act, 1988  (hereinafter  referred  to  as  the  Act)  were  famed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against  them.   In  support  of  its  case  the  prosecution  examined  ten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witnesses and marked thirty six documents.  In defence, the  respondent  and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Viswanadham filed their statements in writing.  The respondent  stated  that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he had never demanded and received the bribe from  PW1  and  that  the  trap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proceedings dated 05.07.1995 were stage  managed  at  the  instance  of  one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Hanumantha  Rao,  a  tax  consultant.   It  was  submitted  that   PW1   had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clandestinely put currency notes on the papers lying on his table  and  when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PW9 entered the office he directed the respondent to  pick  up  those  notes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and to give them to one of the officials present with him and  that  he  had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accordingly picked up said notes with his left hand.  It was submitted  that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the registration certificate of PW1 was approved  by  him  as  early  as  on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24.06.1995 and that PW1 was asked to collect  the  registration  certificate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immediately and that nothing relating to PW1  was  pending  with  him  after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24.06.1995.  Viswanadham  in  his  written  statement  stated  that  on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relevant date PW1 met him and informed that  the  respondent  had  sent  PW1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with instructions to give Rs.100/- to him and therefore he had accepted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same and kept in the open almirah.  Further he had taken the  amount  as  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was under the impression that the respondent had sent  the  amount  for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purposes of buying some provisions or  other  articles,  which  he  normally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used to do for the respondent.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7.    After considering the material on record and  rival  submissions,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trial court rendered following findings: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(1)   No reliable evidence was produced on record nor anything was  elicited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in cross-examination of the witnesses which could  substantiate  the  theory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that the trap proceedings were stage managed at the instance  of  Hanumantha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Rao.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(2)   The evidence of PW1 and PW2 as regards the demand and  acceptance  was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completely trustworthy and reliable.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(3)   The evidence of PW1 as corroborated  by  that  of  PW2  proved  beyond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reasonable doubt that the respondent had demanded bribe amount of  Rs.1000/-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which was then reduced to Rs.500/- for issuance of registration  certificate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and that on 05.07.1995 the respondent in the presence of  PW2  had  demanded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and received Rs.400/- from PW1 and  thereafter  delivered  the  registration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certificate Ext.P8 after getting the relevant endorsement made by PW4.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(4)   PW4 in his examination-in-chief deposed that when the  endorsement  of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delivery of registration certificate was made on 05.07.1995,  PWs  1  and  2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were present and on the instructions of the  respondent  PW4  had  left  his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office.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(5)   The evidence of PW1  as  corroborated  by  that  of  PW2  proved  that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registration certificate  Ext.P8  though  prepared  on  24.06.1996  was  not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delivered  to PW1.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(6)     The evidence of PW9 as  corroborated  by  that  of  PW7,  Government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official who had acted as panch, proved that the  hands  of  the  respondent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were first  subjected  to  test  which  yielded  positive  result  and  only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thereafter on the instructions of PW9, PW7 had picked up the currency  notes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from the table top.  Thus there was  no  force  in  the  contention  of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respondent that PW9 had made him pick up the currency notes.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 xml:space="preserve">      With these findings the trial court held  that  the  case  was  proved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beyond  any  doubt  as  regards  the  respondent.   It  however  found  that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Viswanadham had not at any point of time demanded any  bribe  and  that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case against him  was  not  proved  at  all.   Viswanadham  was,  therefore,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acquitted of all the charges.  The respondent was convicted  under  Sections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7 and 13(1)(d)(ii) read with Section 13(2) of the Act and sentenced on  each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of the aforesaid two counts to suffer simple imprisonment for one  year  and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to pay a fine of Rs.1000/-, in default whereof  to  undergo  further  simple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imprisonment for four months  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8.    The respondent appealed in the High Court.  It was  submitted  on  his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behalf that Phenolphthalein powder was  not  only  applied  to  the  tainted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notes but also to the Day Book, that day Day Book was not subjected  to  any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test by PW9 and therefore there was definitely a doubt  about  the  veracity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of the trap proceedings.  It was further submitted that normal  practice  is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to receive money with  right  hand  whereas  the  respondent  had  allegedly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received the amount with his left hand, which further  created  doubt. 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High Court observed as under: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“So after carefully going through the evidence, I entertain a doubt  whether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the day book is free from phenolphthalein powder and also there is  a  doubt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whether A.1 received the amount with his left hand when the normal  practice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is to receive with his left hand.  The explanation of A.1 is that  while  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was writing a book, the cash was kept on the table.  To  be  more  probable,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there was no  phenolphthalein  powder  struck  to  the  right  hand  of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accused.  At the post trap proceedings also, the D.S.P.  did  not  make  any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attempt to conduct the sodium carbonate test on the  daybook.   It  is  also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creating a doubt whether the phenolphthalein powder struck to the left  hand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fingers is that of the day book or of the tainted notes.   Therefore,  I  am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inclined to give the benefit of doubt to the accused.”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 xml:space="preserve">      With this view the High Court allowed the appeal  and  set  aside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order of conviction and sentence recorded by the trial court.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9.    The State being aggrieved has preferred the instant appeal by  special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leave.  Mr. G. Pramod Kumar, learned Advocate appearing  for  the  appellant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submitted that the theory as regards the Day Book was not even spelt out  at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the initial  stage  and  if  it  was  so  done,  it  was  possible  for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investigating officer to subject the Day  Book  for  appropriate  test.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other reason which weighed with the High Court in his submission was  purely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in the realm of conjectures.  It was further  submitted  that  none  of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findings as recorded by the trial court was even adverted to  and  found  to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be  incorrect.   Ms.  T.  Anamika,  learned  Advocate  appearing   for 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respondent contended that the entire trap proceedings were stage managed  at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the instance of Hanumantha Rao  and  that  the  High  Court  was  completely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justified in entertaining doubts as expressed by it.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10.   We have gone  through  the  record  and  considered  the  submissions.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Right since the beginning the contention of the respondent had been that  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was asked to pick up the currency notes by PW9 and that is how  his  fingers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got smeared.  That part of the case was elaborately considered by the  trial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court and it rendered a finding that his hands were subjected to test  first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and only thereafter PW7 had picked up the currency notes  which  were  lying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on the table on the instructions of PW9.  It was never the  contention  that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the Day Book itself had traces of Phenolphthalein  powder  and  by  handling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said Day Book his fingers had got smeared.   If  it  was  so  contended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investigating officer could immediately have subjected the Day  Book  itself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to appropriate test.  The evidence  on  record  shows  that  the  respondent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accepted Rs.400/- only out of Rs.500/- offered by PW 1  as  per  demand  and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instructed that Rs.100/- be given to Viswanadham,  which  would  negate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theory of any accidental touching of tainted notes. This part  of  the  case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and aspects concerning demand and acceptance completely  stood  proved.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contention, therefore, deserves to be rejected.  The other  contention  that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a person would not normally receive money by his left  hand,  again  has  no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basis and is purely in the realm of  surmises  and  conjectures.   The  High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Court did not in any way deal with the reasons and findings recorded by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trial  court  while  finding  the  respondent  guilty  of  the  offences  in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question.  The assessment and conclusions of the High Court cannot  even  be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termed as a possible view in the matter.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11.   We, therefore, set aside the judgment and order  passed  by  the  High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Court.  The appeal is allowed and the judgment of  conviction  and  sentence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as recorded by the trial court against the  respondent  is  restored.  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respondent shall be taken into custody forthwith to undergo the sentence  as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awarded.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 xml:space="preserve">                                  ……………………….J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 xml:space="preserve">                                          (Pinaki Chandra Ghose)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……………………….J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 xml:space="preserve">                      (Uday Umesh Lalit)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New Delhi,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May 06, 2015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ITEM NO.1B               COURT NO.11               SECTION II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(for Judgment)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 xml:space="preserve">               S U P R E M E  C O U R T  O F  I N D I A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 xml:space="preserve">                       RECORD OF PROCEEDINGS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 xml:space="preserve">                      Criminal Appeal  No(s).  89/2009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STATE OF ANDHRA PRADESH                            Appellant(s)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 xml:space="preserve">                                VERSUS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KESAVAPATNAM CHINA SWAMY                           Respondent(s)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Date : 06/05/2015      This appeal was called on for pronouncement of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 xml:space="preserve">            judgment today.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For Appellant(s) Mr. Guntur Pramod Kumar, Adv.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 xml:space="preserve">                       Mr. Guntur Prabhakar, Adv.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 xml:space="preserve">                       Mr. D. Mahesh Babu, Adv.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For Respondent(s)      Ms. T. Anamika, Adv.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 xml:space="preserve">      Hon'ble Mr. Justice Uday Umesh  Lalit  pronounced  the  non-reportable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judgment of the Bench comprising Hon'ble Mr. Justice  Pinaki  Chandra  Ghose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and His Lordship.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 xml:space="preserve">      The appeal is allowed and the judgment of conviction and  sentence  as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recorded by the trial  court  against  the  respondent  is  restored.    The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respondent shall be taken into custody forthwith to undergo the sentence  as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>awarded in terms of the signed non-reportable judgment.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 xml:space="preserve">      (R.NATARAJAN)                                 (SNEH LATA SHARMA)</w:t>
      </w:r>
    </w:p>
    <w:p w:rsidR="008D3501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 xml:space="preserve">       Court Master                                    Court Master</w:t>
      </w:r>
    </w:p>
    <w:p w:rsidR="009E65D7" w:rsidRPr="008D3501" w:rsidRDefault="008D3501" w:rsidP="008D35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D3501">
        <w:rPr>
          <w:rFonts w:ascii="Times New Roman" w:hAnsi="Times New Roman" w:cs="Times New Roman"/>
          <w:sz w:val="25"/>
          <w:szCs w:val="25"/>
        </w:rPr>
        <w:t xml:space="preserve">            (Signed non-reportable judgment is placed on the file)</w:t>
      </w:r>
    </w:p>
    <w:sectPr w:rsidR="009E65D7" w:rsidRPr="008D3501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E74" w:rsidRDefault="00237E74" w:rsidP="00607A95">
      <w:pPr>
        <w:spacing w:after="0" w:line="240" w:lineRule="auto"/>
      </w:pPr>
      <w:r>
        <w:separator/>
      </w:r>
    </w:p>
  </w:endnote>
  <w:endnote w:type="continuationSeparator" w:id="1">
    <w:p w:rsidR="00237E74" w:rsidRDefault="00237E74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237E74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E74" w:rsidRDefault="00237E74" w:rsidP="00607A95">
      <w:pPr>
        <w:spacing w:after="0" w:line="240" w:lineRule="auto"/>
      </w:pPr>
      <w:r>
        <w:separator/>
      </w:r>
    </w:p>
  </w:footnote>
  <w:footnote w:type="continuationSeparator" w:id="1">
    <w:p w:rsidR="00237E74" w:rsidRDefault="00237E74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5302B"/>
    <w:rsid w:val="00056A12"/>
    <w:rsid w:val="000C4D41"/>
    <w:rsid w:val="000E2949"/>
    <w:rsid w:val="000E35AF"/>
    <w:rsid w:val="001676B9"/>
    <w:rsid w:val="001873F2"/>
    <w:rsid w:val="001A3EA6"/>
    <w:rsid w:val="001C18F4"/>
    <w:rsid w:val="001D1B2C"/>
    <w:rsid w:val="001D32E4"/>
    <w:rsid w:val="001D7193"/>
    <w:rsid w:val="00237E74"/>
    <w:rsid w:val="00250000"/>
    <w:rsid w:val="00274033"/>
    <w:rsid w:val="002A74C5"/>
    <w:rsid w:val="002D3B22"/>
    <w:rsid w:val="002D49A2"/>
    <w:rsid w:val="00312C7C"/>
    <w:rsid w:val="00314CC6"/>
    <w:rsid w:val="00350CBD"/>
    <w:rsid w:val="003579A7"/>
    <w:rsid w:val="003635C8"/>
    <w:rsid w:val="003A2067"/>
    <w:rsid w:val="003D185A"/>
    <w:rsid w:val="003D1C2B"/>
    <w:rsid w:val="003E137C"/>
    <w:rsid w:val="003E57BE"/>
    <w:rsid w:val="00411396"/>
    <w:rsid w:val="00421961"/>
    <w:rsid w:val="00451B41"/>
    <w:rsid w:val="0046031D"/>
    <w:rsid w:val="00465CDA"/>
    <w:rsid w:val="00482045"/>
    <w:rsid w:val="004903D4"/>
    <w:rsid w:val="00490C90"/>
    <w:rsid w:val="0049117C"/>
    <w:rsid w:val="004B3662"/>
    <w:rsid w:val="004E72C2"/>
    <w:rsid w:val="0053695D"/>
    <w:rsid w:val="005441B3"/>
    <w:rsid w:val="00583F6E"/>
    <w:rsid w:val="00587CCB"/>
    <w:rsid w:val="00597989"/>
    <w:rsid w:val="005D05F4"/>
    <w:rsid w:val="005D1E90"/>
    <w:rsid w:val="00602576"/>
    <w:rsid w:val="00607A95"/>
    <w:rsid w:val="0064409C"/>
    <w:rsid w:val="006450CE"/>
    <w:rsid w:val="00656C61"/>
    <w:rsid w:val="0067643A"/>
    <w:rsid w:val="00684407"/>
    <w:rsid w:val="006D1E00"/>
    <w:rsid w:val="006E4377"/>
    <w:rsid w:val="00736E37"/>
    <w:rsid w:val="007375E8"/>
    <w:rsid w:val="0074714B"/>
    <w:rsid w:val="007871DF"/>
    <w:rsid w:val="007B60F0"/>
    <w:rsid w:val="007F7BB7"/>
    <w:rsid w:val="0081384E"/>
    <w:rsid w:val="008175C5"/>
    <w:rsid w:val="00822F00"/>
    <w:rsid w:val="00824008"/>
    <w:rsid w:val="008623B0"/>
    <w:rsid w:val="008810B5"/>
    <w:rsid w:val="008935B0"/>
    <w:rsid w:val="00894BD6"/>
    <w:rsid w:val="008B2207"/>
    <w:rsid w:val="008D3501"/>
    <w:rsid w:val="008D5A3D"/>
    <w:rsid w:val="008E0D06"/>
    <w:rsid w:val="008E451C"/>
    <w:rsid w:val="00934D73"/>
    <w:rsid w:val="00972E0A"/>
    <w:rsid w:val="009D183C"/>
    <w:rsid w:val="009E65D7"/>
    <w:rsid w:val="009F1CE9"/>
    <w:rsid w:val="009F5096"/>
    <w:rsid w:val="009F63EC"/>
    <w:rsid w:val="00A06561"/>
    <w:rsid w:val="00A1566D"/>
    <w:rsid w:val="00A30B2C"/>
    <w:rsid w:val="00A82D81"/>
    <w:rsid w:val="00A865BC"/>
    <w:rsid w:val="00A90860"/>
    <w:rsid w:val="00AF45F0"/>
    <w:rsid w:val="00B03FDF"/>
    <w:rsid w:val="00B12CA5"/>
    <w:rsid w:val="00B4276B"/>
    <w:rsid w:val="00B51064"/>
    <w:rsid w:val="00B559B2"/>
    <w:rsid w:val="00B86892"/>
    <w:rsid w:val="00B877B5"/>
    <w:rsid w:val="00B929B4"/>
    <w:rsid w:val="00B96840"/>
    <w:rsid w:val="00B96C66"/>
    <w:rsid w:val="00BB3EEF"/>
    <w:rsid w:val="00BC29A6"/>
    <w:rsid w:val="00BC46A7"/>
    <w:rsid w:val="00C31DE4"/>
    <w:rsid w:val="00C53EC7"/>
    <w:rsid w:val="00C66D5D"/>
    <w:rsid w:val="00C73DBF"/>
    <w:rsid w:val="00C76C34"/>
    <w:rsid w:val="00C878B4"/>
    <w:rsid w:val="00C87DB8"/>
    <w:rsid w:val="00D04C11"/>
    <w:rsid w:val="00D118AB"/>
    <w:rsid w:val="00D37FDB"/>
    <w:rsid w:val="00D75E12"/>
    <w:rsid w:val="00D975BB"/>
    <w:rsid w:val="00E10791"/>
    <w:rsid w:val="00E24E5D"/>
    <w:rsid w:val="00E300C3"/>
    <w:rsid w:val="00E55AC6"/>
    <w:rsid w:val="00E60301"/>
    <w:rsid w:val="00ED0062"/>
    <w:rsid w:val="00F46F73"/>
    <w:rsid w:val="00F97722"/>
    <w:rsid w:val="00FB697F"/>
    <w:rsid w:val="00FD6C5E"/>
    <w:rsid w:val="00FD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2294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2016-05-04T06:23:00Z</dcterms:created>
  <dcterms:modified xsi:type="dcterms:W3CDTF">2016-05-04T06:23:00Z</dcterms:modified>
</cp:coreProperties>
</file>