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 xml:space="preserve">  IN THE SUPREME COURT OF INDIA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 xml:space="preserve">         CIVIL APPELLATE JURISDICTION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 xml:space="preserve">                        CIVIL APPEAL NO.4220 OF 2015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 xml:space="preserve">                  (Arising Out of SLP (C) No.31909 of 2013)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K.S. RAVINDRAN                  ....APPELLANT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 xml:space="preserve">                     VERSUS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BRANCH MANAGER, NEW INDIA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ASSURANCE CO. LTD.              ...RESPONDENT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 xml:space="preserve">                     J U D G M E N T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V. GOPALA GOWDA, J.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 xml:space="preserve">   Delay condoned. Leave granted.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2. The appellant has questioned the correctness of the  judgment  and  order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dated 20.11.2012 passed in W.A. No.514  of  2011  by  the  learned  Division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Bench of the High Court of  Madras,  wherein,  the  learned  Division  Bench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partly allowed the writ appeal of the respondent and upheld the judgment  of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the learned single Judge of the High Court to the  extent  of  reinstatement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with continuity of service but set aside the order with regard to 25%  back-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wages and the ‘punishment of termination’ was also  modified  into  stoppage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of increment for a period of 3 years with cumulative effect.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 xml:space="preserve"> The relevant facts  are  briefly  stated  to  appreciate  the  rival  legal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contentions urged on behalf of the parties in this appeal: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 xml:space="preserve">    The appellant- K.  S.  Ravindran,  was  appointed  as  an  Inspector  on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probation with the respondent-New India Assurance Co. Ltd. (for  short  ‘the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respondent-Company’) w.e.f. 31.12.1983. The services  of  the  appellant  as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Inspector Grade-I was confirmed w.e.f. 1.1.1985  by  the  respondent-Company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vide its order dated  12.01.1985.  The  appointment  of  the  appellant  was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governed  by  the  Development  Staff  Scheme,  1976  and  also  by  General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Insurance (Conduct, Discipline and Appeal) Rules, 1975, which deal with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service conditions of the employees working in General Insurance Company  of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lastRenderedPageBreak/>
        <w:t>India and its subsidiaries. According to the Development Staff  Scheme,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appellant is supposed to complete the target set  forth  for  him  for  each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year of performance and also within the permissible  cost  as  mentioned  in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the Scheme. In 1991,  due  to  the  appellant’s  personal  problems  in  his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marital life, he was  on  leave,  due  to  which  he  was  chargesheeted  on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1.4.1991  for  his  unauthorised  absence  and  also  because  his  business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performance had  allegedly  been  very  poor  since  1985.  An  enquiry  was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conducted against the appellant and based on the  findings  of  the  Enquiry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Officer on 16.12.1991, the appellant was issued a warning  to  mend  himself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and make progress in the business of the  respondent-Company.  However,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appellant was unable to achieve the premium targets for  years  1991-92  and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1992-93 and therefore, he  was  issued  with  notice  of  termination  dated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10.05.1993 on the ground that he had failed to  conform  to  the  stipulated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cost limit and therefore, his services  were  liable  for  termination.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appellant was given 30 days notice  for  preparing  an  appeal  against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order  of  termination.  The  appellant  appealed  against  his   order   of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termination before the Senior Divisional Manager of  the  respondent-Company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on 30.6.1993, explaining the efforts taken by him to  ensure  business  from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various customers and assuring to the Senior Divisional Manager that he  has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conformed to the stipulated cost limit. On  09.06.1993  the  appellant  also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appealed before the Appeals  Committee  explaining  his  stand  against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order of termination. However,  by  order  dated  30.7.1993,  the  order  of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termination dated 10.5.1993 was confirmed by the Appeals  Committee  holding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that the appellant was terminated from the date of receipt of the  order  of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termination i.e. from 17.08.1993.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 xml:space="preserve"> The appellant raised an industrial dispute before the Conciliation  Officer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challenging the order of termination, the conciliation proceedings ended  in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failure and the report in this regard was submitted to the State  Government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of Tamil Nadu for its  consideration,  which  has  referred  the  points  of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dispute to the  Central  Government  Industrial  Tribunal-cum-Labour  Court,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Chennai (for short ‘the Labour Court’).  The  Labour  Court  registered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said reference in I.D. No.12 of 1995, renumbered as  I.D.  No.385  of  2001.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The appellant filed claim petition  challenging  the  order  of  termination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inter alia contending that no enquiry was conducted in respect of the  order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of termination dated 10.5.1993 and that the termination of services  of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appellant on 17.8.1993 is in violation of the Service Rules  and  principles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of natural justice and that the same is unjustified  and  therefore,  prayed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to set aside  the  same  and  pass  and  award  of  reinstatement  with  all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consequential benefits.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 xml:space="preserve"> The  respondent-Company  resisted  the  petition  by  contending  that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appellant was governed by the Development Staff Scheme,  1976  and  also  by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the General Insurance (Conduct, Discipline and Appeal)  Rules,  1975,  which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deal with service conditions of the employees and that the appellant  failed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to achieve the expected premiums for the relevant years and also  failed  to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conform with the stipulated cost limit during the years  1991-92  and  1992-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93. Further, it was contended on behalf of the respondent-Company  that  not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achieving the target, expected  cost  limit  as  per  the  Scheme  and  non-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performance on his behalf was admitted by the  appellant  himself.   It  was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further averred that  the  service  conditions  empower  the  management  to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terminate the services of employees by one month notice and  therefore,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decision of the management cannot be challenged by the appellant.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 xml:space="preserve"> The Labour Court, examined W1 to W12 from the appellant’s side  and  M1  to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M4 from the respondent-Company’s side. Further, on referring  to  Clause  9,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Schedule-A  (duties  and  functions  of  the  appellant)  attached  to 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appointment order, the Labour Court held that the appellant has  been  given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appointment in the  respondent-Company  wherein,  the  appellant  agreed  to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conform to the stipulated cost limit and in spite of warning issued  to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appellant, he has not shown progress in developing  the  insurance  business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and that the appellant was terminated from service in  accordance  with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terms and conditions mentioned in  his  appointment  order.  In  so  far  as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contention of the appellant that no enquiry was conducted before  the  order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of  termination,  the  Labour  Court  held  that  the  enquiry  against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appellant was conducted and he  was  given  sufficient  opportunity  to  put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forth his defence and that  the  enquiry  officer  found  that  the  charges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leveled against the appellant had been proved and there was no violation  of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the principles of natural justice. The Labour Court passed an award  holding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that the action of  the  management  in  terminating  the  services  of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appellant is justified and did not suffer from any illegality.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 xml:space="preserve"> The said award was challenged by the appellant in Writ Petition No.6849  of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2002, wherein the learned single Judge held that the  order  of  termination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is not in consonance with the Scheme as nothing has been brought  on  record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to show the reduction of emoluments for  3  consecutive  years,  rather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order of termination is on the ground that the appellant failed  to  achieve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the target fixed on him for the particular year. It was further held by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learned single Judge that the order of termination  was  passed  by  way  of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punishment  without  following  the  principles  of   natural   justice   or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conducting any enquiry into  the  allegations  made  against  the  appellant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before passing the order of termination against him. Further,  it  was  held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by the learned single Judge that the termination of services of a  confirmed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employee without holding an enquiry  is  violative  of  Article  14  of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Constitution of India. The learned single Judge  allowed  the  petition  and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directed the respondent-Company to reinstate the appellant in his post  with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25% back-wages.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 xml:space="preserve"> The  said  order  of  the  learned  single  judge  was  challenged  by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respondent-Company  by  filing  Writ  Appeal  No.514  of   2011   inter-alia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contending that the learned single Judge ought to have seen that  consequent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to the appellant being  unable  to  achieve  the  target  fixed  on  him  in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acquiring  premium  as  required  under  the  said  Scheme,  the  order   of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termination was passed against him and therefore, justified  that  the  same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did not warrant further domestic  enquiry  as  the  mandatory  provision  of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collecting the premium has not been complied  with  by  the  appellant.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Division Bench of the High  Court  held  that  the  order  of  reinstatement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passed by the disciplinary authority is modified into one  of  “stoppage  of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increment for a period of  three  years  with  cumulative  effect”  and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direction of  the  learned  single  Judge  to  pay  25%  back-wages  to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appellant was set aside and  the  appeal  was  partly  allowed.  Hence,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present appeal.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 xml:space="preserve"> It is contended by the learned counsel on behalf of the appellant that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learned Division Bench of the High Court erred in denying back-wages to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appellant as quantified by the learned single Judge and  further  failed  to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appreciate that the order passed by the learned single Judge was  judicious,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just and in consonance with the judgments  of  this  Court  inasmuch  as  it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directed the reinstatement  with  25%  back-wages  of  the  appellant  whose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services had been  wrongly  terminated  by  the  respondent-Company  without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holding an enquiry and the same was not in conformity  with  the  principles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of natural justice. In support of the said contention  the  learned  counsel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placed reliance on the decision of this Court in the case of  Mohan  Lal  v.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Bharat Electronics Ltd.[1] and Hindustan Tin Works v. Employees[2].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 xml:space="preserve">  It was further contended by the learned counsel that  the  Division  Bench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of the High Court erred in overlooking the context of this  particular  case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and vicissitudes of long drawn litigation thereof and  also  the  fact  that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the appellant was not employed elsewhere during this  long  interregnum  and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he is entitled to back-wages as laid down by  this  Court  in  the  case  of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Hindustan Motors Ltd. v. Tapan Kumar Bhattacharya[3].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 xml:space="preserve">  On the other hand, the  learned  counsel  on  behalf  of  the  respondent-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Company contended that  consequent  to  the  failure  of  the  appellant  to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conform to the stipulated cost limit and only  after  affording  opportunity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to the appellant, his services were terminated  and  therefore,  giving  one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more opportunity by way of domestic enquiry was not required in the case  on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hand. Attention was drawn  to  the  report  of  the  Enquiry  Officer  dated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16.12.1991 inter alia contending that in the said enquiry the second  charge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against the appellant was “poor business” performance by him since 1985  and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that the learned single Judge  ought  to  have  seen  that  in  the  earlier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domestic enquiry, the appellant was given a  warning  after  his  guilt  had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been proved for his absence and not achieving the target  of  his  business.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Therefore, there is no  question  of  violation  of  principles  of  natural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justice.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 xml:space="preserve">  Further, it  is  contended  by  the  learned  counsel  on  behalf  of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respondent-Company that the duty is cast on the employee to  prove  that  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was not gainfully employed from the date of termination since the  appellant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has not adduced any evidence to prove the same  and  therefore,  he  is  not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entitled to any back wages. In support of the said contention  reliance  was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placed on the decisions of this Court in  the  case  of  Rajasthan  SRTC  v.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Shyam Behari Lal Gupta[4], Nagar Panchayat Kharkhauda v.  Yogendra  Singh[5]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and R.B.I. v. Gopi Nath Sharma[6] wherein the legal position as  regards  to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the payment of back-wages on reinstatement has been  well  settled  by  this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Court.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We have heard the rival legal contentions urged on behalf of the parties  in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support of the respective claim and counter claim.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 xml:space="preserve">     In our considered view, after examining the  facts,  circumstances  and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evidence on record, it is clear that the order of  termination  against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appellant on the ground that he failed to achieve the target  fixed  on  him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by the respondent-Company for the particular year is erroneous. The  learned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single Judge of the High Court in this regard duly noted that there  was  no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record brought before the Court to  show  that  there  was  a  reduction  of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emoluments for three consecutive years due to  non-performance  of  work  by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the appellant. It was also rightly held by the  learned  single  Judge  that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neither the  respondent-Company  nor  the  Labour  Court,  have  taken  into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consideration the recommendation of the Branch Manager  of  the  respondent-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Company and the explanation given by the  appellant  in  his  representation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challenging the order of termination passed against him.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In view of the above, the learned single Judge has rightly  appreciated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facts and circumstances of the case  on  hand  and  passed  an  order  dated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1.2.2011 quashing the award of the Labour Court and directed the respondent-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Company  to  reinstate  the  appellant  with  all  consequential   benefits.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Further, the learned single Judge, keeping in view that  the  appellant  was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terminated in the year 1993, directed  the  respondent-Company  to  pay  25%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back-wages to the appellant.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 xml:space="preserve">  The learned Division Bench has erred in modifying the order passed by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learned single Judge into one of stoppage  of  increment  for  a  period  of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three years with cumulative effect  and  set  aside  the  direction  of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learned single Judge directing the respondent-Company to pay 25%  back-wages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to the appellant. The learned Division Bench failed to appreciate  that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order passed by  the  learned  single  Judge  was  judicious,  just  and  in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consonance  with  the  judgments  of  this  Court  in  so  far  as  awarding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reinstatement and direction to pay 25% back-wages  to  the  appellant  whose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services had  been  terminated  illegally  by  the  respondent-Company.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learned Division Bench erred in setting aside the award of  payment  of  25%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back-wages to the appellant as passed by the learned single Judge  which  is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contrary to the well established principle of law with regard  to  award  of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back-wages, when it is found that  the  order  of  termination  is  illegal.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Therefore, the learned  Division  Bench  has  failed  to  follow  the  legal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principles laid down by this Court in  the  case  of  Mohan  Lal  v.  Bharat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Electronics Ltd. (supra) wherein it was held thus: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“17. But  there  is  a  catena  of  decisions  which  rule  that  where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termination is illegal especially where there is  an  ineffective  order  of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retrenchment, there is neither termination nor cessation of  service  and  a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declaration follows that the workman concerned continues to  be  in  service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with all consequential benefits. No case is  made  out  for  departure  from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this normally accepted approach  of  the  Courts  in  the  field  of  social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justice and we do not propose to depart in the case.”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16. After considering the facts, circumstances and evidence  on  record,  we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are of the view that the appellant is entitled for reinstatement with  back-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wages and other consequential benefits as per the principles  laid  down  by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this Court in the case of Deepali Gundu Surwase  v. Kranti  Junior  Adhyapak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Mahavidyalaya[7] , wherein it was held as under:-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“22. The very idea of restoring an employee to the position  which  he  held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before dismissal or removal or  termination  of  service  implies  that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employee will be put in the same position in which he would  have  been  but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for the illegal action taken by the  employer.  The  injury  suffered  by  a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person, who is dismissed or removed or is otherwise terminated from  service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cannot easily be measured in terms of money. With the passing  of  an  order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which has the effect of severing the  employer  employee  relationship,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latter's source of income gets dried up. Not only  the  concerned  employee,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but his entire family suffers grave adversities. They are  deprived  of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source of sustenance. The children are deprived of nutritious food  and  all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opportunities of education and advancement in life.  At  times,  the  family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has  to  borrow  from  the  relatives  and  other  acquaintance   to   avoid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starvation. These sufferings continue till the competent adjudicatory  forum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decides  on  the  legality  of  the  action  taken  by  the  employer. 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reinstatement of such an employee, which is preceded by  a  finding  of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competent judicial/quasi judicial body or Court that  the  action  taken  by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the  employer  is ultra  vires the  relevant  statutory  provisions  or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principles of natural justice, entitles the  employee  to  claim  full  back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wages. If the employer wants to deny back wages to the employee  or  contest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his entitlement to get consequential benefits, then it  is  for  him/her  to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specifically  plead  and  prove  that  during  the  intervening  period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employee was gainfully employed and was getting the same emoluments.  Denial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of back wages to an employee, who has suffered due to an illegal act of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employer would amount to indirectly punishing  the  concerned  employee  and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rewarding the employer by relieving him of the obligation to pay back  wages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including the emoluments.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17. For the foregoing reasons,  the  impugned  judgment  and  order  of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Division Bench of the High Court is set aside. The  appeal  is  allowed  and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having regard to the facts and circumstances of this case,  the  respondent-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Company is directed to reinstate the appellant in his post and pay  him  50%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back-wages from the date of termination till the date  of  reinstatement  by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calculating the same  on  the  basis  of  revision  of  pay  scales  of  the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appellant and other consequential monetary benefits and pay the same to  him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within six weeks from the date of receipt of  the  copy  of  this  Judgment,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failing which the back-wages shall be paid with an interest at the  rate  of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9% per annum after the expiry of the said  six  weeks.  There  shall  be  no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order as to costs.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 xml:space="preserve">                                                    …………………………………………………………J.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 xml:space="preserve">                           [V.GOPALA GOWDA]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 xml:space="preserve">                                                    …………………………………………………………J.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 xml:space="preserve">                           [C. NAGAPPAN]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New Delhi,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May 6, 2015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[1]    (1981) 3 SCC 225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[2]    (1979) 2 SCC 80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[3]    (2002) 6 SCC 41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[4]    (2005) 7 SCC 406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[5]    (2005) 13 SCC 428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[6]    (2006) 6 SCC 221</w:t>
      </w:r>
    </w:p>
    <w:p w:rsidR="00894BD6" w:rsidRPr="00894BD6" w:rsidRDefault="00894BD6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94BD6">
        <w:rPr>
          <w:rFonts w:ascii="Times New Roman" w:hAnsi="Times New Roman" w:cs="Times New Roman"/>
          <w:sz w:val="25"/>
          <w:szCs w:val="25"/>
        </w:rPr>
        <w:t>[7]   (2013) 10 SCC 324</w:t>
      </w:r>
    </w:p>
    <w:p w:rsidR="009E65D7" w:rsidRPr="00894BD6" w:rsidRDefault="009E65D7" w:rsidP="00894B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9E65D7" w:rsidRPr="00894BD6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773" w:rsidRDefault="00543773" w:rsidP="00607A95">
      <w:pPr>
        <w:spacing w:after="0" w:line="240" w:lineRule="auto"/>
      </w:pPr>
      <w:r>
        <w:separator/>
      </w:r>
    </w:p>
  </w:endnote>
  <w:endnote w:type="continuationSeparator" w:id="1">
    <w:p w:rsidR="00543773" w:rsidRDefault="00543773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543773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773" w:rsidRDefault="00543773" w:rsidP="00607A95">
      <w:pPr>
        <w:spacing w:after="0" w:line="240" w:lineRule="auto"/>
      </w:pPr>
      <w:r>
        <w:separator/>
      </w:r>
    </w:p>
  </w:footnote>
  <w:footnote w:type="continuationSeparator" w:id="1">
    <w:p w:rsidR="00543773" w:rsidRDefault="00543773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56A12"/>
    <w:rsid w:val="001D7193"/>
    <w:rsid w:val="003635C8"/>
    <w:rsid w:val="003D1C2B"/>
    <w:rsid w:val="003E57BE"/>
    <w:rsid w:val="00421961"/>
    <w:rsid w:val="00543773"/>
    <w:rsid w:val="00583F6E"/>
    <w:rsid w:val="00602576"/>
    <w:rsid w:val="00607A95"/>
    <w:rsid w:val="006450CE"/>
    <w:rsid w:val="00656C61"/>
    <w:rsid w:val="008175C5"/>
    <w:rsid w:val="00894BD6"/>
    <w:rsid w:val="009E65D7"/>
    <w:rsid w:val="00B4276B"/>
    <w:rsid w:val="00B559B2"/>
    <w:rsid w:val="00C76C34"/>
    <w:rsid w:val="00C878B4"/>
    <w:rsid w:val="00C8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2797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2016-05-04T05:23:00Z</dcterms:created>
  <dcterms:modified xsi:type="dcterms:W3CDTF">2016-05-04T05:23:00Z</dcterms:modified>
</cp:coreProperties>
</file>