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IN THE SUPREME COURT OF INDIA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CIVIL APPEAL NO.6549 OF 2014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HC Pradeep Kumar Rai and Ors.                     ...Appellant(s)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Dinesh Kumar Pandey and Ors.                      ...Respondent(s)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CIVIL APPEAL NOS.6550, 6551, 6552,  6553,  6554,  6555,  6556-6561  OF  2014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CIVIL APPEAL NOS.4327, 4328, 4329, 4330, 4331 and 4332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                  OF 2015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[@ SLP(C) Nos.29275, 29267, 34936, 35196, 34882 of 2014 and SLP(C) No.2623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2015]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WRIT PETITION (CIVIL) NO.1057 OF  2014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Pinaki Chandra Ghose, J: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Leave granted in  the  special  leave  petitions.  I.A.  No.52  of  2015  is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allowed.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This batch of appeals raises a common controversy relating to the  promotion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Constables and Head Constables to  the  rank  of  Sub-Inspectors  in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State of Uttar Pradesh. The process of promotion started way  back  in  1999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and has since embroiled in litigation. Basically, the  candidates  appearing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for promotion from the rank of Constable or Head Constable to  the  rank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Sub-Inspector  have  challenged  the  selection  and  promotion  process  at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various stages of the promotion process.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facts necessary for disposal of this case are  that  the  Government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Uttar Pradesh took a decision on 23.01.1999 for recruitment of  departmental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candidates to the posts of Sub-inspectors  in  the  State,  both  by  direct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recruitment  and  by  promotion  of  Constables  and  head  Constables.   In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continuation of the order dated 23.01.1999,  another  Government  Order  was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issued on 3.02.1999, according to which all the vacancies of  Sub-inspectors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till 31.12.1999 were to be filled  up.  On  27.02.1999,  the  Government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Uttar Pradesh issued another Order which superseded the earlier Order  dated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23.01.1999.  The  27.02.1999  order  provided  a  complete  pattern  of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examination and process of selection and promotion. As per the  new  pattern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 promotion  process  was  to  be  conducted  in  three  steps:  (1)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lastRenderedPageBreak/>
        <w:t>preliminary written examination and infantry test/physical  test;  (2)  Main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written  Examination;  and  (3)  Interview.  Candidates  who  qualified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preliminary examination and IT/PT  were  eligible  to  appear  in  the  main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written examination.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As per the existing rules in 1999, 50% of total vacancies were to be  filled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up by promotion of persons serving as Constables  and  Head  Constables  and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remaining 50% vacancies were to be filled up by direct  recruitment.  It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appears that at the time  the  selection  process  began,  there  were  2956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vacancies of the rank of Sub-inspectors  in  the  State.  So  initially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number of vacancies for promotees quota were 1478. However, It appears  that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vide order dated 10.01.2000, another 86 posts were added  to  the  promotees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quota to be filled up by the departmental examination in  pursuance  of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direction made by State Backward Classes Commission, to maintain  the  ratio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promotees and direct recruits at the rate of 50%.  Thus,  the  number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vacancies for promotees quota became 1564. It is to be noted  that  pursuant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to the Division Bench judgment of the High Court  of  Allahabad  in  Special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Appeal No.1372 of 1999:  State  of  Uttar  Pradesh  Vs.  Ranbir  Singh,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Government of  Uttar  Pradesh  created  another  class  of  promotees  which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consisted of 385 Head Constables who were to be promoted directly by  virtue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the length of their service without  undergoing  the  selection  process.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creation of this class is not contended before us and  that  controversy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is settled by prior litigation.  Thus,  eventually  it  appears  that  total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vacancies for people who were to be promoted  after  the  selection  process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was 1176.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preliminary test was held on 05.09.1999 and the result was announced  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05.11.1999 and those who qualified the preliminary test  were  permitted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appear in IT/PT which was held in December 1999. The result  of  IT/PT  test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was declared on 11.02.2000, which was challenged before the  High  Court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Allahabad in Writ Petition No.9694/2000: Triloki Nath Pandey and others  Vs.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State of  Uttar  Pradesh,  and  the  entire  process  was  stayed  till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conclusion of litigation. Thus, at the end of that round of  litigation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State of  Uttar  Pradesh  was  directed  to  go  ahead  with  the  selection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procedure. Government Notification for  the  main  written  examination  was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issued on 9.12.2004 and  the  main  written  examination  was  conducted  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25.12.2005. Result of the main written test was declared on  24.01.2006  and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pursuant thereto, 9671 candidates were called for interview. The  interviews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were held at four centres between 15.05.2006 to 20.07.2006. The  results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interviews were made available on 11.11.2006.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It was after the declaration of the result of  interview  that  the  present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round of litigation began, whereby the  unsuccessful  candidates  challenged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interview process on several grounds. Initially the  writ  petition  was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filed before the Allahabad High Court,  Lucknow  Bench,  which  allowed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petition and directed the State to conduct  fresh  interview  for  the  1176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vacancies  of  the  rank  of  Sub-Inspectors.  The  Division  Bench  of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Allahabad High Court allowed the  appeal  filed  by  the  State  Government,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thus, reversing the judgment of  the  learned  Single  Judge.  The  Division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Bench directed the State to appoint the candidates who were  selected  after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interview already held, for the rank of Sub-Inspectors.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learned Single Judge decision weighed on the following points: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There was substantial departure from the Police Regulations as amended  upto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1977 in the entire process of selection and promotion.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number of candidates called for  interview  was  much  higher  than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required four times the number of vacancies available.  The  four  time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vacancies  rule  is  found  in  paragraph  445  of  Uttar   Pradesh   Police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Regulations, 1976.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sealed cover procedure was not followed for the candidates against  whom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any disciplinary or criminal proceedings are  pending.  The  names  of  such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persons were also displayed on the tentative list of selected candidates.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members of the Interview committee who conducted the interviews did  not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give separate marks individually but a single collective  marking  for  each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candidate was done by the committee.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names of the persons who are already dead or are under training in  some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other Wing of  Police  Department  like  PAC,  were  also  included  in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tentative list of selected candidates after the interview.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Division Bench found that the learned Single Judge had made findings  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three basic points. The Division Bench upturned  those  three  findings  and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reversed the judgment on following grounds: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Division Bench found that the rule of number of candidates being  called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for interview be not more than four times the number of vacancies was  found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 1977 UP Police Regulations and same  was  superseded  by  the  Government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Order of 27.02.1999. The  27.02.1999  order  provided  that  all  candidates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securing 50% marks in main written exam shall be called for the interview.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It further held that once the candidates had participated in the process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selection  without  raising  objections;  they  could  not  be  allowed 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challenge the process at a later stage.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With respect to sealed cover procedure, the Division Bench noted  that  this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procedure was a requirement under the order dated 23.01.1999 but  not  under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order dated 27.02.1999. Since the latter specifically superseded the  former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order, the sealed cover procedure was not requirement as such.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Division Bench, with respect to  composite  marking  in  the  interview,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found that it is for the examining body to decide as to how  marking  should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be done. Separate  marking  or  consolidated  marking  are  two  methods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assessment and it is for the examining body to decide, not the Court,  which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method is preferable.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Division Bench further  refused  to  accept  the  argument  that  the  later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government  order  of  27.02.1999  was  not  to  govern  the  selection  for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vacancies which were announced by order dated 23.01.1999 and 03.02.1999.  It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found that this was a mischievous argument and very  clearly  the  procedure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set out under order dated 27.02.1999 was followed throughout  the  selection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process.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We have heard the learned counsels appearing for the parties. We  find  that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Division Bench of the High Court was  very  lucid  and  correct  in  its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findings and conclusion reached thereupon.  Nevertheless,  we  will  discuss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all the points raised before us and give our findings.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Regulation 445 of the said Regulations of UP  Government  (as  amended  upto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31.08.1977) provides for qualifications and  procedure  for  promotion  from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rank of Constable and Head  Constables  to  Sub  Inspectors.  The  procedure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therein consists of  Notice,  pre-examination  (essay  type  written  exam),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examination  of  character  roll,  main  written  examination  and   finally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interview. The Regulation provides that the number of candidates called  for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interview, on the basis of the merit of the main written examination,  shall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be four times the number of vacancies. In the interview, 40%  marks  are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be allocated to the service record. It has been submitted and  clarified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us that these regulations are actually a compilation  of  Government  Orders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issued from time to time. Therefore, we find that the Regulations are not  a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superior law as compared to the Government Orders and it  may  be  amiss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suggest that Regulations would prevail over the Government Orders by  virtue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being called Regulations. Having said that,  we  go  on  to  examine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Government Orders issued by the UP Government in 1999.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Government Order dated 23.01.1999 is worded as “His Excellency the  Governor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hereby  orders  to  adopt  the  following  procedures   for   selection 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departmental candidates as Sub Inspectors, Civil Police of UP  Police.”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said Order provides  for  preliminary  examination  (objective  type),  main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written  examination  and  the  personality  test  (or  the  interview).  It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provided that the panelists conducting personality test must give  marks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each candidate separately  and  the  head  of  the  Recruitment  Board  must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aggregate the marks given by all panelist and thereafter  the  final  result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would be declared. The Order also provided for character  roll  and  service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record shall also be assessed. The Order was  addressed  to  the  Secretary,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Police/P.A.C. Recruitment Board,  Headquarters,  Director  General  of  U.P.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Police and directed the Secretary to  make  arrangements  in  terms  of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procedure set out in the said Order.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Then  comes  the  Government  Letter  dated  03.02.1999,  addressed  to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Secretary, Police/P.A.C. Recruitment Board, Headquarters,  Director  General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U.P. Police. This Order directed the Secretary of  Recruitment  Board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begin the Selection procedure for  the  1478  seats  of  the  rank  of  Sub-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Inspectors in Civil Police. We have already mentioned  that  the  number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seats was later reduced to 1176 (for reasons already  discussed)  and  there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is no controversy on that.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Then comes the Government Order dated 27.02.1999,  again  addressed  to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Secretary, Police/P.A.C. Recruitment Board, Headquarters,  Director  General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U.P. Police. This order very categorically provided that the Order  dated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23.01.1999 is superseded by this Order and it set out a  new  procedure  for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selection of the departmental candidates. The  procedure  provided  by  this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order included a Preliminary Written Examination (objective type),  Physical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Test and Infantry Test for those who qualify  the  preliminary  examination,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main written examination and then the interview. It provided that all  those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who secured 40% marks separately in each subject and 50%  aggregate  in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main written examination would be called  for  the  interview.  Further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Order provided that  for  the  purpose  of  interview/Personality  Test  and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assessment of character roll/service record,  a  selection  panel  shall  be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constituted as per the requirement  and  its  members  shall  be  determined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keeping in mind the reservation policy of the Government. It  may  be  noted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that the Order did not say that the interview panel was  to  be  constituted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or was to function as per the Regulation  445  discussed  above.  The  order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also did not mention that the  members  of  selection  panel  were  to  give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separate marks for each candidate.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Now analysing all these government orders and regulations, we find that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procedure for selection of departmental candidates for the promotion to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rank of Sub-inspectors was changed  and  was  amended  by  every  Government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Order. Learned counsel appearing for the appellants cited the case of  State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Rajasthan and Ors. Vs. Basant Agrotech (India) Limited, (2013) 15 SCC  1,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contending the scope of delegated legislation vis-à-vis parent  legislation.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However, in the present case, as already mentioned, the  regulations  cannot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be said to prevail  over  the  Government  orders.  Thus,  the  above  cited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judgment is not relevant for our purpose,  because  Regulations  are  merely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compilation of previous G.Os. Herein, the argument  of  implied  repeal  has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been forwarded. It is contended by the learned counsel for  the  State  that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prior Government  Order  was  impliedly  repealed  every  time  the  new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procedure was laid down. To examine this argument, it will be  expedient  to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set out the relevant clauses from Regulation 445 and  the  Government  Order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dated 27.02.1999. Regulation 445(B)(4)  reads  as  follows:  “About  4  time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candidates to the number of vacancies, in the marker cadet should be  called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for  interview  according  to  the  merit  from  the  aforesaid  list.”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‘aforesaid list’ mentioned in Regulation 445(B)(4) refers to the merit  list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the main written examination. Clause 8  in  the  Government  Order  dated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27.02.1999 reads: “The candidates securing  40%  marks  separately  in  each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subject and an aggregate 50% in all subjects  of  main  written  examination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shall be called for  interview.”  On  a  plain  reading  of  the  above  two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provisions  the  conflict  is  apparent.  Both  these   provisions   provide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different requirement for being called for  the  interview.  It  was  argued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that Clause 8 of Government order did  not  provide  the  qualification  but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only eligibility for a candidate to come in the list of interview.  However,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this contention cannot hold  good  since  the  word  used  in  Clause  8  is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“shall”. The rule makes it mandatory to call all those who secure 40%  marks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separately  in  each  subject  and  50%  marks  aggregate  in  the   written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examination to be called for the interview. If both the above  quoted  rules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were to exist, it would create  a  contradictory  situation.  Therefore,  we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find that Regulation 445 cannot be said to prevail  over  or  co-exist  with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 Government  Order  dated  27.02.1999,  in  respect  of  the  number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candidates to be called for interview.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Furthermore, we find that there is no rule of law as to the ratio of  number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vacancies to the number of candidates for  being  called  for  interview;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although it may be a rule of prudence. This  Court  has  found  in  Mohinder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Sain Garg Vs. State of Punjab and Ors., (1991) 1 SCC 662, as also  in  Ashok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Kumar Yadav Vs. State of Haryana, (1985) 4 SCC 417, that although it may  be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improper  for  the  Selection  Committee  to  call  such  large  number 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candidates for interview, but selection cannot be vitiated  merely  on  this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ground if such an action is not tainted by mala fide or oblique  motive.  In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Mohinder Sain Garg (supra), this Court gave one more reason  not  to  accept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this argument which squarely applies to this case as well; this Court  found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that the Respondents stood no  chance  of  being  called  for  interview  if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candidates upto three times the number of posts were called  for  interview.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 the case on hand, on this score, learned counsel for the State  of  Uttar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Pradesh has made a similar contention. Even the appellants herein  have  not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presented a case that had they been called for interview,  being  only  four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times the number of vacancies, they would have been  short  listed  in  that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list. Thus, we find this argument as a misplaced one.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Moreover, we would concur with the Division Bench on  one  more  point  that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appellants  had  participated  in  the  process  of  interview  and  not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challenged it till the results were declared. There  was  a  gap  of  almost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four months between the interview and declaration of  result.  However,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appellants did not challenge it at that time. Thus,  it  appears  that  only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when the appellants found themselves to  be  unsuccessful,  they  challenged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interview. This cannot be allowed. The candidates cannot  approbate  and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reprobate  at  the  same  time.  Either  the  candidates  should  not   have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participated in the interview and challenged the procedure  or  they  should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have challenged  immediately  after  the  interviews  were  conducted.  (See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Vijendra Kumar Verma Vs. Public Service Commission,  Uttarakhand  and  Ors.,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(2011) 1 SCC 150, and K.H. Siraz Vs. High Court of Kerala and Ors. (2006)  6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SCC 395)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Further, in our view, the Division Bench has correctly dealt with the  issue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of sealed cover  procedure.  The  process  of  sealed  cover  procedure  was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devised to prevent any prejudice being caused to the  persons  against  whom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disciplinary or criminal proceedings are pending. In the  present  case,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it is nobody's case  that  such  persons  are  prejudiced.  Therefore,  this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contention does not hold any merit in the present case.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Now, so far as the question  of  awarding  consolidated  marks  by  all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panelists in the interview is  concerned,  we  are  in  agreement  with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finding of the learned Single  Judge.  The  purpose  of  constituting  multi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member  interview  panel  is  to  remove  the   arbitrariness   and   ensure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objectivity. It is required by each member of the interview panel  to  apply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his/her own mind in giving marks to the candidates.  The  best  evidence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independent application of mind  by  each  panelist  is  that  they  awarded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separate marks. However, if only  consolidated  marks  are  awarded  at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interview, it becomes questionable,  though  not  conclusive,  whether  each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panelist applied his/her own mind independently. Having said that,  we  note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that this Court cautioned in Lila Dhar Vs.  State  of  Rajasthan  and  Ors.,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(1981) 4 SCC 159, that  it  is  not  for  the  Courts  to  re-determine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appropriate method of selection unless obvious oblique  motives  are  proved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in a particular case. Even in  Lila  Dhar's  case  (supra),  the  issue  was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regarding the marks awarded by the Selection Committee as  one  consolidated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marks; the Court refused to interfere with the appointment process  on  this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ground. Only because the panelists on the interview committee did not  award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separate marks, cannot be a ground to quash the entire process.  Also,  with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respect to the legal argument that the  Government  Order  dated  03.02.1999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provided that the marks must be separately awarded by  interview  panelists,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we hold that the Government Order dated 3.02.1999  was  in  continuation  of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the Government Order dated 23.01.1999, which  was  superseded  expressly  by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Government Order dated 27.02.1999. The  Government  Order  dated  27.02.1999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did not provide any condition that the marks were to be  separately  awarded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by each interview panelist. Thus, it cannot be argued  that  the  Government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did not follow the rules framed by itself.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Further, it is a settled law that in cases like the present  one,  where  an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Executive action of the State is challenged, Court must tread  with  caution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and not overstep its limits. The interference by  Court  is  warranted  only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when there are oblique motives or there is miscarriage of  justice.  In  the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present case, there is no oblique  motive  or  any  miscarriage  of  justice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warranting interference by this Court.  Hence,  the  appeals  and  the  writ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petition are dismissed.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….....…..…………………..J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(Ranjan Gogoi)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….....…..……………………J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(Pinaki Chandra  Ghose)</w:t>
      </w:r>
    </w:p>
    <w:p w:rsidR="00D37FDB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D37FDB" w:rsidRDefault="00D37FDB" w:rsidP="00D37F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FDB">
        <w:rPr>
          <w:rFonts w:ascii="Times New Roman" w:hAnsi="Times New Roman" w:cs="Times New Roman"/>
          <w:sz w:val="25"/>
          <w:szCs w:val="25"/>
        </w:rPr>
        <w:t>May 11, 2015.</w:t>
      </w:r>
    </w:p>
    <w:sectPr w:rsidR="009E65D7" w:rsidRPr="00D37FDB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3B5" w:rsidRDefault="001003B5" w:rsidP="00607A95">
      <w:pPr>
        <w:spacing w:after="0" w:line="240" w:lineRule="auto"/>
      </w:pPr>
      <w:r>
        <w:separator/>
      </w:r>
    </w:p>
  </w:endnote>
  <w:endnote w:type="continuationSeparator" w:id="1">
    <w:p w:rsidR="001003B5" w:rsidRDefault="001003B5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1003B5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3B5" w:rsidRDefault="001003B5" w:rsidP="00607A95">
      <w:pPr>
        <w:spacing w:after="0" w:line="240" w:lineRule="auto"/>
      </w:pPr>
      <w:r>
        <w:separator/>
      </w:r>
    </w:p>
  </w:footnote>
  <w:footnote w:type="continuationSeparator" w:id="1">
    <w:p w:rsidR="001003B5" w:rsidRDefault="001003B5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003B5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602576"/>
    <w:rsid w:val="00607A95"/>
    <w:rsid w:val="006450CE"/>
    <w:rsid w:val="00656C61"/>
    <w:rsid w:val="006D1E00"/>
    <w:rsid w:val="00736E37"/>
    <w:rsid w:val="008175C5"/>
    <w:rsid w:val="008810B5"/>
    <w:rsid w:val="00894BD6"/>
    <w:rsid w:val="008D5A3D"/>
    <w:rsid w:val="00972E0A"/>
    <w:rsid w:val="009E65D7"/>
    <w:rsid w:val="009F1CE9"/>
    <w:rsid w:val="00A90860"/>
    <w:rsid w:val="00B12CA5"/>
    <w:rsid w:val="00B4276B"/>
    <w:rsid w:val="00B559B2"/>
    <w:rsid w:val="00BC46A7"/>
    <w:rsid w:val="00C53EC7"/>
    <w:rsid w:val="00C76C34"/>
    <w:rsid w:val="00C878B4"/>
    <w:rsid w:val="00C87DB8"/>
    <w:rsid w:val="00D37FDB"/>
    <w:rsid w:val="00D975BB"/>
    <w:rsid w:val="00E300C3"/>
    <w:rsid w:val="00F97722"/>
    <w:rsid w:val="00FB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2016-05-04T05:35:00Z</dcterms:created>
  <dcterms:modified xsi:type="dcterms:W3CDTF">2016-05-04T05:35:00Z</dcterms:modified>
</cp:coreProperties>
</file>