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 xml:space="preserve">                         CIVIL ORIGINAL JURISDICTION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 xml:space="preserve">                    ARBITRATION CASE (CIVIL) NO.8 OF 2015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M/S SUPREMA INC                        ...PETITIONER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 xml:space="preserve">                       VERSUS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4G IDENTITY SOLUTIONS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PVT. LTD.                                    ...RESPONDENT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1.    The petitioner Company which is incorporated under  the  laws  of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Republic  of  Korea  carries  on  the  business  of   biometrics   research,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development and manufacturing.  It has  invoked  the  jurisdiction  of  this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Court under Section 11(6) of the  Arbitration  and  Conciliation  Act,  1996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(hereinafter referred to as “the Act”) for appointment of an  arbitrator  to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go into the disputes and differences that have arisen  with  the  respondent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Company which is a private limited company incorporated in India  under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Companies Act, 1956.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2.    The averments made in the present application would go  to  show  that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pursuant to  the  contract  awarded  by  Electronics  Corporation  of  India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Limited (hereinafter referred to as “the ECIL”) to  the  respondent  Company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for supply of Real Scanner G 10 fingerprint  scanner  (hereinafter  referred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to as “the  product”)  the  respondent  Company  in  turn  entered  into  an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agreement with the petitioner Company for supply  of  10,500  units  of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product in question.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3.    According to the petitioner Company, the  aforesaid  10,500  units  of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the product was duly supplied and delivered to the  respondent  Company  and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bills totalling a sum of USD 3,212,000 were raised  on  the  respondent  for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payment.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4.    The efforts of the petitioner to receive  payment  of  its  Bills  for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supply of the product did not succeed.  Consequently, the petitioner  issued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notice of arbitration dated 20th June, 2013 to the respondent  in  terms  of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the Master Agreement dated 15th July, 2011 entered into by and  between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lastRenderedPageBreak/>
        <w:t>parties.  The said reference to the Arbitration was in terms of  Article  16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of the aforesaid Master Agreement.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5.     Pursuant  thereto,  arbitration   commenced   under   the   Singapore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International  Arbitration  Act.   The  proceedings  in   Arbitration   were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objected to by the respondent on the  ground  that  the  Singapore  Arbitral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Tribunal had no jurisdiction as the  purchase  orders  in  question  had  no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connection with the Master Agreement.   In  the  objections  raised  by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respondent it was, however, stated  that  the  purchase  orders  though  not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relatable to the Master Agreement were governed  by  the  Supply  Agreement.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The Supply Agreement contained a specific  dispute  resolution  clause  i.e.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D12 which is to the following effect: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“All disputes and differences  arising  in  connection  with  this  contract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shall be referred to 'the arbitration  authority  under  provisions  of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Arbitration and Conciliation Act, 1996'”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6.    Accordingly, the Singapore Arbitral Tribunal by  an  award  dated  8th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April, 2014 held that it had no jurisdiction to decide the dispute.  In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aforesaid  circumstances,  the  present  petition  has  been  filed  seeking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appointment of an Arbitrator.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7.    We have heard Shri Chinmoy Pradip  Sharma,  learned  counsel  for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petitioner.  In spite of due  service  of  notice,  the  respondent  is  not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represented.  Though the petition could have been  heard  ex  parte  on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date fixed i.e. 27th April, 2015, a further opportunity was granted  to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respondent and the case was adjourned to 11th May, 2015.  Even on 11th  May,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2015 there is no representation on behalf of the respondent.  In  the  above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circumstances, there is no option but  to  proceed  ex  parte   against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respondent in the matter.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8.    On a consideration of the averments made in  the  present  arbitration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petition and the oral submissions advanced by the learned  counsel  for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petitioner, it is clear that disputes and differences  have  arisen  between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the parties with regard to the entitlement of the petitioner to receive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amount of bills raised by it i.e. USD 3,212,000.  Clause D12 of  the  Supply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Agreement,  which  according  to  the   respondent,   governs   the   matter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specifically provides for reference of all disputes and differences to  “the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arbitration authority under provisions of the Arbitration  and  Conciliation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Act, 1996”.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9.    In the above view of the matter, there can be no manner of doubt  that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the petitioner is entitled to  have  its  claim  to  receive  the  aforesaid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amount of the bills adjudicated by an  Arbitrator  appointed  by  the  Court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under Section 11(6)  of  the  Act.    Consequently,  we  allow  the  present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petition and appoint Shri Justice B. Sudershan  Reddy,  a  former  judge  of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this Court as the Arbitrator and request him to resolve the dispute  between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the parties at an early date.  The terms of appointment of Shri  Justice  B.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Sudershan Reddy as the Arbitrator will be settled in consultation  with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parties.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10.   Let this order be communicated to the learned Arbitrator so  that  the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arbitration proceedings  can  commence  and  conclude  as  expeditiously  as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possible.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11.   The arbitration petition is disposed of in the above terms.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 xml:space="preserve">                                          ................................J.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 xml:space="preserve"> (RANJAN GOGOI)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NEW DELHI</w:t>
      </w:r>
    </w:p>
    <w:p w:rsidR="00C31DE4" w:rsidRPr="00C31DE4" w:rsidRDefault="00C31DE4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31DE4">
        <w:rPr>
          <w:rFonts w:ascii="Times New Roman" w:hAnsi="Times New Roman" w:cs="Times New Roman"/>
          <w:sz w:val="25"/>
          <w:szCs w:val="25"/>
        </w:rPr>
        <w:t>MAY 13, 2015</w:t>
      </w:r>
    </w:p>
    <w:p w:rsidR="009E65D7" w:rsidRPr="00C31DE4" w:rsidRDefault="009E65D7" w:rsidP="00C31DE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C31DE4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F7A" w:rsidRDefault="00E53F7A" w:rsidP="00607A95">
      <w:pPr>
        <w:spacing w:after="0" w:line="240" w:lineRule="auto"/>
      </w:pPr>
      <w:r>
        <w:separator/>
      </w:r>
    </w:p>
  </w:endnote>
  <w:endnote w:type="continuationSeparator" w:id="1">
    <w:p w:rsidR="00E53F7A" w:rsidRDefault="00E53F7A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E53F7A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F7A" w:rsidRDefault="00E53F7A" w:rsidP="00607A95">
      <w:pPr>
        <w:spacing w:after="0" w:line="240" w:lineRule="auto"/>
      </w:pPr>
      <w:r>
        <w:separator/>
      </w:r>
    </w:p>
  </w:footnote>
  <w:footnote w:type="continuationSeparator" w:id="1">
    <w:p w:rsidR="00E53F7A" w:rsidRDefault="00E53F7A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0C4D41"/>
    <w:rsid w:val="000E35AF"/>
    <w:rsid w:val="001676B9"/>
    <w:rsid w:val="001873F2"/>
    <w:rsid w:val="001D1B2C"/>
    <w:rsid w:val="001D7193"/>
    <w:rsid w:val="00250000"/>
    <w:rsid w:val="002A74C5"/>
    <w:rsid w:val="002D49A2"/>
    <w:rsid w:val="00314CC6"/>
    <w:rsid w:val="003635C8"/>
    <w:rsid w:val="003D1C2B"/>
    <w:rsid w:val="003E57BE"/>
    <w:rsid w:val="00421961"/>
    <w:rsid w:val="004903D4"/>
    <w:rsid w:val="00490C90"/>
    <w:rsid w:val="004B3662"/>
    <w:rsid w:val="004E72C2"/>
    <w:rsid w:val="00583F6E"/>
    <w:rsid w:val="00597989"/>
    <w:rsid w:val="005D05F4"/>
    <w:rsid w:val="00602576"/>
    <w:rsid w:val="00607A95"/>
    <w:rsid w:val="006450CE"/>
    <w:rsid w:val="00656C61"/>
    <w:rsid w:val="006D1E00"/>
    <w:rsid w:val="00736E37"/>
    <w:rsid w:val="007871DF"/>
    <w:rsid w:val="008175C5"/>
    <w:rsid w:val="00824008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90860"/>
    <w:rsid w:val="00B03FDF"/>
    <w:rsid w:val="00B12CA5"/>
    <w:rsid w:val="00B4276B"/>
    <w:rsid w:val="00B559B2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975BB"/>
    <w:rsid w:val="00E300C3"/>
    <w:rsid w:val="00E53F7A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2016-05-04T05:45:00Z</dcterms:created>
  <dcterms:modified xsi:type="dcterms:W3CDTF">2016-05-04T05:45:00Z</dcterms:modified>
</cp:coreProperties>
</file>