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IN THE SUPREME COURT OF INDIA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CIVIL APPEAL NO. 3594    OF 2005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Kali Aerated Water Works, Salem                   Appellant(s)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VERSUS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Commnr. Of Central Excise, Madurai                Respondent(s)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CIVIL APPEAL NO. 3611  AND 4387-4392  OF 2005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A.K.SIKRI,J.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It is not in dispute that the appellant herein is a Small  Scale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Industrial Unit (hereinafter referred to  SSI  Unit)  and  is  manufacturing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Aerated Water under various brand  names  using  the  trade  mark  with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“Kalimark” /  M/s.Kali  Aerated  Water  Works”   It  sought  exemption  from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payment of excise duty in terms of Notification 1/93-CE dated 28.2.1993  (as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amended vide Notification No.59/94-CE  dated  1.3.1994)  for  the  aforesaid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goods manufactured in its factory.  This has, however, been  denied  to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assessee by the Department on the ground that the brand name “Kalimark”  has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been used on the goods which  belong  to  M/s.  Shri  K.P.R.Shakthivel   and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since the assessee is using the aforesaid brand name of the third party,  by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virtue of para 4 of the aforesaid Notification the exemption  would  not  be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allowed to the respondent. This stand taken  by  the  respondent  department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has been accepted by the CESTAT in its impugned judgment.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The Tribunal has noted the fact  that  business  of  manufacture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and sale of Aerated water was started  in  the  name  of  `Kalimark  Aerated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Water Works' by the HUF of which M/s. Shri  P.V.S.  K.Palaniappa  Nadar  was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Karta.  Later on it was converted into a joint family  business  of  Sh.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Palaniappa Nadar and his three sons and a daughter.  At some point  of  time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parties/partners fell apart and entered into a family  settlement  which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lastRenderedPageBreak/>
        <w:t>is contained in Deed of Mutual Agreement dated 12.3.1993. The  Tribunal  has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recorded that in terms of this Mutual Agreement signed between  the  parties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ownership of the aforesaid trademark/brand name  `Kalimark'   no  longer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remained with the appellant assessee and it belongs to the other  party.  On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this basis it arrived at the finding that the appellant has been  using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trade mark/brand name of the third party.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We find that the aforesaid observation  is  against  the  record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and contrary to  the Deed of Mutual Agreement which has  been  entered  into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between the earstwhile partners. Para  9  of  the  recital  to  this  family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arrangement is as under: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“Since all the parties herein  have  mutually  intend  to  carry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forward the reputation and  well  established  Trade  Mark  `KALI  MARK'  in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future also thus carrying out to the future generations, a meeting was  held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among the parties herein, who are  the  direct  male  lineal  decedents  and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users of established abovesaid Trade marks and who at present have  interest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in various factories being run in the name of Kali Aerated  Water  Works  in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various parts of Tamil Nadu and discussed the pros  and  cons  and  also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preserve the established Trade Name and Trade Marks  throughout  the  future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generation and agreed on certain terms and conditions and  all  the  parties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herein have  agreed  to  abide  by  them  and  hence  this  Deed  of  Mutual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Agreement.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Thereafter, this aspect is dealt with  in      Paras  L.M.  and  N  thereof,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which read as under: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L) If any party comes to know about any infringement and passing of  use  of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any deceptively similar mark on any imitation by any person in  the  market,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then the party in whose area the said  imitation,  infringement  or  passing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off takes place  shall  take  immediate  legal  steps  against  such  erring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persons at his cost, under the provisions  of  Trade  and  Merchandise  Mark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Act, 1958 or any other common law in which suitable  an  effective  remedies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are provided.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M) In any party falls to initiate legal action against such  erring  persons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in order to protect the Trade Mark and Trade name,  then   any  other  party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can take action against such defaulting  parties  as  well  as  against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person committing such infringement, passing off or imitation  for  suitable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remedy.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N) For removal of doubts, it is clarified specifically  that  the  right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use the Trade name M/s. Kali Aerated Water Works and Trade  Marks  mentioned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above are solely vested with the parties 2 to 10 herein who are  the  direct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male lineal descendents and subject to clause `G' herein the parties  herein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cannot and shall not permit or give their  existing  rights  to  any  female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descendents or any third person, nor the parties 2 to 10 herein  have  right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to  transfer/sell  for  consideration  or  without  consideration  to  third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parties. If any party herein or their respective male descendents  wants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close down the business they shall have  to  either  sell  their  rights  of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Trade name and Trade Marks to other  remaining  parties  or  to  their  male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lineal descendents only.   Such parties shall acquire the rights subject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terms and conditions of this Agreement and are liable to exercise  their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rights within the terms of this Mutual Agreement.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It is clear  from  the  above  that  the  trade  name  `Kalimark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Aerated Water Works' and trade mark mentioned in the  said  agreement  would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remain vested in all the parties including the appellant and  the  appellant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was also allowed to use the same.  The agreement further provides  that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user of this trade mark, therefore, shall not make any  payment  of  royalty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or  remuneration  to  any  other  party.  This  very  fact   was   correctly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appreciated by the Commissioner who decided the  appeal  in  favour  of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appellant. The discussion in the order of the Commissioner, on this  aspect,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reads as under: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23: During the personal hearing Shri Rathina Asohan  drew  my  attention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certificates issued by the Trade Mark Registry from  the  year  1948  to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1985 which were filed before the lower authority.  I  find  the  Appellant's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name also figures in the certificates issued in the year 1962 and 1970  when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he became one of the partner of the erstwhile HUF Firm.  The appellant  have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been marketing his products only within his own marketing area.  It  is  not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case of the Revenue that any other person is using the same Brand  names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in the same area. Similarly the appellant is not selling his  goods  outside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his marketing area. So far his business is concerned the  appellant  appears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to be the only legal owner of the Trade  Mark  within  his  marketing  area.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This has been clearly brought out in the Mutual  Agreement  dated  12.3.1993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which has been duly presented on 12.3.1993 itself for  registration  whereas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impugned Notification No.59/94 came into effect only from  1.4.1994  and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hence no motive can be attributed against the appellant in  respect  of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Mutual Agreement.  I have read the entie contents of  Mutual  Agreement.   I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find that Mr. K.P.R. Sakthivel is also a party to the said Mutual  Agreement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and no royalty is also payable  to  the  said  K.P.R.  Sakthivel.  Even  Mr.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K.P.R.Sakthivel has specifically agreed that he cannot use  the  brand  name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in the marketing area of the appellant. Thus there seems to  be  recognition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of individual proprietary rights over the brand names within the  respective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specified marketing area.  The  nature  of  succession  of  the  proprietary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rights of the brand names have also been clearly  dealt  with.   It  clearly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establishes that the appellant  and  the  male  descendants  are  alone  are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entitled to succeed over the  ownership  of  the  brand  name  within  their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marketing area.  It is not the case of the Revenue  that  the  appellant  is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marketing his products outside his marketing area.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24. I find that the appellant is the legal owner of the trade Marks used  in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his product in his own marketing area, the Trade Mark certificates  produced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before me clearly establish that the appellant had been having the right  of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ownership over the Brand names in the year 1962 itself when  he  became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coparcener in the HUF firm. The appellant has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had  his  exclusive  ownership  rights  even  prior  to  the  said  impugned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notification.  Hence  the  subsequent  notification  cannot  take  away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ownership right of the appellant over the brand names  'KaliMark'  `Bovonto'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and `Frutang' and other brand names and applying the same to  the  specified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goods manufactured by the appellant and marketing the same  within  his  own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marketing  area  in  exclusion  of  others.   On  perusing  the  trade  mark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certificates, Decree of the Civil Court, Mutual  Agreement  dated  12.3.1993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and also considering the above contentions, I find  that  the  appellant  is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the legal owner of the brand names within his marketing area.”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It is thus manifest that the appellant has been  using  its  own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brand name `Kalimark' and it belongs to the appellant. In view thereof,  the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case of the appellant is squarely covered in its favour by the  judgment  of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this Court in Civil Appeal No.9157 of 2003  titled  CCE,  Hyderabad  IV  vs.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>Stangen Immuno Diagnostics decided on 19.3.2015.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All the appeals are disposed of accordingly.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….....................J.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(A.K.SIKRI)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…......................J.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                            (ROHINTON FALI NARIMAN)</w:t>
      </w: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832AB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New Delhi;</w:t>
      </w:r>
    </w:p>
    <w:p w:rsidR="009E65D7" w:rsidRPr="00D832AB" w:rsidRDefault="00D832AB" w:rsidP="00D832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832AB">
        <w:rPr>
          <w:rFonts w:ascii="Times New Roman" w:hAnsi="Times New Roman" w:cs="Times New Roman"/>
          <w:sz w:val="25"/>
          <w:szCs w:val="25"/>
        </w:rPr>
        <w:t xml:space="preserve">      Date: 13.5.2015.</w:t>
      </w:r>
    </w:p>
    <w:sectPr w:rsidR="009E65D7" w:rsidRPr="00D832AB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A5" w:rsidRDefault="002725A5" w:rsidP="00607A95">
      <w:pPr>
        <w:spacing w:after="0" w:line="240" w:lineRule="auto"/>
      </w:pPr>
      <w:r>
        <w:separator/>
      </w:r>
    </w:p>
  </w:endnote>
  <w:endnote w:type="continuationSeparator" w:id="1">
    <w:p w:rsidR="002725A5" w:rsidRDefault="002725A5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2725A5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A5" w:rsidRDefault="002725A5" w:rsidP="00607A95">
      <w:pPr>
        <w:spacing w:after="0" w:line="240" w:lineRule="auto"/>
      </w:pPr>
      <w:r>
        <w:separator/>
      </w:r>
    </w:p>
  </w:footnote>
  <w:footnote w:type="continuationSeparator" w:id="1">
    <w:p w:rsidR="002725A5" w:rsidRDefault="002725A5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25A5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3501"/>
    <w:rsid w:val="008D5A3D"/>
    <w:rsid w:val="008E0D06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0919"/>
    <w:rsid w:val="00AF45F0"/>
    <w:rsid w:val="00B03FDF"/>
    <w:rsid w:val="00B12CA5"/>
    <w:rsid w:val="00B4276B"/>
    <w:rsid w:val="00B51064"/>
    <w:rsid w:val="00B559B2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832AB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2016-05-04T07:00:00Z</dcterms:created>
  <dcterms:modified xsi:type="dcterms:W3CDTF">2016-05-04T07:00:00Z</dcterms:modified>
</cp:coreProperties>
</file>