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                         REPORTABLE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   CIVIL APPEAL NO.6478 OF 2009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DEVI MULTIPLEX &amp; ANR.                         …. Appellants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STATE OF GUJARAT &amp; ORS                    …. Respondents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CIVIL APPEAL NOs.6479/2009, 6480/2009,  6481/2009,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6482/2009, 6483/2009, 6484/2009, 6485/2009, 6487/2009, 6488/2009,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6489/2009, 6490/2009 AND 6491/2009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Uday Umesh Lalit, J.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1.    Civil Appeal 6478 of 2009 is directed against  the judgment and  order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dated 26.06.2009  passed by the  High  Court  of  Gujarat  at  Ahmedabad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Special Civil Application No.18692 of 2005  to the extent it  dismissed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challenge to  the  order  passed  by   respondent  no.  3  dated  20.07.2005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rejecting the application of the appellants for  extension   of  time  under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Clause 10 of New Package Scheme of Incentives for  Tourism  Projects,  1995-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2000. Similar challenge stands raised in other civil appeals against  Orders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rejecting their applications for extension of  time.   Since  Civil  Appeal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No.6478 of 2009was taken as the lead  matter,  facts  relating  thereto  are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dealt with in detail hereafter.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2.    On 20.12.1995  Government  of  Gujarat  announced  policy  named  “New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Package Scheme of Incentives for  Tourism  Projects,  1995-2000”  (hereafter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referred to as the Scheme) with a view to make available all fiscal and  non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fiscal  incentives,  reliefs  and  concessions  enjoyed  by  industries   to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lastRenderedPageBreak/>
        <w:t>‘Tourism’ which was accorded the status of an industry, in order to  give  a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boost to tourism sector by attracting higher investment in  the  areas  with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tourism potential and to generate employment opportunities. Under Clause  2,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Scheme came into operation on 1.8.1995 and was to remain in force for  a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period of five years upto 31.07.2000. Under Clause 3, to be eligible, a  new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tourism unit ought to be registered after 1.8.1995. Clause  4.7  dealt  with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effective steps which such unit was expected to undertake. Under  Clause  5,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after taking initial effective steps a  tourism  unit  could  apply  to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Director of Tourism for registration. All projects had  to  conform  to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specifications and requirements spelt  out  in  Appendix  B  which  Appendix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dealt  with  various  categories  of  tourism  units  and  Item  22  thereof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pertained  to  Entertainment  Complexes  including  multi   cinema   theater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complexes or multiplexes.  Clause  7  categorised   tourism  units  in  four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categories, namely, Prestigious Tourism Units, Large  Scale  Tourism  Units,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Small Scale Tourism Units and Tiny Tourism Units with minimum fixed  capital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investment of Rs. 10 Crore, 90 lakhs,  10  lakhs  and  less  than  10  lakhs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respectively. Clause 8 dealt with incentives and stated that a  tax  holiday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of 5-10 years would be available in respect of  exemptions  from  (i)  Sales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Tax (ii) Turnover Tax  (iii)  Electricity  Duty  (iv)  Luxury  Tax  and  (v)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Entertainment Tax, upto 100% of capital investment.  In clause  8.1  it  was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stated that the quantum of incentives would  not  exceed  100%  of  eligible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capital investment and it  further  stated  the  period  of  eligibility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respect of Prestigious Tourism Unites,  Large  Scale  Tourism  Units,  Small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Scale Tourism Units and Tiny Tourism Units to be 10 years, 8 years, 6  years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and 5 years respectively.  Clause 9 dealt with  composition  of  sanctioning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authority  whereunder  State  Level  Committee  was   competent   to   issue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eligibility certificate in respect of  Prestigious  and  Large  Units  while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District Level Committee was to issue eligibility certificate for all  Small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Scale and Tiny Tourism Units.  The procedure for registration tourism  units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for incentives was detailed in Clause 10.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Clauses 4.7 and 10 of the Scheme  are quoted hereunder:-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“4.7        EFFECTIVE STEPS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effective steps shall comprise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(a) initial effective steps which shall include: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i)   Effective possession  of  land  by  an  eligible  unit  free  from  all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encumbrances.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ii) Registration in respect of company/Cooperative Society/Trust in  respect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of a partnership  firm,  evidence  of  execution  of  partnership  deed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filling of requisite application  with  payment  of  necessary  registration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fees with the Registrar of Firms.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iii)   Submission of project report specifically mentioning the category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tourism activity (coverage) and  the  incentive  that  are  proposed  to  be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availed of by the eligible unit with all relevant details.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iv) Copy of application duly acknowledged by  all  statutory  and  executive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authorities from which permission is required.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(b)  final effective steps shall mean and include: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i)     Clearance,  if  any,  from   Central/State   Government   and   other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authorities concerned for implementing the project.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ii)   Tying up of the means of finance for the project to  the  satisfaction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of the incentive sanctioning authority.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iii)  Acquisition of fixed assets at site to the extent of 10% of the  total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fixed assets as envisaged for the project,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iv)  Evidence regarding expenditure on the project, including  advances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pre-operative expenses paid, aggregating to  at  least  25  percent 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capital cost envisaged for the project.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10.   PROCEDURE FOR REGISTRATION OF TOURISM UNITS FOR INCENTIVES: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All tourism units eligible for the Scheme will  apply  to  the  Director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Tourism in a prescribed Form.   The Directors of  Tourism  will  scrutinizes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 application  and  will  issue  temporary  and  permanent   registration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adopting the following procedure: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a)  Director of Tourism shall give provisional  registration  in  the  first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instance  upto  2  years  to  the  eligible  unit  after  scrutinizing 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application received by him under the Scheme.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b)  If such a unit is not  in  a  position  to  start  commercial  operation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during the initial validity period the unit will  have  to  apply  with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progress report to the State Level Committee which is  authorized  to  grant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extension upto six months at a time or a  total  period  of  2  years  after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examining  the  difficulties  experienced  by   the   individual   unit 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implementing the project and also record the reasons thereof in writing.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c)   The units which are unable to go  into  operation  after  it  has  been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given extension under para (b) above will have to apply  to  Government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reasons for the delay.  Such application will have to be  forwarded  by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director of tourism, who will carry out physical inspection of projects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report to government for decision.  If the director of tourism is  satisfied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that the steps to implement the project are adequate  he  shall  inform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Government about the same.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d)    The State Government on examination of details made available  by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director of  tourism  may  decide  to  extend  or  reject  the  registration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depending upon the merit of each case.  The decision of Government  in  this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regard will be final and binding on the party.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e)   The unit will become eligible to apply  for  provisional  or  temporary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registration only after taking initial  effective  steps  as  stipulated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para 4(7)(a).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f)  The  eligible  unit  will  be  registered  permanently  only  after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commencement of commercial operation and completion of the project.”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4.    The State Government, in exercise of powers conferred  upon  it  under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Section 29 of the Gujarat Entertainment Tax Act,  1977  (Act  16  of  1977),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issued Notification dated 14.02.1997 which was published in  the  Government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Gazette of even date.  The relevant part of the Notification was as under: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“Whereas the Government of Gujarat has introduced a New  Package  Scheme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incentives for Tourism Projects 1995-2000, under  the  “New  Package  Scheme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for incentives for  Tourism  Projects  1995-2000,  under  the  “New  Tourism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Policy, 1995” vide  Government  Resolution,  Information,  Broadcasting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Tourism  Department  No.NTP-1095-1983-C,  dated  the  20th  December,   1995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(hereinafter referred to as “the aid resolution”):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And whereas the Government of Gujarat considers it necessary so to  do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 the public interest: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Now, therefore, the exercise of powers conferred by  sub-sec.  (1)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Section 29 of the Gujarat Entertainment Tax Act, 1977  (Guj.  16  of  1977),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(hereinafter  refrred  to  as  “the  said  Act”)  and  in  supersession 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Government Notification, Information, Broadcasting  and  Tourism  Department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No.  (GHT.91.45)  MNR-1391-285-E,  dated  the  24th   December,   1991 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Government of Gujarat hereby exempt wholly  the  tax  on  the  entertainment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which fulfils the criteria laid down in Appendix-B of  the  said  resolution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(hereinafter referred to as the eligible entertainment) during the  eligible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period or upto the period of expiry of the limits of  incentives,  whichever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is  earlier,  to  the  extent  referred  to  in  para  8.1   of   the   said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resolution……………………………………..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…………………………………………………………………………………………………………………..”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Paragraph 17 of the Notification stated that the exemption under  said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Notification would be subject to all terms and  conditions  referred  to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Government Resolution dated 20.12.1995 in the Scheme and further  conditions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stipulated in the Notification.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5.    The appellants being desirous of setting up a multiplex and avail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incentives under the Scheme took effective steps as  stated  in  the  Scheme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and  the  Notification  dated   14.02.1997   and   applied   for   Temporary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Registration Certification (TRC for short).  Said application  was  examined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by the concerned authorities and TRC was granted on 17.09.1999 and the  same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was sent to the appellants  under  covering  letter  dated  04.11.1999. 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pursuance thereof the  appellants  started  constructing  the  multiplex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accordance with the Scheme.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6.     On 28.06.2000 Government Resolution No.NTP/1098-3219/C was issued  by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State  Government seeking to  clarify  incidental/ancillary  aspects  as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regards treatment of certain cases covered under the Scheme.   Clause  A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Resolution stated that  an  application  for  TRCs  under  the  existing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policy would be accepted till 31.07.2000 and TRCs would be  issued  provided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initial effective steps were taken on or before  31.07.2000.   Clause  B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said Resolution was as under: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“B.   ADHOC/FINAL ELIGIBILITY ERTIFICATE: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All the units to whom TRC has already been issued under  the  guidelines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Tourism Policy  1995-2000,  shall  apply  for  the  Eligibility  certificate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within 180 days from the date of commencement of commercial activities.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All the units to whom TRC has been issued &amp; have  not  commenced  commercial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activities on or before 31.07.2000 shall be considered as pipelines case.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units falling under the pipeline cases  shall  complete  the  respective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project within the time-limit given below.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a)    Tiny Project           1 year w.e.f. 31/7/2000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b)    Small Project    1 year w.e.f. 31/7/2000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c)    Prestigious Project    2 year w.e.f. 31.7.2000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d)    Large project    2 year w.e.f. 31.7.2000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No further extension or relaxation shall be available to pipeline cases.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unit falling under the pipeline cases who fails to complete the  project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as stipulated above shall not be eligible for any incentive Adhoc  or  Final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as per tourism Policy 1995-2000.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No investment made after operative period or Scheme,  i.e.  31.7.2000  shall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be considered as eligible investment.  However,  in  case  of  projects  not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completed and commissioned  up  to  31.7.2000  the  investment  made  during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extended  period  mentioned  above  shall  be  considered  while   computing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eligible investment.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validity period of the TRC issued under the  existing  policy  1995-2000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shall be two years from date of issue  or  expiry  of  operative  period  or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policy, i.e. 31.7.2000 whichever is earlier.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pipeline cases, once rejected shall not be eligible to apply  again  for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incentives under the Tourism Policy 1995-2000.”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Scheme was extended upto  30.09.2000  and  later  upto  30.11.2000  vide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Resolutions dated 31.07.2000  and  30.09.2000  respectively  issued  by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State Government.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7.    On 26.01.2001 a massive earthquake took place in the  State  resulting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 collapse of number of buildings and structures.  This  caused  suspension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of the process of issuing  development  permissions,  for  the  purposes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maintaining structural safety standards in Development  Control  Regulations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under the provisions of the Gujarat  Town  Planning  and  Urban  Development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Act, 1976.  On 27.03.2001 it was directed by the State Government  that  all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development permissions must adhere to structural safety norms as stated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annexure to said order dated 27.03.2001 and that even with  respect  to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existing  development   permissions,   necessary   certification   regarding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structural stability and strengthening ought  to  be  issued  by  Structural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Engineers  having  requisite  qualifications.   The   appellants   submitted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building plans along with the requisite  structural  stability  certificate.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approval was accorded by the Municipal Corporation in October  2001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appellants resumed construction work.  Since more than a year  was  lost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because of subsequent changes in building norms, the appellants  applied  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11.12.2001 for grant of extension for completing the  project  pointing  out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aforesaid difficulties.   It  was  stated  that  as  on  the  date,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appellants had incurred expenditure to the tune of Rs.91.25 lakhs for  which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 certificate of the Chartered Accountant was enclosed.  Photographs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completed civil works were also enclosed.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8.    Around 26.02.2002 large scale communal riots took place in  the  State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and Naroda (where the project of the appellant is located) was  one 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worst affected areas.  Normal civil life was disrupted  for  a  considerable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time, the labour force had  left  the  site  and  accordingly,  as  per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appellants, no construction could take place for more than four  months.  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04.04.2002 in  its  12th  meeting,  State  Level  Committee  considered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application dated 11.12.2001 preferred by the appellants. It clarified  that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date of TRC in case of the appellants shall  be  4.11.1999.  Keeping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view the delay in continuation of operation due to earthquake  and  so  also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progress made by the appellants,  the  Committee  granted  extension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validity period of TRC by six months  which  decision  was  communicated  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15.04.2002.  The appellant wrote  on  24.02.2002  stating  that  though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extension was granted by the State Level  Committee,  the  appellants  could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effectively get only 17 days out  of  the  extension  of  six  months. 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appellants  informed  that   the   civil   work   was   complete   and 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electrification and air-conditioning work was in progress.  It  was  further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stated that as on that date Rs.1.11 crores were spent on  various  items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capital work, as supported by certificate from the Chartered Accountant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prayed for further extension of four months.   By  subsequent  letter  dated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19.08.2002 it was stated that the civil work  and  the  electrification  was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complete and the ducting and air-conditioning  work  was  on  the  verge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completion. The status of investment as on that date was  said  to  be  more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than Rs.3.21 crores, as supported by  the  certificate  from  the  Chartered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Accountant.  The appellants then  requested  for  extension  of  six  months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instead of four months as was prayed earlier vide request dated  29.04.2002.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9.    The State Level Committee in  its  13th  meeting  held  on  21.09.2002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discussed the provisions of extension in validity period of TRCs as per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policy.  It felt that the implementation of various  projects  was  affected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on account of the earthquake  and  subsequent  finalisation  of  Development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Control  Rules  and  Regulations  for  the  earthquake  resistant   building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structures.   As regards the application of the  appellants,  the  Committee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found that the delay in commencing the operation due to  earthquake  and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completing the operation due to riots was justifiable and that the  physical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progress of the project was satisfactory.  However, it took  the  view  that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extending the validity period would result in  extension  beyond  31.07.2002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and as such the matter was required to be deferred till the Government  took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 decision on modification of GR dated 28.06.2000.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10.   The appellants vide letter dated 30.10.2002 reiterated  their  request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for  extension  which  was  repeated  by  letters   dated   13.12.2002 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22.04.2003.  On 20.06.2003 the  Commissioner  of  Tourism  informed  that  a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proposal for amendment of GR dated 28.06.2000 was sent and  the  matter  was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being considered  at  the  governmental  level.   It  was  stated  that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eligibility as per TRC issued to the appellants was in force and that  their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project was still eligible.  The appellants commenced commercial  operations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on 11.07.2003 and applied for grant of appropriate  eligibility  certificate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on 04.11.2003.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11.   In June 2004 Multiplex Association  of  Gujarat  filed  Special  Civil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Application No.5574 of 2004 on behalf of  its  members  in  the  High  Court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seeking appropriate directions for grant of eligibility certificate  to  its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members.  The High Court by its order dated 22.06.2004  directed  the  State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Government to  decide  the  applications/representations  for  extension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time.  Thereafter, on 22.07.2004 the Commissioner of Tourism issued  a  show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cause notice  calling  upon  the  appellants  why  their  application  dated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04.11.2003 for grant of eligibility  certificate  should  not  be  rejected.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Relying on the GR dated 28.06.2000, it was stated that the project  was  not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completed by 31.07.2002 and as such the appellants did not qualify  for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benefit of the Scheme dated 20.12.1995.  The show cause notice  was  replied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by the appellants. On 20.07.2005 the application for  grant  of  eligibility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certificate was rejected stating the following reasons: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“1.    Sufficient  time  extension  has  already  been  given  for  starting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commercial activities of the project.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2.    Further extension of time limit would lead  to  undue  burden  on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State’s Exchequer.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Multiplicity of multiplexes beyond the requirement in the State.”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aforesaid order dated 20.07.2005 was challenged  by  the  appellants  by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filing Special Civil Application No.18692 of 2005 in the High Court  seeking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declaration that period for starting commercial operation  as  envisaged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Scheme stood extended upto  11.07.2003  and  that  the  appellants  were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entitled to be issued eligibility certificate and to  all  incentives  under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Scheme.  The High Court while rejecting the  submissions  observed  that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operative period of the Scheme came to an end  on  30.11.2000  by  which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time the appellants had not commenced  commercial  operation  and  that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appellants were not  entitled  to  any  benefits  or  incentives  under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Scheme. It found that the time for completing  the  project  and  commencing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commercial operation would stand extended  as  a  result  of  Government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Resolution dated 28.06.2000 only upto  31.07.2002  and  upto  30.11.2002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view of Government Resolutions dated 31.07.2000 and 30.09.2000,  that  there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could be no further extension of time limit and that  since  the  commercial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operations had not commenced even within  such  extended  time  period,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claim of the appellants was rightly rejected. It observed that in the  facts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and circumstances  of  the  case  there  could  be  no  application 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principles of Promisory Estoppel.   The  present  appeal  by  Special  Leave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seeks to challenge the view so taken by the High Court. During the  pendency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of the matter this Court had directed the appellants and similarly  situated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multiplex theatre owners to keep paying the current  taxes  and  to  deposit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outstanding dues as on 31.07.2009 in six  equal  quarterly  installments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with interest @ 9 per cent on reducing balance.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Appearing  for  the  appellants,  Mr.  Rakesh  Dwivedi,  learned  Senior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Advocate submitted that the incentives provided in Clauses 8  and  8.1,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procedure prescribed for registration in Clause 10 formed  the  core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promise and representation on part of the State Government  based  on  which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eligible units including that of the appellants had altered  their  position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and made huge investments in Large Scale Tourism Units.  He  submitted  that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such units could not now be told that the non fiscal benefits  of  extension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of validity period would not be granted  to  them  despite  they  have  been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fulfilled the conditions of satisfactory progress. It was further  submitted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that Clause 10(b) and  more  particularly  the  expressions  “in  the  first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instance” and “initial validity period” in said Clause 10  (b)  promised  an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over all validity period of four years; the initial  validity  period  being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two years granted straight away under TRC while  the  subsequent  period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two  years  could  be  granted  depending  upon  the  progress  report 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difficulties  experienced.  He  submitted  that   the   notification   dated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14.2.1997 was issued under Section  29 of Act 16 of 1977 incorporating 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terms and conditions of the Scheme dated 20.12.1995 and as  such  Clause  10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of the Scheme had acquired a  statutory  status.  In  his  submission,  G.R.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dated 28.06.2000 was a mere resolution not  being  translated  into  similar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notification under Section 29, and therefore said GR dated 28.06.2000  could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not detract or derogate from statutory  notification  dated  14.2.1997.   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merits, it was submitted that the reasons in the letter of  rejection  dated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20.07.2005 were incorrect and irrelevant. He stated that  out  of  108  TRCs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issued under the Scheme, only in 22 or 23 cases the projects were  completed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and commercial operations had started. Evidently, the State Government  must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have considered that the burden with respect to 108 TRCs  could  comfortably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be borne, keeping in mind the advantages flowing from establishment 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projects.   Further,  three  projects  had  shut  down  after  they   became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operational.  In the circumstances, the reasons regarding  undue  burden  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Exchequer and requirement of Multiplexes in the State  as  stated,  were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absurd and baseless.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14.     Mr.  Pritesh  Kapur  learned  Advocate  appearing  for   the   State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submitted that the Scheme  was to  remain in force up  to  31.07.2000  which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period was further extended up to 30.11.2000 and that the  Scheme  including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Clause 10  in its  entirety  ceased  to  be  operative  thereafter.  In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submission of the learned counsel, the right to seek  an  extension 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validity period beyond the cut off date would survive  only  if  such  right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was an accrued right, which was not so  in  the  present  case.  He  further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submitted that GR dated 28.06.2000, rather than detracting from  the  Scheme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granted further extension to such units and  as  such  cases  for  extension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after the period of operation of the Scheme had come  to  an  end  must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ought to be governed by G.R. dated 28.06.2000  alone  and  that  since  said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G.R. did not contemplate any extension, the State Level Committee was  right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 not exercising any powers for grant  of  extension.  The  Government  was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also right in his submission, in taking a policy decision  in  not  granting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any further extensions.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15.   Mr. Rakesh Dwivedi learned  Senior  Advocate  in  rejoinder  submitted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that incentives under Clause 8 which span  beyond  5  years  and  up  to  10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years, were designed to survive even after expiry of the Scheme. He  further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submitted that in a case where TRC  was  granted  towards  the  end 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operative period of the Scheme, the final effective steps would  necessarily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have to be taken after the expiry of the Scheme and thus the  Scheme  itself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contemplated that the actions under various clauses  would  continue  to  be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undertaken even after the expiry  of  the  Scheme.  In  his  submission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concept of “accrued right” is to be seen in the context of Section 6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General Clauses Act which may not strictly apply in  the  present  case.  It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was  submitted  that  in  any  case  positive  acts  in  the  form  of  huge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investments for setting up the projects having been  undertaken  during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initial validity period of the Scheme, the entitlement to claim  benefit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consideration of case  for  extension  under  the  Scheme  was  an  “accrued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right”.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16.   Reading of the Scheme shows that to be  eligible  for  the  incentives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under the Scheme, a new project ought to have  obtained  registration  after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1.8.1995 and taken initial effective steps under Clause 4.7(a)  which  inter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alia included effective possession of land free from  all  encumbrances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submission of Project Report.  It is only thereafter that an intending  unit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could apply and be given provisional registration under Clause 10(a).   Said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clause indicates that such provisional registration “in the first  instance”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would be up to two years. If the  unit  was  not  in  a  position  to  start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commercial operation during this initial validity period of  two  years,  it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would be  entitled  to  apply  with  progress  report  to  the  State  Level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Committee for extension, which could be granted up to six months at  a  time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or a total period of two years after examining the difficulties  experienced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 implementing the project. This first level  of  extensions  for  a  total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period of two years could be granted by the State Level Committee  and  even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if a unit was unable to go into operation after  availing  such  extensions,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it could still apply to the Government for further extension. Clauses 8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8.1 dealt with incentives and period of eligibility which  would  go  up  to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ten years after a unit  was  found  to  be  fully  eligible.  These  clauses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clearly show that such stages or eventualities would survive even after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expiry of period of the operation of the Scheme. The reading of  the  Scheme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further shows that no fresh application and TRCs could be granted after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period of operation but those who had crossed the threshold and  were  given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TRC, could have the full benefit of the stages contemplated in  Section  10.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 our considered view, it would be incorrect to say that  all  the  clauses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including Clause 10 would cease to operate after  the  period  of  operation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had come to an  end.  It  being  the  clear  intent  that  such  stages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eventualities ought to survive even after  the  expiry  of  the  Scheme,  we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reject the submission advanced on behalf of the State.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17.   Clause 7 of the Scheme classifies  projects  in  different  categories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and for a Large Scale Tourism Unit, with which we are  presently  concerned,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fixed capital investment was required to be  more  than  Rs.90  lakhs. 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Scheme definitely promised an initial period for completion of  the  project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under Clause 10 (a) as two years after  the  initial  effective  steps  were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under taken by the concerned  unit.   Clause  10  (b)  further  promised  an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extension for two years subject to State  Level  Committee  being  satisfied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that an individual unit had experienced  difficulties  in  implementing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project.  A unit was therefore promised the availability of an  opportunity,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depending upon the individual fact situation, to pray for  extension  up  to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two years. Clause 10(C) further entitled such unit  to  approach  the  State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Govt. even after the aforesaid aggregate period of four  years  for  further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extension. In our view, Clause 10 was  one  of  the  core  features 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Scheme  based  on  which  eligible  units  were  invited  to  make   capital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investment of more than Rs. 90 Lakhs with  a  promise  of  incentives  under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Clause 8. Having given such promise, based on which the appellants  incurred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capital expenditure, the question now arises  as  regards  applicability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doctrine of Promissory Estoppel.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18.   The law on the subject of Promissory Estoppel  was  recapitulated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succinctly dealt with by this Court in State  of  Punjab  Vs.  Nestle  India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Ltd.[1] It found the foundation of the doctrine  laid  in  the  decision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Collector of Bombay Vs. Municipal Corporation of the City of Bombay[2],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principle built upon in Union of India Vs. Anglo Afghan Agencies[3] and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superstructure of the  doctrine,  with  its  pre-conditions,  strengths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limitations outlined in the decision in Motilal  Padampat  Sugar  Mills  Co.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Ltd. Vs. State of UP[4]. This Court then dealt with the discordant  note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Jit Ram Vs. State of Haryana[5] and  how  that  was  firmly  disapproved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Union of India Vs. Godfrey  Philips  India  Ltd.[6]  by  a  bench  of  three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judges. We deem it appropriate to quote paras 27, 28,  29,  34,  35  and  36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from the decision in State of Punjab Vs. Nestle India Ltd. (Supra):-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“27. However, the superstructure of the  doctrine  with  its  preconditions,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strengths and limitations has been  outlined  in  the  decision  of  Motilal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Padampat Sugar Mills Co. Ltd. v. State of U.P.3  Briefly  stated:  the  case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related  to  a  representation  made  by  the  State  Government  that 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petitioners’ [pic]factory would be exempted from payment of sales tax for  a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period of three years from the date of commencement of  production.  It  was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proved that the petitioners had, as a  consequence  of  the  representation,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set up the factory in the State. But the State Government refused to  honour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its representation. It claimed sales tax for the period it had said that  it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would not. When the petitioners went to court,  the  State  Government  took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pleas: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(1) in the absence of notification under Section 4-A, the  State  Government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could not be prevented from enforcing the liability to sales tax imposed  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petitioners under the provisions of the Sales Tax Act;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(2) that the petitioners had waived their right to claim exemption;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(3) that there could be no promissory estoppel against the State  Government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so as to inhibit it  from  formulating  and  implementing  its  policies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public interest.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28. This  Court  rejected  all  the  three  pleas  of  the  Government.  It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reiterated the well-known preconditions for the operation of the doctrine: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(1) a clear and unequivocal promise knowing and intending that it  would  be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acted upon by the promisee;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(2) such acting upon the promise  by  the  promisee  so  that  it  would  be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inequitable to allow the promisor to go back on the promise.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29. As for its strengths it was said: that  the  doctrine  was  not  limited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only to cases where there was some contractual relationship  or  other  pre-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existing legal relationship between the  parties.  The  principle  would  be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applied even when the promise is  intended  to  create  legal  relations  or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affect a legal relationship which would arise in future. The Government  was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held to be equally susceptible to the operation of the doctrine in  whatever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area  or  field  the  promise  is  made  —  contractual,  administrative  or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statutory. To put it in the words of the Court: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“The law may, therefore, now be taken to be settled  as  a  result  of  this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decision, that where the Government makes a  promise  knowing  or  intending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that it would be acted on by  the  promisee  and,  in  fact,  the  promisee,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acting in reliance on it, alters his position, the Government would be  held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bound by the promise and  the  promise  would  be  enforceable  against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Government at the instance of the promisee, notwithstanding  that  there  is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no consideration for the promise and the promise  is  not  recorded  in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form of a formal contract as required by Article 299  of  the  Constitution.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(SCC p. 442, para 24)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*     *    *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[E]quity will, in a given case where justice and fairness demand, prevent  a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person from insisting on strict legal rights, even  where  they  arise,  not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under any contract, but on his own title deeds or  under  statute.  (SCC  p.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425, para 8)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*     *    *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Whatever be the nature of the function which the Government is  discharging,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Government is subject to the rule of  promissory  estoppel  [pic]and  if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essential ingredients of this rule are satisfied, the Government can  be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compelled to carry out the promise made by it.” (SCC p. 453, para 33)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34. The discordant note struck by Jit Ram case5 was firmly disapproved by  a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Bench of three Judges in Union of India v. Godfrey Philips  India  Ltd.6  It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was affirmed that: (SCC p. 387, para 12)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“12. There can therefore  be  no  doubt  that  the  doctrine  of  promissory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estoppel is applicable  against  the  Government  in  the  exercise  of  its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governmental, public or executive functions and the  doctrine  of  executive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necessity or freedom of future executive action cannot be invoked to  defeat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applicability of the doctrine of promissory estoppel.”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35. It was held that  irrespective  of  the  nature  of  power  wielded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Government is bound to wield that power provided  it  possessed  such  power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and has promised to do so knowing and intending that the promisee would  act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on such promise and the promisee has done so: (SCC p. 389, para 14)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“We think that the Central Government had power under Rule  8  sub-rule  (1)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of the Rules to issue  a  notification  excluding  the  cost  of  corrugated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fibreboard  containers  from  the  value  of  the  cigarettes  and   thereby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exempting the cigarettes from that part of the excise duty  which  would  be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attributable to the cost of corrugated fibreboard containers.  So  also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Central Board of Excise and Customs had power under Rule 8 sub-rule  (2)  to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make a special order in the case of each of  the  respondents  granting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same exemption, because it could legitimately be said  that,  having  regard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to the representation made  by  the  Cigarette  Manufacturers’  Association,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there were  circumstances  of  an  exceptional  nature  which  required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exercise of the power under sub-rule (2) of Rule 8. The  Central  Government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and the Central Board of Excise and Customs were therefore clearly bound  by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promissory estoppel to exclude the cost of corrugated fibreboard  containers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from the value of the goods for the purpose of  assessment  of  excise  duty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for the period 24-5-1976 to 2-11-1982.”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36. The limitations to the doctrine delineated  in  Motilal  Padampat  Sugar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Mills3 however, were also reaffirmed when it  was  said:  (SCC  pp.  387-88,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para 13)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“[T]hat there can be no promissory estoppel against the legislature  in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exercise of its legislative functions  nor  can  the  Government  or  public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authority be debarred by promissory  estoppel  from  enforcing  a  statutory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prohibition. It is equally true that promissory estoppel cannot be  used  to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compel the Government or a public authority to carry  out  a  representation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or promise which is contrary to law or which was outside  the  authority  or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power of the officer of the Government or of the public authority  to  make.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We may also point out that the doctrine  of  promissory  estoppel  being  an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equitable doctrine, it must yield when the equity so requires; if it can  be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shown by the Government or public authority that having regard to the  facts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as they have transpired, it would be inequitable to hold the  Government  or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public authority to the promise or representation  made  by  it,  the  Court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would not raise an equity in favour [pic]of the person to whom  the  promise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or representation is made and enforce the promise or representation  against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Government or public authority.”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Coming to the facts of the present case,  we  find  that  the  Scheme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definitely promised incentives in the form of Tax holiday of 5-10  years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respect of exemptions  from  Sales  Tax,  Turnover  Tax,  Electricity  Duty,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Luxury Tax and Entertainment Tax upto 100 per cent of capital investment  if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 new unit was registered  after  1.8.1995  and  appropriate  investment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fixed capital assets was made. It also promised an  initial  period  of  two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years for going operational in the first  instance,  extendable  by  further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period of two years subject to satisfactory progress  to  be  found  by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State Level Committee. Even thereafter, the Unit could  still  approach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State Government for further extension. This was part of  the  core 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Scheme, which invited investment in tourism units promising tax  holiday  as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stated above.  Based on such representation, various units  including   that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of the appellants having come forward and altered their position, the  State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Government  would  certainly  be  bound  by  the  principles  of  Promissory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Estoppel.  The State Government was thus estopped from  going  back  on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promise so made in the Scheme and could not have curtailed  the  period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opportunity specifically made available within which the  project  could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be completed so as to avail the benefits under the Scheme.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We find nothing in the present case  on  the  basis  of  which  there  could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possibly be room to say that it would  be  inequitable  to  hold  the  State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Government to its promise. Out of 108 TRCs  issued  under  the  Scheme,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burden that the  Government  was  well  aware  and  thought  that  it  could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comfortably bear, only  19  or  20  units  have  been  established  and  are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functional.  In any case, the impact of  incentives  so  offered  under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Scheme and the consequential burden must have been  weighed  carefully  when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such promise was made and the Scheme was formed.  We may respectfully  refer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to the following observations of this Court  in  S.V.A.  Steel  Re-  Rolling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Mills Ltd. and others v. State of Kerala and others[7] to which  one  of  us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(Anil R. Dave, J.) was a party: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“30. Before laying  down  any  policy  which  would  give  benefits  to  its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subjects, the State must think about pros and cons of  the  policy  and  its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capacity to give the  benefits.  Without  proper  appreciation  of  all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relevant factors, the State should not give any assurance, not only  because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that would be in violation of the principles of promissory estoppel  but  it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would be unfair and immoral on the part of the State not to act as  per  its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promise.”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Furthermore, the Scheme as framed on 20.12.1995  formed the basis of  a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statutory notification under Section 29 of Act 16 of 1977 and  as  such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core components of the Scheme had acquired a statutory status. By virtue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said Section 29, the notification dated 14.2.1997 was required  to  be  laid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for not less than 30  days  before  the  State  Legislature.  If  the  State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Government  was  desirous  of   amending,   varying   or   rescinding   said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notification dated 14.2.1997, the subsequent G.R.   dated  28.06.2000  ought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to have been translated in a statutory notification under Section 29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Act 16 of 1977.  In the absence of such steps having been  undertaken,  G.R.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dated 28.06.2000 could not in any way detract from or dilute the  effect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Scheme which had acquired statutory status.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21.   We therefore hold that the  appellants  were  entitled  to  have  full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benefit and advantage of Clause 10 of the Scheme and the curtailment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period and opportunity available under said  Clause  10  of  the  Scheme  by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subsequent G.R. dated 28.06.2000 was bad and ineffective.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The  record  indicates  that  the  progress  of  the  project 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appellants was greatly hampered as a result of  major  earth  quake  in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State on 26.01.2001 and large scale communal riots in the State in  February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2002. The State Level Committee was  satisfied  that  the  commencement  and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continuation of the project was so affected  as  a  result  of  these  major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difficulties and had  granted  initial  extension  of  six  months  but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appellants had  benefit  of  only  few  days  out  of  such  extension.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subsequent request for further extension  which  was  backed  with  relevant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certificate from the Chartered  Accountant  certainly  persuaded  the  State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Level Committee to find that the facts justified grant of further  extension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but it felt it had lost the power to grant such extension because of  G.  R.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dated 28.06.2000.  In the light of the view that we have  taken,  the  State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Level Committee was still competent to consider the  request  for  grant  of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extension.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23.   In the circumstances, we allow the appeal and set aside  the  decision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of the High Court in so far as it held that  the  operative  period  of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Scheme came to an end on 30.11.2000 and  that  there  could  be  no  further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extension of  time  limit.  Since  the  appellants  have  already  commenced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commercial operations, it now needs  to  be  assessed  by  the  State  Level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Committee whether in the facts of the case the appellants could  justifiably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have claimed extension under Clause 10 of the Scheme. We  direct  the  State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Level Committee to make such assessment in accordance  with  Clause  10,  in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three months of the receipt of this  decision.  Needless  to  say,  if  such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assessment is found in favour of the appellants, they shall be  entitled  to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the incentives and benefits under the Scheme.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24.   All  the  connected  matters  raise  identical  issues  and  challenge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rejection of their applications for extension of time.   In  each  case  the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Order passed by the concerned authority is similarly worded  and  passed  on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20.07.2005, i.e. the same date.  These connected appeals  are  also  allowed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with similar direction.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25.      The appeals stand allowed in terms as stated above.   No  order  as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to costs.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        ………………………..J.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             (Anil R. Dave)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             ………………………..J.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 xml:space="preserve">                                  (Uday Umesh Lalit)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New Delhi,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May 13, 2015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[1]    2004(6) SCC 465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[2]    1952 SCR 43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[3]    1968(2) SCR 366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[4]    1979(2)SCC 409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[5]    1981(1)SCC 11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[6]    1985(4) SCC 369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[7]    (2014) 4 SCC 186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96840">
        <w:rPr>
          <w:rFonts w:ascii="Times New Roman" w:hAnsi="Times New Roman" w:cs="Times New Roman"/>
          <w:sz w:val="25"/>
          <w:szCs w:val="25"/>
        </w:rPr>
        <w:t>30</w:t>
      </w:r>
    </w:p>
    <w:p w:rsidR="00B96840" w:rsidRPr="00B96840" w:rsidRDefault="00B96840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B96840" w:rsidRDefault="009E65D7" w:rsidP="00B9684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B96840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7D4" w:rsidRDefault="007647D4" w:rsidP="00607A95">
      <w:pPr>
        <w:spacing w:after="0" w:line="240" w:lineRule="auto"/>
      </w:pPr>
      <w:r>
        <w:separator/>
      </w:r>
    </w:p>
  </w:endnote>
  <w:endnote w:type="continuationSeparator" w:id="1">
    <w:p w:rsidR="007647D4" w:rsidRDefault="007647D4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647D4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7D4" w:rsidRDefault="007647D4" w:rsidP="00607A95">
      <w:pPr>
        <w:spacing w:after="0" w:line="240" w:lineRule="auto"/>
      </w:pPr>
      <w:r>
        <w:separator/>
      </w:r>
    </w:p>
  </w:footnote>
  <w:footnote w:type="continuationSeparator" w:id="1">
    <w:p w:rsidR="007647D4" w:rsidRDefault="007647D4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0E35AF"/>
    <w:rsid w:val="001676B9"/>
    <w:rsid w:val="001873F2"/>
    <w:rsid w:val="001D1B2C"/>
    <w:rsid w:val="001D7193"/>
    <w:rsid w:val="00250000"/>
    <w:rsid w:val="002A74C5"/>
    <w:rsid w:val="002D49A2"/>
    <w:rsid w:val="00314CC6"/>
    <w:rsid w:val="003635C8"/>
    <w:rsid w:val="003D1C2B"/>
    <w:rsid w:val="003E57BE"/>
    <w:rsid w:val="00421961"/>
    <w:rsid w:val="004903D4"/>
    <w:rsid w:val="00490C90"/>
    <w:rsid w:val="004B3662"/>
    <w:rsid w:val="004E72C2"/>
    <w:rsid w:val="00583F6E"/>
    <w:rsid w:val="00597989"/>
    <w:rsid w:val="005D05F4"/>
    <w:rsid w:val="00602576"/>
    <w:rsid w:val="00607A95"/>
    <w:rsid w:val="006450CE"/>
    <w:rsid w:val="00656C61"/>
    <w:rsid w:val="006D1E00"/>
    <w:rsid w:val="00736E37"/>
    <w:rsid w:val="007647D4"/>
    <w:rsid w:val="007871DF"/>
    <w:rsid w:val="008175C5"/>
    <w:rsid w:val="00824008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90860"/>
    <w:rsid w:val="00B03FDF"/>
    <w:rsid w:val="00B12CA5"/>
    <w:rsid w:val="00B4276B"/>
    <w:rsid w:val="00B559B2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6337</Words>
  <Characters>36121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2016-05-04T05:46:00Z</dcterms:created>
  <dcterms:modified xsi:type="dcterms:W3CDTF">2016-05-04T05:46:00Z</dcterms:modified>
</cp:coreProperties>
</file>